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21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安全监测监控系统检查要求与管理制度的</w:t>
        <w:br/>
        <w:t>暂行规定</w:t>
      </w:r>
      <w:bookmarkEnd w:id="0"/>
      <w:bookmarkEnd w:id="1"/>
      <w:bookmarkEnd w:id="2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42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 xml:space="preserve">煤矿安全生产监测监控系统在矿井的安全生产过程中 起着重要的作用为进一步提高矿井安全生产的管理水平，确 保安全监控系统稳定、可靠、准确、有效的运行充分发挥矿 井安全生产监测监控系统的功能，根据《煤矿安全规程》、 </w:t>
      </w:r>
      <w:r>
        <w:rPr>
          <w:color w:val="000000"/>
          <w:spacing w:val="0"/>
          <w:w w:val="100"/>
          <w:position w:val="0"/>
        </w:rPr>
        <w:t>《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AQ1029-2007</w:t>
      </w:r>
      <w:r>
        <w:rPr>
          <w:color w:val="000000"/>
          <w:spacing w:val="0"/>
          <w:w w:val="100"/>
          <w:position w:val="0"/>
        </w:rPr>
        <w:t>煤矿安全监控系统及检测仪器使用管理 规范》、</w:t>
      </w:r>
      <w:r>
        <w:rPr>
          <w:color w:val="000000"/>
          <w:spacing w:val="0"/>
          <w:w w:val="100"/>
          <w:position w:val="0"/>
        </w:rPr>
        <w:t>《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AQ6201—2006</w:t>
      </w:r>
      <w:r>
        <w:rPr>
          <w:color w:val="000000"/>
          <w:spacing w:val="0"/>
          <w:w w:val="100"/>
          <w:position w:val="0"/>
        </w:rPr>
        <w:t>煤矿安全监控系统通用技术要 求》、</w:t>
      </w:r>
      <w:r>
        <w:rPr>
          <w:color w:val="000000"/>
          <w:spacing w:val="0"/>
          <w:w w:val="100"/>
          <w:position w:val="0"/>
        </w:rPr>
        <w:t>《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MT/T 1008—2006</w:t>
      </w:r>
      <w:r>
        <w:rPr>
          <w:color w:val="000000"/>
          <w:spacing w:val="0"/>
          <w:w w:val="100"/>
          <w:position w:val="0"/>
        </w:rPr>
        <w:t>煤矿安全生产监控系统软件通用 技术要求》及陕西煤业股份有限公司《煤矿安全质量标准化 基本要求及评分办法》，结合澄合矿业各矿井实际情况，特 制定安全监控系统安全检查要求与管理制度。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60" w:line="84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一、基本要求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719"/>
        </w:tabs>
        <w:bidi w:val="0"/>
        <w:spacing w:before="0" w:after="0" w:line="302" w:lineRule="auto"/>
        <w:ind w:left="0" w:right="0" w:firstLine="980"/>
        <w:jc w:val="both"/>
      </w:pPr>
      <w:bookmarkStart w:id="3" w:name="bookmark3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</w:t>
      </w:r>
      <w:bookmarkEnd w:id="3"/>
      <w:r>
        <w:rPr>
          <w:color w:val="000000"/>
          <w:spacing w:val="0"/>
          <w:w w:val="100"/>
          <w:position w:val="0"/>
        </w:rPr>
        <w:t>、</w:t>
        <w:tab/>
        <w:t>所有矿井必须装备煤矿安全监测监控系统。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719"/>
        </w:tabs>
        <w:bidi w:val="0"/>
        <w:spacing w:before="0" w:after="40" w:line="295" w:lineRule="auto"/>
        <w:ind w:left="0" w:right="0" w:firstLine="980"/>
        <w:jc w:val="both"/>
      </w:pPr>
      <w:bookmarkStart w:id="4" w:name="bookmark4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煤矿安全监测监控系统必须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24h</w:t>
      </w:r>
      <w:r>
        <w:rPr>
          <w:color w:val="000000"/>
          <w:spacing w:val="0"/>
          <w:w w:val="100"/>
          <w:position w:val="0"/>
        </w:rPr>
        <w:t>连续运行。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719"/>
        </w:tabs>
        <w:bidi w:val="0"/>
        <w:spacing w:before="0" w:after="0" w:line="295" w:lineRule="auto"/>
        <w:ind w:left="0" w:right="0" w:firstLine="980"/>
        <w:jc w:val="both"/>
      </w:pPr>
      <w:bookmarkStart w:id="5" w:name="bookmark5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3</w:t>
      </w:r>
      <w:bookmarkEnd w:id="5"/>
      <w:r>
        <w:rPr>
          <w:color w:val="000000"/>
          <w:spacing w:val="0"/>
          <w:w w:val="100"/>
          <w:position w:val="0"/>
        </w:rPr>
        <w:t>、</w:t>
        <w:tab/>
        <w:t>煤矿安全监测监控系统必须与上级公司联网。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719"/>
        </w:tabs>
        <w:bidi w:val="0"/>
        <w:spacing w:before="0" w:after="0" w:line="826" w:lineRule="exact"/>
        <w:ind w:left="0" w:right="0" w:firstLine="980"/>
        <w:jc w:val="both"/>
      </w:pPr>
      <w:bookmarkStart w:id="6" w:name="bookmark6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4</w:t>
      </w:r>
      <w:bookmarkEnd w:id="6"/>
      <w:r>
        <w:rPr>
          <w:color w:val="000000"/>
          <w:spacing w:val="0"/>
          <w:w w:val="100"/>
          <w:position w:val="0"/>
        </w:rPr>
        <w:t>、</w:t>
        <w:tab/>
        <w:t xml:space="preserve">接入煤矿安全监测监控系统的各类传感器应符合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AQ6201—2006</w:t>
      </w:r>
      <w:r>
        <w:rPr>
          <w:color w:val="000000"/>
          <w:spacing w:val="0"/>
          <w:w w:val="100"/>
          <w:position w:val="0"/>
        </w:rPr>
        <w:t>的规定，稳定性应不小于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15d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719"/>
        </w:tabs>
        <w:bidi w:val="0"/>
        <w:spacing w:before="0" w:after="40" w:line="859" w:lineRule="exact"/>
        <w:ind w:left="0" w:right="0" w:firstLine="980"/>
        <w:jc w:val="both"/>
      </w:pPr>
      <w:bookmarkStart w:id="7" w:name="bookmark7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5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>煤矿安全监测监控系统传感器的数据及状态必须上 传到地面主机。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719"/>
        </w:tabs>
        <w:bidi w:val="0"/>
        <w:spacing w:before="0" w:after="200" w:line="857" w:lineRule="exact"/>
        <w:ind w:left="0" w:right="0" w:firstLine="980"/>
        <w:jc w:val="both"/>
      </w:pPr>
      <w:bookmarkStart w:id="8" w:name="bookmark8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6</w:t>
      </w:r>
      <w:bookmarkEnd w:id="8"/>
      <w:r>
        <w:rPr>
          <w:color w:val="000000"/>
          <w:spacing w:val="0"/>
          <w:w w:val="100"/>
          <w:position w:val="0"/>
        </w:rPr>
        <w:t>、</w:t>
        <w:tab/>
        <w:t>煤矿必须按矿用产品安全标志证书规定的型号选择 监控、系统的传感器、断电控制器等关联设备，严禁对不同 系统间的设备进行置换.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719"/>
        </w:tabs>
        <w:bidi w:val="0"/>
        <w:spacing w:before="0" w:after="120" w:line="302" w:lineRule="auto"/>
        <w:ind w:left="0" w:right="0" w:firstLine="980"/>
        <w:jc w:val="left"/>
        <w:sectPr>
          <w:pgSz w:w="17861" w:h="25258"/>
          <w:pgMar w:top="1550" w:right="2498" w:bottom="2718" w:left="2619" w:header="0" w:footer="3" w:gutter="0"/>
          <w:cols w:space="720"/>
          <w:noEndnote/>
          <w:rtlGutter w:val="0"/>
          <w:docGrid w:linePitch="360"/>
        </w:sectPr>
      </w:pPr>
      <w:bookmarkStart w:id="9" w:name="bookmark9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7</w:t>
      </w:r>
      <w:bookmarkEnd w:id="9"/>
      <w:r>
        <w:rPr>
          <w:color w:val="000000"/>
          <w:spacing w:val="0"/>
          <w:w w:val="100"/>
          <w:position w:val="0"/>
        </w:rPr>
        <w:t>、</w:t>
        <w:tab/>
        <w:t>各矿要建立符合要求的地面中心机房。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980"/>
        <w:jc w:val="both"/>
      </w:pPr>
      <w:bookmarkStart w:id="10" w:name="bookmark10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8</w:t>
      </w:r>
      <w:bookmarkEnd w:id="10"/>
      <w:r>
        <w:rPr>
          <w:color w:val="000000"/>
          <w:spacing w:val="0"/>
          <w:w w:val="100"/>
          <w:position w:val="0"/>
        </w:rPr>
        <w:t>、各矿要有安全监测监控的专门管理机构.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二、具体要求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986"/>
        </w:tabs>
        <w:bidi w:val="0"/>
        <w:spacing w:before="0" w:after="0" w:line="859" w:lineRule="exact"/>
        <w:ind w:left="0" w:right="0" w:firstLine="740"/>
        <w:jc w:val="both"/>
      </w:pPr>
      <w:bookmarkStart w:id="11" w:name="bookmark11"/>
      <w:r>
        <w:rPr>
          <w:color w:val="000000"/>
          <w:spacing w:val="0"/>
          <w:w w:val="100"/>
          <w:position w:val="0"/>
        </w:rPr>
        <w:t>（</w:t>
      </w:r>
      <w:bookmarkEnd w:id="11"/>
      <w:r>
        <w:rPr>
          <w:color w:val="000000"/>
          <w:spacing w:val="0"/>
          <w:w w:val="100"/>
          <w:position w:val="0"/>
        </w:rPr>
        <w:t>一）</w:t>
        <w:tab/>
        <w:t>机构组成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19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各矿要有安全监控系统的专门管理机构安全测控管理 机构设在生产调度室或通风区，设一名主管进行管理，并有 专门的技术负责人员。安全监测监监控系统值班员、维护工 应经培训合格，持证上岗，实行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24</w:t>
      </w:r>
      <w:r>
        <w:rPr>
          <w:color w:val="000000"/>
          <w:spacing w:val="0"/>
          <w:w w:val="100"/>
          <w:position w:val="0"/>
        </w:rPr>
        <w:t>小时值班制度.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986"/>
        </w:tabs>
        <w:bidi w:val="0"/>
        <w:spacing w:before="0" w:after="0" w:line="869" w:lineRule="exact"/>
        <w:ind w:left="0" w:right="0" w:firstLine="740"/>
        <w:jc w:val="both"/>
      </w:pPr>
      <w:bookmarkStart w:id="12" w:name="bookmark12"/>
      <w:r>
        <w:rPr>
          <w:color w:val="000000"/>
          <w:spacing w:val="0"/>
          <w:w w:val="100"/>
          <w:position w:val="0"/>
        </w:rPr>
        <w:t>（</w:t>
      </w:r>
      <w:bookmarkEnd w:id="12"/>
      <w:r>
        <w:rPr>
          <w:color w:val="000000"/>
          <w:spacing w:val="0"/>
          <w:w w:val="100"/>
          <w:position w:val="0"/>
        </w:rPr>
        <w:t>二）</w:t>
        <w:tab/>
        <w:t>中心机房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73"/>
        </w:tabs>
        <w:bidi w:val="0"/>
        <w:spacing w:before="0" w:after="0" w:line="869" w:lineRule="exact"/>
        <w:ind w:left="0" w:right="0" w:firstLine="740"/>
        <w:jc w:val="both"/>
      </w:pPr>
      <w:bookmarkStart w:id="13" w:name="bookmark13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</w:t>
      </w:r>
      <w:bookmarkEnd w:id="13"/>
      <w:r>
        <w:rPr>
          <w:color w:val="000000"/>
          <w:spacing w:val="0"/>
          <w:w w:val="100"/>
          <w:position w:val="0"/>
        </w:rPr>
        <w:t>、</w:t>
        <w:tab/>
        <w:t>应建立安全监测监控系统的专用机房，中心站机房应 铺设防静电地板、安设调温设备。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73"/>
        </w:tabs>
        <w:bidi w:val="0"/>
        <w:spacing w:before="0" w:after="0" w:line="845" w:lineRule="exact"/>
        <w:ind w:left="0" w:right="0" w:firstLine="740"/>
        <w:jc w:val="both"/>
      </w:pPr>
      <w:bookmarkStart w:id="14" w:name="bookmark14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</w:t>
      </w:r>
      <w:bookmarkEnd w:id="14"/>
      <w:r>
        <w:rPr>
          <w:color w:val="000000"/>
          <w:spacing w:val="0"/>
          <w:w w:val="100"/>
          <w:position w:val="0"/>
        </w:rPr>
        <w:t>、</w:t>
        <w:tab/>
        <w:t>煤矿地面中心站安全监测监控系统的主机及系统联网 主机必须双机或多机备份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 xml:space="preserve">,24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h</w:t>
      </w:r>
      <w:r>
        <w:rPr>
          <w:color w:val="000000"/>
          <w:spacing w:val="0"/>
          <w:w w:val="100"/>
          <w:position w:val="0"/>
        </w:rPr>
        <w:t>不间断运行。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73"/>
        </w:tabs>
        <w:bidi w:val="0"/>
        <w:spacing w:before="0" w:after="0" w:line="866" w:lineRule="exact"/>
        <w:ind w:left="0" w:right="0" w:firstLine="740"/>
        <w:jc w:val="both"/>
      </w:pPr>
      <w:bookmarkStart w:id="15" w:name="bookmark15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3</w:t>
      </w:r>
      <w:bookmarkEnd w:id="15"/>
      <w:r>
        <w:rPr>
          <w:color w:val="000000"/>
          <w:spacing w:val="0"/>
          <w:w w:val="100"/>
          <w:position w:val="0"/>
        </w:rPr>
        <w:t>、</w:t>
        <w:tab/>
        <w:t>当工作主机发生故障时，备份主机应在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5min</w:t>
      </w:r>
      <w:r>
        <w:rPr>
          <w:color w:val="000000"/>
          <w:spacing w:val="0"/>
          <w:w w:val="100"/>
          <w:position w:val="0"/>
        </w:rPr>
        <w:t>内投入 工作。中心站应双回路供电并配备不小于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2h</w:t>
      </w:r>
      <w:r>
        <w:rPr>
          <w:color w:val="000000"/>
          <w:spacing w:val="0"/>
          <w:w w:val="100"/>
          <w:position w:val="0"/>
        </w:rPr>
        <w:t>在线式不间断 电源。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73"/>
        </w:tabs>
        <w:bidi w:val="0"/>
        <w:spacing w:before="0" w:after="0" w:line="859" w:lineRule="exact"/>
        <w:ind w:left="0" w:right="0" w:firstLine="740"/>
        <w:jc w:val="both"/>
      </w:pPr>
      <w:bookmarkStart w:id="16" w:name="bookmark16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4</w:t>
      </w:r>
      <w:bookmarkEnd w:id="16"/>
      <w:r>
        <w:rPr>
          <w:color w:val="000000"/>
          <w:spacing w:val="0"/>
          <w:w w:val="100"/>
          <w:position w:val="0"/>
        </w:rPr>
        <w:t>、</w:t>
        <w:tab/>
        <w:t>中心站设备应有可靠的接地装置（接地电阻小于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</w:t>
      </w:r>
      <w:r>
        <w:rPr>
          <w:color w:val="000000"/>
          <w:spacing w:val="0"/>
          <w:w w:val="100"/>
          <w:position w:val="0"/>
        </w:rPr>
        <w:t>欧 姆）和防雷装置。联网主机应装备防火墙等网络安全设备.中 心站应使用录音电话.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73"/>
        </w:tabs>
        <w:bidi w:val="0"/>
        <w:spacing w:before="0" w:after="0" w:line="850" w:lineRule="exact"/>
        <w:ind w:left="0" w:right="0" w:firstLine="740"/>
        <w:jc w:val="both"/>
      </w:pPr>
      <w:bookmarkStart w:id="17" w:name="bookmark17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5</w:t>
      </w:r>
      <w:bookmarkEnd w:id="17"/>
      <w:r>
        <w:rPr>
          <w:color w:val="000000"/>
          <w:spacing w:val="0"/>
          <w:w w:val="100"/>
          <w:position w:val="0"/>
        </w:rPr>
        <w:t>、</w:t>
        <w:tab/>
        <w:t>中心站计算机内不得安装与安全监测监控系统无关的 任何应用程序和软件。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473"/>
        </w:tabs>
        <w:bidi w:val="0"/>
        <w:spacing w:before="0" w:after="180" w:line="859" w:lineRule="exact"/>
        <w:ind w:left="0" w:right="0" w:firstLine="740"/>
        <w:jc w:val="both"/>
      </w:pPr>
      <w:bookmarkStart w:id="18" w:name="bookmark18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6</w:t>
      </w:r>
      <w:bookmarkEnd w:id="18"/>
      <w:r>
        <w:rPr>
          <w:color w:val="000000"/>
          <w:spacing w:val="0"/>
          <w:w w:val="100"/>
          <w:position w:val="0"/>
        </w:rPr>
        <w:t>、</w:t>
        <w:tab/>
        <w:t>中心站监控系统的设置应符合相关规定，应开启瓦斯 电闭锁、风电闭锁、故障闭锁（严禁对局部通风机进行故障闭 锁）功能；应开启所有报警功能，并安装声光报警装置。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868"/>
        </w:tabs>
        <w:bidi w:val="0"/>
        <w:spacing w:before="0" w:after="0" w:line="240" w:lineRule="auto"/>
        <w:ind w:left="0" w:right="0" w:firstLine="740"/>
        <w:jc w:val="both"/>
        <w:sectPr>
          <w:type w:val="nextPage"/>
          <w:pgSz w:w="17861" w:h="25258"/>
          <w:pgMar w:top="1550" w:right="2498" w:bottom="2718" w:left="2619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bookmarkStart w:id="19" w:name="bookmark19"/>
      <w:r>
        <w:rPr>
          <w:color w:val="000000"/>
          <w:spacing w:val="0"/>
          <w:w w:val="100"/>
          <w:position w:val="0"/>
        </w:rPr>
        <w:t>（</w:t>
      </w:r>
      <w:bookmarkEnd w:id="19"/>
      <w:r>
        <w:rPr>
          <w:color w:val="000000"/>
          <w:spacing w:val="0"/>
          <w:w w:val="100"/>
          <w:position w:val="0"/>
        </w:rPr>
        <w:t>三）</w:t>
        <w:tab/>
        <w:t>分站与传感器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</w:t>
      </w:r>
      <w:r>
        <w:rPr>
          <w:color w:val="000000"/>
          <w:spacing w:val="0"/>
          <w:w w:val="100"/>
          <w:position w:val="0"/>
        </w:rPr>
        <w:t>、监控分站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⑴监控分站应安装于便于人员观察、调试、维护和支撑良好、 无淋水的进风巷道或硐室中。安装时应有支架，使其距巷道 </w:t>
      </w:r>
      <w:r>
        <w:rPr>
          <w:color w:val="000000"/>
          <w:spacing w:val="0"/>
          <w:w w:val="100"/>
          <w:position w:val="0"/>
        </w:rPr>
        <w:t>底板不小于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300mm</w:t>
      </w:r>
      <w:r>
        <w:rPr>
          <w:color w:val="000000"/>
          <w:spacing w:val="0"/>
          <w:w w:val="100"/>
          <w:position w:val="0"/>
        </w:rPr>
        <w:t>，并靠接地。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20" w:line="9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⑵监控分站的供电电源必须取自被控开关的电源侧 严禁接 在被控开关的负荷侧。供电区域停电后，监控分站后备电源 </w:t>
      </w:r>
      <w:r>
        <w:rPr>
          <w:color w:val="000000"/>
          <w:spacing w:val="0"/>
          <w:w w:val="100"/>
          <w:position w:val="0"/>
        </w:rPr>
        <w:t>要保证不小于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</w:t>
      </w:r>
      <w:r>
        <w:rPr>
          <w:color w:val="000000"/>
          <w:spacing w:val="0"/>
          <w:w w:val="100"/>
          <w:position w:val="0"/>
        </w:rPr>
        <w:t>小时的续电能力。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⑶监控分站应能实现地面中心站远程断电功能。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</w:t>
      </w:r>
      <w:r>
        <w:rPr>
          <w:color w:val="000000"/>
          <w:spacing w:val="0"/>
          <w:w w:val="100"/>
          <w:position w:val="0"/>
        </w:rPr>
        <w:t>、传感器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甲烷传感器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 xml:space="preserve">甲烷传感器应垂直悬挂、固定牢靠，安装位置要求支护 </w:t>
      </w:r>
      <w:r>
        <w:rPr>
          <w:color w:val="000000"/>
          <w:spacing w:val="0"/>
          <w:w w:val="100"/>
          <w:position w:val="0"/>
        </w:rPr>
        <w:t>良好、无淋水，距顶板（顶梁）不得大于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300mm</w:t>
      </w:r>
      <w:r>
        <w:rPr>
          <w:color w:val="000000"/>
          <w:spacing w:val="0"/>
          <w:w w:val="100"/>
          <w:position w:val="0"/>
        </w:rPr>
        <w:t>，距巷壁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58"/>
          <w:szCs w:val="58"/>
        </w:rPr>
        <w:t>（</w:t>
      </w:r>
      <w:r>
        <w:rPr>
          <w:color w:val="000000"/>
          <w:spacing w:val="0"/>
          <w:w w:val="100"/>
          <w:position w:val="0"/>
        </w:rPr>
        <w:t>帮梁）不得小于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200mm</w:t>
      </w:r>
      <w:r>
        <w:rPr>
          <w:color w:val="000000"/>
          <w:spacing w:val="0"/>
          <w:w w:val="100"/>
          <w:position w:val="0"/>
        </w:rPr>
        <w:t>，且不影响行人和行车.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⑴采煤工作面应安设甲烷传感器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460"/>
        <w:jc w:val="both"/>
      </w:pPr>
      <w:r>
        <w:rPr>
          <w:b/>
          <w:bCs/>
          <w:color w:val="000000"/>
          <w:spacing w:val="0"/>
          <w:w w:val="100"/>
          <w:position w:val="0"/>
        </w:rPr>
        <w:t>风隅角</w:t>
      </w:r>
      <w:r>
        <w:rPr>
          <w:color w:val="000000"/>
          <w:spacing w:val="0"/>
          <w:w w:val="100"/>
          <w:position w:val="0"/>
        </w:rPr>
        <w:t>：报警浓度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＞0.8%</w:t>
      </w:r>
      <w:r>
        <w:rPr>
          <w:color w:val="000000"/>
          <w:spacing w:val="0"/>
          <w:w w:val="100"/>
          <w:position w:val="0"/>
        </w:rPr>
        <w:t>，断电浓度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21</w:t>
      </w:r>
      <w:r>
        <w:rPr>
          <w:color w:val="000000"/>
          <w:spacing w:val="0"/>
          <w:w w:val="100"/>
          <w:position w:val="0"/>
        </w:rPr>
        <w:t>。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0%</w:t>
      </w:r>
      <w:r>
        <w:rPr>
          <w:color w:val="000000"/>
          <w:spacing w:val="0"/>
          <w:w w:val="100"/>
          <w:position w:val="0"/>
        </w:rPr>
        <w:t>，复电浓度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＜0</w:t>
      </w:r>
      <w:r>
        <w:rPr>
          <w:color w:val="000000"/>
          <w:spacing w:val="0"/>
          <w:w w:val="100"/>
          <w:position w:val="0"/>
        </w:rPr>
        <w:t>。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8%</w:t>
      </w:r>
      <w:r>
        <w:rPr>
          <w:color w:val="000000"/>
          <w:spacing w:val="0"/>
          <w:w w:val="100"/>
          <w:position w:val="0"/>
        </w:rPr>
        <w:t>。传感器应安装于距采空区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500mm</w:t>
      </w:r>
      <w:r>
        <w:rPr>
          <w:color w:val="000000"/>
          <w:spacing w:val="0"/>
          <w:w w:val="100"/>
          <w:position w:val="0"/>
        </w:rPr>
        <w:t>范围内.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工作面</w:t>
      </w:r>
      <w:r>
        <w:rPr>
          <w:color w:val="000000"/>
          <w:spacing w:val="0"/>
          <w:w w:val="100"/>
          <w:position w:val="0"/>
        </w:rPr>
        <w:t>：报警浓度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＞0.8%,</w:t>
      </w:r>
      <w:r>
        <w:rPr>
          <w:color w:val="000000"/>
          <w:spacing w:val="0"/>
          <w:w w:val="100"/>
          <w:position w:val="0"/>
        </w:rPr>
        <w:t>断电浓度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＞1</w:t>
      </w:r>
      <w:r>
        <w:rPr>
          <w:color w:val="000000"/>
          <w:spacing w:val="0"/>
          <w:w w:val="100"/>
          <w:position w:val="0"/>
        </w:rPr>
        <w:t>。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0%,</w:t>
      </w:r>
      <w:r>
        <w:rPr>
          <w:color w:val="000000"/>
          <w:spacing w:val="0"/>
          <w:w w:val="100"/>
          <w:position w:val="0"/>
        </w:rPr>
        <w:t>复电浓度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＜0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8%</w:t>
      </w:r>
      <w:r>
        <w:rPr>
          <w:color w:val="000000"/>
          <w:spacing w:val="0"/>
          <w:w w:val="100"/>
          <w:position w:val="0"/>
        </w:rPr>
        <w:t>。传感器应安装于回风侧距工作面煤墙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10</w:t>
      </w:r>
      <w:r>
        <w:rPr>
          <w:color w:val="000000"/>
          <w:spacing w:val="0"/>
          <w:w w:val="100"/>
          <w:position w:val="0"/>
        </w:rPr>
        <w:t>米范围内。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924" w:lineRule="exact"/>
        <w:ind w:left="0" w:right="0" w:firstLine="460"/>
        <w:jc w:val="both"/>
      </w:pPr>
      <w:r>
        <w:rPr>
          <w:b/>
          <w:bCs/>
          <w:color w:val="000000"/>
          <w:spacing w:val="0"/>
          <w:w w:val="100"/>
          <w:position w:val="0"/>
        </w:rPr>
        <w:t>风巷</w:t>
      </w:r>
      <w:r>
        <w:rPr>
          <w:color w:val="000000"/>
          <w:spacing w:val="0"/>
          <w:w w:val="100"/>
          <w:position w:val="0"/>
        </w:rPr>
        <w:t>：报警浓度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＞0.8%</w:t>
      </w:r>
      <w:r>
        <w:rPr>
          <w:color w:val="000000"/>
          <w:spacing w:val="0"/>
          <w:w w:val="100"/>
          <w:position w:val="0"/>
        </w:rPr>
        <w:t>，断电浓度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＞0.8%</w:t>
      </w:r>
      <w:r>
        <w:rPr>
          <w:color w:val="000000"/>
          <w:spacing w:val="0"/>
          <w:w w:val="100"/>
          <w:position w:val="0"/>
        </w:rPr>
        <w:t>，复电浓度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＜0</w:t>
      </w:r>
      <w:r>
        <w:rPr>
          <w:color w:val="000000"/>
          <w:spacing w:val="0"/>
          <w:w w:val="100"/>
          <w:position w:val="0"/>
        </w:rPr>
        <w:t xml:space="preserve">。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8%</w:t>
      </w:r>
      <w:r>
        <w:rPr>
          <w:color w:val="000000"/>
          <w:spacing w:val="0"/>
          <w:w w:val="100"/>
          <w:position w:val="0"/>
        </w:rPr>
        <w:t>。传感器应安装于距回风巷口风流混合点以里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8"/>
          <w:szCs w:val="38"/>
        </w:rPr>
        <w:t>〜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15</w:t>
      </w:r>
      <w:r>
        <w:rPr>
          <w:color w:val="000000"/>
          <w:spacing w:val="0"/>
          <w:w w:val="100"/>
          <w:position w:val="0"/>
        </w:rPr>
        <w:t>米 范围内。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80"/>
        <w:jc w:val="left"/>
        <w:sectPr>
          <w:type w:val="nextPage"/>
          <w:pgSz w:w="17861" w:h="25258"/>
          <w:pgMar w:top="1550" w:right="2498" w:bottom="2718" w:left="2619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以上三处甲烷传感器的断电范围均为采煤工作面及其 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80"/>
        <w:jc w:val="left"/>
      </w:pPr>
      <w:r>
        <w:rPr>
          <w:color w:val="000000"/>
          <w:spacing w:val="0"/>
          <w:w w:val="100"/>
          <w:position w:val="0"/>
        </w:rPr>
        <w:t>回风巷内全部非本质安全型电气设备。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⑵掘进工作面应安设甲烷传感器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3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</w:rPr>
        <w:t>工作面</w:t>
      </w:r>
      <w:r>
        <w:rPr>
          <w:color w:val="000000"/>
          <w:spacing w:val="0"/>
          <w:w w:val="100"/>
          <w:position w:val="0"/>
        </w:rPr>
        <w:t>：报警浓度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20</w:t>
      </w:r>
      <w:r>
        <w:rPr>
          <w:color w:val="000000"/>
          <w:spacing w:val="0"/>
          <w:w w:val="100"/>
          <w:position w:val="0"/>
        </w:rPr>
        <w:t>。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8%</w:t>
      </w:r>
      <w:r>
        <w:rPr>
          <w:color w:val="000000"/>
          <w:spacing w:val="0"/>
          <w:w w:val="100"/>
          <w:position w:val="0"/>
        </w:rPr>
        <w:t>，断电浓度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21</w:t>
      </w:r>
      <w:r>
        <w:rPr>
          <w:color w:val="000000"/>
          <w:spacing w:val="0"/>
          <w:w w:val="100"/>
          <w:position w:val="0"/>
        </w:rPr>
        <w:t>。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0%,</w:t>
      </w:r>
      <w:r>
        <w:rPr>
          <w:color w:val="000000"/>
          <w:spacing w:val="0"/>
          <w:w w:val="100"/>
          <w:position w:val="0"/>
        </w:rPr>
        <w:t xml:space="preserve">复电浓度＜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0.8%</w:t>
      </w:r>
      <w:r>
        <w:rPr>
          <w:color w:val="000000"/>
          <w:spacing w:val="0"/>
          <w:w w:val="100"/>
          <w:position w:val="0"/>
        </w:rPr>
        <w:t>。传感器应安装于非风筒侧、距迎头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5</w:t>
      </w:r>
      <w:r>
        <w:rPr>
          <w:color w:val="000000"/>
          <w:spacing w:val="0"/>
          <w:w w:val="100"/>
          <w:position w:val="0"/>
        </w:rPr>
        <w:t>米范围内的混 合风流处.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" w:line="934" w:lineRule="exact"/>
        <w:ind w:left="0" w:right="0" w:firstLine="460"/>
        <w:jc w:val="both"/>
      </w:pPr>
      <w:r>
        <w:rPr>
          <w:b/>
          <w:bCs/>
          <w:color w:val="000000"/>
          <w:spacing w:val="0"/>
          <w:w w:val="100"/>
          <w:position w:val="0"/>
        </w:rPr>
        <w:t>风流</w:t>
      </w:r>
      <w:r>
        <w:rPr>
          <w:color w:val="000000"/>
          <w:spacing w:val="0"/>
          <w:w w:val="100"/>
          <w:position w:val="0"/>
        </w:rPr>
        <w:t>：报警浓度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20</w:t>
      </w:r>
      <w:r>
        <w:rPr>
          <w:color w:val="000000"/>
          <w:spacing w:val="0"/>
          <w:w w:val="100"/>
          <w:position w:val="0"/>
        </w:rPr>
        <w:t>。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8%,</w:t>
      </w:r>
      <w:r>
        <w:rPr>
          <w:color w:val="000000"/>
          <w:spacing w:val="0"/>
          <w:w w:val="100"/>
          <w:position w:val="0"/>
        </w:rPr>
        <w:t>断电浓度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20</w:t>
      </w:r>
      <w:r>
        <w:rPr>
          <w:color w:val="000000"/>
          <w:spacing w:val="0"/>
          <w:w w:val="100"/>
          <w:position w:val="0"/>
        </w:rPr>
        <w:t>。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8%,</w:t>
      </w:r>
      <w:r>
        <w:rPr>
          <w:color w:val="000000"/>
          <w:spacing w:val="0"/>
          <w:w w:val="100"/>
          <w:position w:val="0"/>
        </w:rPr>
        <w:t xml:space="preserve">复电浓度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＜0</w:t>
      </w:r>
      <w:r>
        <w:rPr>
          <w:color w:val="000000"/>
          <w:spacing w:val="0"/>
          <w:w w:val="100"/>
          <w:position w:val="0"/>
        </w:rPr>
        <w:t>。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8%</w:t>
      </w:r>
      <w:r>
        <w:rPr>
          <w:color w:val="000000"/>
          <w:spacing w:val="0"/>
          <w:w w:val="100"/>
          <w:position w:val="0"/>
        </w:rPr>
        <w:t>。传感器应安装于非风筒侧、距回风口风流混合点 以里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10~15</w:t>
      </w:r>
      <w:r>
        <w:rPr>
          <w:color w:val="000000"/>
          <w:spacing w:val="0"/>
          <w:w w:val="100"/>
          <w:position w:val="0"/>
        </w:rPr>
        <w:t>米范围内。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898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以上两处甲烷传感器的断电范围均为掘进巷道内全部 非本质安全型电气设备。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⑶采用串联通风的被串掘进工作面局部通风机前应安设甲 烷传感器，报警浓度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20.5%,</w:t>
      </w:r>
      <w:r>
        <w:rPr>
          <w:color w:val="000000"/>
          <w:spacing w:val="0"/>
          <w:w w:val="100"/>
          <w:position w:val="0"/>
        </w:rPr>
        <w:t>断电浓度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20.5%,</w:t>
      </w:r>
      <w:r>
        <w:rPr>
          <w:color w:val="000000"/>
          <w:spacing w:val="0"/>
          <w:w w:val="100"/>
          <w:position w:val="0"/>
        </w:rPr>
        <w:t>复电浓度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＜0</w:t>
      </w:r>
      <w:r>
        <w:rPr>
          <w:color w:val="000000"/>
          <w:spacing w:val="0"/>
          <w:w w:val="100"/>
          <w:position w:val="0"/>
        </w:rPr>
        <w:t xml:space="preserve">。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5%</w:t>
      </w:r>
      <w:r>
        <w:rPr>
          <w:color w:val="000000"/>
          <w:spacing w:val="0"/>
          <w:w w:val="100"/>
          <w:position w:val="0"/>
        </w:rPr>
        <w:t>。传感器应安装于局部通风机前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8"/>
          <w:szCs w:val="38"/>
        </w:rPr>
        <w:t>〜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5</w:t>
      </w:r>
      <w:r>
        <w:rPr>
          <w:color w:val="000000"/>
          <w:spacing w:val="0"/>
          <w:w w:val="100"/>
          <w:position w:val="0"/>
        </w:rPr>
        <w:t>米范围内，断电范 围为被串掘进巷道内全部非本质安全型电气设备。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⑷采区回风巷及总回风巷应安设甲烷传感器，报警浓度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20</w:t>
      </w:r>
      <w:r>
        <w:rPr>
          <w:color w:val="000000"/>
          <w:spacing w:val="0"/>
          <w:w w:val="100"/>
          <w:position w:val="0"/>
        </w:rPr>
        <w:t xml:space="preserve">。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8%</w:t>
      </w:r>
      <w:r>
        <w:rPr>
          <w:color w:val="000000"/>
          <w:spacing w:val="0"/>
          <w:w w:val="100"/>
          <w:position w:val="0"/>
        </w:rPr>
        <w:t>，断电浓度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20.8%,</w:t>
      </w:r>
      <w:r>
        <w:rPr>
          <w:color w:val="000000"/>
          <w:spacing w:val="0"/>
          <w:w w:val="100"/>
          <w:position w:val="0"/>
        </w:rPr>
        <w:t>复电浓度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＜0.8%</w:t>
      </w:r>
      <w:r>
        <w:rPr>
          <w:color w:val="000000"/>
          <w:spacing w:val="0"/>
          <w:w w:val="100"/>
          <w:position w:val="0"/>
        </w:rPr>
        <w:t>。传感器应安装于 回风巷支护良好、无淋水、风流稳定的合理位置。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" w:line="9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⑸回风流中机电硐室应安装甲烷传感器，报警浓度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20</w:t>
      </w:r>
      <w:r>
        <w:rPr>
          <w:color w:val="000000"/>
          <w:spacing w:val="0"/>
          <w:w w:val="100"/>
          <w:position w:val="0"/>
        </w:rPr>
        <w:t>。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 xml:space="preserve">5%, </w:t>
      </w:r>
      <w:r>
        <w:rPr>
          <w:color w:val="000000"/>
          <w:spacing w:val="0"/>
          <w:w w:val="100"/>
          <w:position w:val="0"/>
        </w:rPr>
        <w:t>断电浓度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20</w:t>
      </w:r>
      <w:r>
        <w:rPr>
          <w:color w:val="000000"/>
          <w:spacing w:val="0"/>
          <w:w w:val="100"/>
          <w:position w:val="0"/>
        </w:rPr>
        <w:t>。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5%,</w:t>
      </w:r>
      <w:r>
        <w:rPr>
          <w:color w:val="000000"/>
          <w:spacing w:val="0"/>
          <w:w w:val="100"/>
          <w:position w:val="0"/>
        </w:rPr>
        <w:t>复电浓度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＜0</w:t>
      </w:r>
      <w:r>
        <w:rPr>
          <w:color w:val="000000"/>
          <w:spacing w:val="0"/>
          <w:w w:val="100"/>
          <w:position w:val="0"/>
        </w:rPr>
        <w:t>。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5%</w:t>
      </w:r>
      <w:r>
        <w:rPr>
          <w:color w:val="000000"/>
          <w:spacing w:val="0"/>
          <w:w w:val="100"/>
          <w:position w:val="0"/>
        </w:rPr>
        <w:t xml:space="preserve">。传感器应安装于机 电硐室进风侧距进风口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8"/>
          <w:szCs w:val="38"/>
        </w:rPr>
        <w:t>〜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5</w:t>
      </w:r>
      <w:r>
        <w:rPr>
          <w:color w:val="000000"/>
          <w:spacing w:val="0"/>
          <w:w w:val="100"/>
          <w:position w:val="0"/>
        </w:rPr>
        <w:t>米范围内，断电范围为机电硐 室全部非本质安全型电气设备。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0"/>
        <w:jc w:val="left"/>
        <w:sectPr>
          <w:type w:val="nextPage"/>
          <w:pgSz w:w="17861" w:h="25258"/>
          <w:pgMar w:top="1550" w:right="2498" w:bottom="2718" w:left="2619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⑹井下临时瓦斯抽放硐室（站）应安装甲烷传感器，报警浓 </w:t>
      </w:r>
      <w:r>
        <w:rPr>
          <w:color w:val="000000"/>
          <w:spacing w:val="0"/>
          <w:w w:val="100"/>
          <w:position w:val="0"/>
        </w:rPr>
        <w:t>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＞0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0"/>
          <w:szCs w:val="50"/>
          <w:vertAlign w:val="subscript"/>
        </w:rPr>
        <w:t>O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0"/>
          <w:szCs w:val="50"/>
        </w:rPr>
        <w:t xml:space="preserve">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5%</w:t>
      </w:r>
      <w:r>
        <w:rPr>
          <w:color w:val="000000"/>
          <w:spacing w:val="0"/>
          <w:w w:val="100"/>
          <w:position w:val="0"/>
        </w:rPr>
        <w:t>，断电浓度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21</w:t>
      </w:r>
      <w:r>
        <w:rPr>
          <w:color w:val="000000"/>
          <w:spacing w:val="0"/>
          <w:w w:val="100"/>
          <w:position w:val="0"/>
        </w:rPr>
        <w:t>。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0%,</w:t>
      </w:r>
      <w:r>
        <w:rPr>
          <w:color w:val="000000"/>
          <w:spacing w:val="0"/>
          <w:w w:val="100"/>
          <w:position w:val="0"/>
        </w:rPr>
        <w:t>复电浓度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＜0.5%</w:t>
      </w:r>
      <w:r>
        <w:rPr>
          <w:color w:val="000000"/>
          <w:spacing w:val="0"/>
          <w:w w:val="100"/>
          <w:position w:val="0"/>
        </w:rPr>
        <w:t>。传感器应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 安装瓦斯抽放硐室下风侧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8"/>
          <w:szCs w:val="38"/>
        </w:rPr>
        <w:t>〜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10</w:t>
      </w:r>
      <w:r>
        <w:rPr>
          <w:color w:val="000000"/>
          <w:spacing w:val="0"/>
          <w:w w:val="100"/>
          <w:position w:val="0"/>
        </w:rPr>
        <w:t>米范围内，断电范围为瓦斯 抽放硐室（站）内全部非本质安全型电气设备.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0" w:line="91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温度传感器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1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⑴进风井筒应安设温度传感器，报警值为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M2OC</w:t>
      </w:r>
      <w:r>
        <w:rPr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>要求安装于 井口下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5</w:t>
      </w:r>
      <w:r>
        <w:rPr>
          <w:color w:val="000000"/>
          <w:spacing w:val="0"/>
          <w:w w:val="100"/>
          <w:position w:val="0"/>
        </w:rPr>
        <w:t>米范围内，距井壁不小于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200mm</w:t>
      </w:r>
      <w:r>
        <w:rPr>
          <w:color w:val="000000"/>
          <w:spacing w:val="0"/>
          <w:w w:val="100"/>
          <w:position w:val="0"/>
        </w:rPr>
        <w:t>，固定牢靠。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58"/>
          <w:szCs w:val="58"/>
        </w:rPr>
        <w:t>⑵</w:t>
      </w:r>
      <w:r>
        <w:rPr>
          <w:color w:val="000000"/>
          <w:spacing w:val="0"/>
          <w:w w:val="100"/>
          <w:position w:val="0"/>
        </w:rPr>
        <w:t>机电硐室应安设温度传感器，报警值为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 xml:space="preserve">＞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34Co</w:t>
      </w:r>
      <w:r>
        <w:rPr>
          <w:color w:val="000000"/>
          <w:spacing w:val="0"/>
          <w:w w:val="100"/>
          <w:position w:val="0"/>
        </w:rPr>
        <w:t>要求安装于 机电设备下风侧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5</w:t>
      </w:r>
      <w:r>
        <w:rPr>
          <w:color w:val="000000"/>
          <w:spacing w:val="0"/>
          <w:w w:val="100"/>
          <w:position w:val="0"/>
        </w:rPr>
        <w:t>米范围，硐室上方风流稳定的的位置，距 硐室顶部不得大于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300mm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⑶开采易自然、自燃煤层及高地温的矿井采煤工作面应安设 温度传感器，报警值为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＞28C</w:t>
      </w:r>
      <w:r>
        <w:rPr>
          <w:color w:val="000000"/>
          <w:spacing w:val="0"/>
          <w:w w:val="100"/>
          <w:position w:val="0"/>
        </w:rPr>
        <w:t xml:space="preserve">。要求安装于巷道上方风流稳 定，距回风口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8"/>
          <w:szCs w:val="38"/>
        </w:rPr>
        <w:t>〜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15</w:t>
      </w:r>
      <w:r>
        <w:rPr>
          <w:color w:val="000000"/>
          <w:spacing w:val="0"/>
          <w:w w:val="100"/>
          <w:position w:val="0"/>
        </w:rPr>
        <w:t xml:space="preserve">米位置，距顶板（顶梁）不得大于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300mm</w:t>
      </w:r>
      <w:r>
        <w:rPr>
          <w:color w:val="000000"/>
          <w:spacing w:val="0"/>
          <w:w w:val="100"/>
          <w:position w:val="0"/>
        </w:rPr>
        <w:t>，距巷壁不得小于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200mm</w:t>
      </w:r>
      <w:r>
        <w:rPr>
          <w:color w:val="000000"/>
          <w:spacing w:val="0"/>
          <w:w w:val="100"/>
          <w:position w:val="0"/>
        </w:rPr>
        <w:t>。并应不影响行人和行 车.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—氧化碳传感器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" w:line="942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 xml:space="preserve">—氧化碳传感器应选择支护良好、无淋水地点，垂直悬 挂在巷道上方风流稳定的位置，距顶板（顶梁）不得大于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300mm,</w:t>
      </w:r>
      <w:r>
        <w:rPr>
          <w:color w:val="000000"/>
          <w:spacing w:val="0"/>
          <w:w w:val="100"/>
          <w:position w:val="0"/>
        </w:rPr>
        <w:t>距巷壁不得小于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200mm.</w:t>
      </w:r>
      <w:r>
        <w:rPr>
          <w:color w:val="000000"/>
          <w:spacing w:val="0"/>
          <w:w w:val="100"/>
          <w:position w:val="0"/>
        </w:rPr>
        <w:t>并应不影响行人和行车。 ⑴开采易自燃、自燃煤层的矿井采煤工作面回风巷必须安设 —氧化碳传感器，报警值为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＞0</w:t>
      </w:r>
      <w:r>
        <w:rPr>
          <w:color w:val="000000"/>
          <w:spacing w:val="0"/>
          <w:w w:val="100"/>
          <w:position w:val="0"/>
        </w:rPr>
        <w:t>。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0024%o</w:t>
      </w:r>
      <w:r>
        <w:rPr>
          <w:color w:val="000000"/>
          <w:spacing w:val="0"/>
          <w:w w:val="100"/>
          <w:position w:val="0"/>
        </w:rPr>
        <w:t>要求安装于距回 风口风流混合点以里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8"/>
          <w:szCs w:val="38"/>
        </w:rPr>
        <w:t>〜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15</w:t>
      </w:r>
      <w:r>
        <w:rPr>
          <w:color w:val="000000"/>
          <w:spacing w:val="0"/>
          <w:w w:val="100"/>
          <w:position w:val="0"/>
        </w:rPr>
        <w:t>米范围内。超过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1000</w:t>
      </w:r>
      <w:r>
        <w:rPr>
          <w:color w:val="000000"/>
          <w:spacing w:val="0"/>
          <w:w w:val="100"/>
          <w:position w:val="0"/>
        </w:rPr>
        <w:t>米的采 煤工作面，应在回风巷中部加设一氧化碳传感器，报警值为＞</w:t>
      </w:r>
    </w:p>
    <w:p>
      <w:pPr>
        <w:pStyle w:val="2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rPr>
          <w:sz w:val="46"/>
          <w:szCs w:val="46"/>
        </w:rPr>
      </w:pPr>
      <w:bookmarkStart w:id="20" w:name="bookmark20"/>
      <w:bookmarkStart w:id="21" w:name="bookmark21"/>
      <w:bookmarkStart w:id="22" w:name="bookmark22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0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6"/>
          <w:szCs w:val="46"/>
        </w:rPr>
        <w:t>。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0024%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6"/>
          <w:szCs w:val="46"/>
        </w:rPr>
        <w:t>。</w:t>
      </w:r>
      <w:bookmarkEnd w:id="20"/>
      <w:bookmarkEnd w:id="21"/>
      <w:bookmarkEnd w:id="22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17" w:lineRule="exact"/>
        <w:ind w:left="0" w:right="0" w:firstLine="0"/>
        <w:jc w:val="both"/>
        <w:sectPr>
          <w:type w:val="nextPage"/>
          <w:pgSz w:w="17861" w:h="25258"/>
          <w:pgMar w:top="1550" w:right="2498" w:bottom="2718" w:left="2619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⑵</w:t>
      </w:r>
      <w:r>
        <w:rPr>
          <w:color w:val="FF0000"/>
          <w:spacing w:val="0"/>
          <w:w w:val="100"/>
          <w:position w:val="0"/>
        </w:rPr>
        <w:t>带式输送机滚筒下风侧</w:t>
      </w:r>
      <w:r>
        <w:rPr>
          <w:rFonts w:ascii="Calibri" w:eastAsia="Calibri" w:hAnsi="Calibri" w:cs="Calibri"/>
          <w:color w:val="FF0000"/>
          <w:spacing w:val="0"/>
          <w:w w:val="100"/>
          <w:position w:val="0"/>
          <w:sz w:val="54"/>
          <w:szCs w:val="54"/>
        </w:rPr>
        <w:t>10</w:t>
      </w:r>
      <w:r>
        <w:rPr>
          <w:rFonts w:ascii="Arial Unicode MS" w:eastAsia="Arial Unicode MS" w:hAnsi="Arial Unicode MS" w:cs="Arial Unicode MS"/>
          <w:color w:val="FF0000"/>
          <w:spacing w:val="0"/>
          <w:w w:val="100"/>
          <w:position w:val="0"/>
          <w:sz w:val="38"/>
          <w:szCs w:val="38"/>
        </w:rPr>
        <w:t>〜</w:t>
      </w:r>
      <w:r>
        <w:rPr>
          <w:rFonts w:ascii="Calibri" w:eastAsia="Calibri" w:hAnsi="Calibri" w:cs="Calibri"/>
          <w:color w:val="FF0000"/>
          <w:spacing w:val="0"/>
          <w:w w:val="100"/>
          <w:position w:val="0"/>
          <w:sz w:val="54"/>
          <w:szCs w:val="54"/>
        </w:rPr>
        <w:t>15</w:t>
      </w:r>
      <w:r>
        <w:rPr>
          <w:color w:val="FF0000"/>
          <w:spacing w:val="0"/>
          <w:w w:val="100"/>
          <w:position w:val="0"/>
        </w:rPr>
        <w:t>米</w:t>
      </w:r>
      <w:r>
        <w:rPr>
          <w:color w:val="000000"/>
          <w:spacing w:val="0"/>
          <w:w w:val="100"/>
          <w:position w:val="0"/>
        </w:rPr>
        <w:t>范围内应安设一氧化碳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1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 传感器，报警值为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20.0024%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1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⑶自燃发火观测点、封闭火区防火墙</w:t>
      </w:r>
      <w:r>
        <w:rPr>
          <w:color w:val="FF0000"/>
          <w:spacing w:val="0"/>
          <w:w w:val="100"/>
          <w:position w:val="0"/>
        </w:rPr>
        <w:t>栅栏内</w:t>
      </w:r>
      <w:r>
        <w:rPr>
          <w:color w:val="000000"/>
          <w:spacing w:val="0"/>
          <w:w w:val="100"/>
          <w:position w:val="0"/>
        </w:rPr>
        <w:t>应安设一氧化碳 传感器，报警值为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20</w:t>
      </w:r>
      <w:r>
        <w:rPr>
          <w:color w:val="000000"/>
          <w:spacing w:val="0"/>
          <w:w w:val="100"/>
          <w:position w:val="0"/>
        </w:rPr>
        <w:t>。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0024%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⑷开采易自燃、自燃煤层矿井的一翼回风巷、采区回风巷、 总回风巷应安设一氧化碳传感器，报警值为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20</w:t>
      </w:r>
      <w:r>
        <w:rPr>
          <w:color w:val="000000"/>
          <w:spacing w:val="0"/>
          <w:w w:val="100"/>
          <w:position w:val="0"/>
        </w:rPr>
        <w:t>。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0024%</w:t>
      </w:r>
      <w:r>
        <w:rPr>
          <w:color w:val="000000"/>
          <w:spacing w:val="0"/>
          <w:w w:val="100"/>
          <w:position w:val="0"/>
        </w:rPr>
        <w:t>。 风速传感器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风速传感器应设置在巷道前后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10</w:t>
      </w:r>
      <w:r>
        <w:rPr>
          <w:color w:val="000000"/>
          <w:spacing w:val="0"/>
          <w:w w:val="100"/>
          <w:position w:val="0"/>
        </w:rPr>
        <w:t>米范围内无分支风流、 无障碍、无拐弯、断面无变化、支护良好、无淋水、能准确 计算风量的地点。要求安装于一翼回风巷、采区回风巷、总 回风巷的测风站内，传感器报警值设置符合《煤矿安全规程》 的要求。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开关量传感器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⑴主要通风机、局部通风机必须安设开停传感器.要求安装于 被监测设备的供电线缆上，远离其它动力电缆，以防电磁干 扰，造成开停传感器的误动作。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⑵矿井和采区的进回风大巷主要风门必须安装风门传感器， 当两道风门同时打开时,发出声光报警信号.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⑶被控开关的负荷侧必须设置馈电传感器，以监测被控设备 瓦斯超限时是否断电.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740"/>
        <w:jc w:val="left"/>
      </w:pPr>
      <w:bookmarkStart w:id="23" w:name="bookmark23"/>
      <w:r>
        <w:rPr>
          <w:color w:val="000000"/>
          <w:spacing w:val="0"/>
          <w:w w:val="100"/>
          <w:position w:val="0"/>
        </w:rPr>
        <w:t>（</w:t>
      </w:r>
      <w:bookmarkEnd w:id="23"/>
      <w:r>
        <w:rPr>
          <w:color w:val="000000"/>
          <w:spacing w:val="0"/>
          <w:w w:val="100"/>
          <w:position w:val="0"/>
        </w:rPr>
        <w:t>四）调校与测试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30"/>
        </w:tabs>
        <w:bidi w:val="0"/>
        <w:spacing w:before="0" w:after="0" w:line="938" w:lineRule="exact"/>
        <w:ind w:left="0" w:right="0" w:firstLine="0"/>
        <w:jc w:val="both"/>
      </w:pPr>
      <w:bookmarkStart w:id="24" w:name="bookmark24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</w:t>
      </w:r>
      <w:bookmarkEnd w:id="24"/>
      <w:r>
        <w:rPr>
          <w:color w:val="000000"/>
          <w:spacing w:val="0"/>
          <w:w w:val="100"/>
          <w:position w:val="0"/>
        </w:rPr>
        <w:t>、</w:t>
        <w:tab/>
        <w:t>传感器调校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898" w:lineRule="exact"/>
        <w:ind w:left="0" w:right="0" w:firstLine="0"/>
        <w:jc w:val="both"/>
        <w:sectPr>
          <w:type w:val="nextPage"/>
          <w:pgSz w:w="17861" w:h="25258"/>
          <w:pgMar w:top="1550" w:right="2498" w:bottom="2718" w:left="2619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⑴甲烷传感器要求井下现场调校，采用空气样和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2%</w:t>
      </w:r>
      <w:r>
        <w:rPr>
          <w:color w:val="000000"/>
          <w:spacing w:val="0"/>
          <w:w w:val="100"/>
          <w:position w:val="0"/>
        </w:rPr>
        <w:t>的甲烷 标准气样，每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10</w:t>
      </w:r>
      <w:r>
        <w:rPr>
          <w:color w:val="000000"/>
          <w:spacing w:val="0"/>
          <w:w w:val="100"/>
          <w:position w:val="0"/>
        </w:rPr>
        <w:t>天按要求进行调校。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⑵除甲烷以外的其它气体传感器应每隔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10</w:t>
      </w:r>
      <w:r>
        <w:rPr>
          <w:color w:val="000000"/>
          <w:spacing w:val="0"/>
          <w:w w:val="100"/>
          <w:position w:val="0"/>
        </w:rPr>
        <w:t>天采用空气样（或 在新鲜空气流中）和标准气样按要求进行调校。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⑶风速传感器应用标定的风速计</w:t>
      </w:r>
      <w:r>
        <w:rPr>
          <w:color w:val="FF0000"/>
          <w:spacing w:val="0"/>
          <w:w w:val="100"/>
          <w:position w:val="0"/>
        </w:rPr>
        <w:t>每月</w:t>
      </w:r>
      <w:r>
        <w:rPr>
          <w:color w:val="000000"/>
          <w:spacing w:val="0"/>
          <w:w w:val="100"/>
          <w:position w:val="0"/>
        </w:rPr>
        <w:t>调校一次;温度传感器 应用标定的温度计</w:t>
      </w:r>
      <w:r>
        <w:rPr>
          <w:color w:val="FF0000"/>
          <w:spacing w:val="0"/>
          <w:w w:val="100"/>
          <w:position w:val="0"/>
        </w:rPr>
        <w:t>每月</w:t>
      </w:r>
      <w:r>
        <w:rPr>
          <w:color w:val="000000"/>
          <w:spacing w:val="0"/>
          <w:w w:val="100"/>
          <w:position w:val="0"/>
        </w:rPr>
        <w:t>调校一次.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94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⑷其它传感器依照产品使用说明书按要求定期调校。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30"/>
        </w:tabs>
        <w:bidi w:val="0"/>
        <w:spacing w:before="0" w:after="0" w:line="938" w:lineRule="exact"/>
        <w:ind w:left="0" w:right="0" w:firstLine="0"/>
        <w:jc w:val="both"/>
      </w:pPr>
      <w:bookmarkStart w:id="25" w:name="bookmark25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</w:t>
      </w:r>
      <w:bookmarkEnd w:id="25"/>
      <w:r>
        <w:rPr>
          <w:color w:val="000000"/>
          <w:spacing w:val="0"/>
          <w:w w:val="100"/>
          <w:position w:val="0"/>
        </w:rPr>
        <w:t>、</w:t>
        <w:tab/>
        <w:t>功能测试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⑴瓦斯电闭锁测试：要求每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10</w:t>
      </w:r>
      <w:r>
        <w:rPr>
          <w:color w:val="000000"/>
          <w:spacing w:val="0"/>
          <w:w w:val="100"/>
          <w:position w:val="0"/>
        </w:rPr>
        <w:t xml:space="preserve">天测试一次，准备断电测试 前应下发通知单给断电区域负责人，经该负责人签字确认后 方可进行；测试人员应为监测工、当班电工、瓦检员当班安 监员对测试过程进行安全监督；测试时要求监测工用超过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1.5%</w:t>
      </w:r>
      <w:r>
        <w:rPr>
          <w:color w:val="000000"/>
          <w:spacing w:val="0"/>
          <w:w w:val="100"/>
          <w:position w:val="0"/>
        </w:rPr>
        <w:t>的标准气样对传感器进行通气，使传感器读数达到断电 值，使断电区域断电。在断电测试后，必须由瓦检员检查开 关附近风流中瓦斯浓度不得超过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0</w:t>
      </w:r>
      <w:r>
        <w:rPr>
          <w:color w:val="000000"/>
          <w:spacing w:val="0"/>
          <w:w w:val="100"/>
          <w:position w:val="0"/>
        </w:rPr>
        <w:t>。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5%,</w:t>
      </w:r>
      <w:r>
        <w:rPr>
          <w:color w:val="000000"/>
          <w:spacing w:val="0"/>
          <w:w w:val="100"/>
          <w:position w:val="0"/>
        </w:rPr>
        <w:t>开关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20m</w:t>
      </w:r>
      <w:r>
        <w:rPr>
          <w:color w:val="000000"/>
          <w:spacing w:val="0"/>
          <w:w w:val="100"/>
          <w:position w:val="0"/>
        </w:rPr>
        <w:t>范围内 巷道顶部和支护背板后无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CH4</w:t>
      </w:r>
      <w:r>
        <w:rPr>
          <w:color w:val="000000"/>
          <w:spacing w:val="0"/>
          <w:w w:val="100"/>
          <w:position w:val="0"/>
        </w:rPr>
        <w:t>积存时，电工方可复电，并 现场填写测试记录.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9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⑵风电闭锁测试：要求每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10</w:t>
      </w:r>
      <w:r>
        <w:rPr>
          <w:color w:val="000000"/>
          <w:spacing w:val="0"/>
          <w:w w:val="100"/>
          <w:position w:val="0"/>
        </w:rPr>
        <w:t>天测试一次，准备断电测试前 应下发通知单给断电区域负责人，经该负责人签字确认后方 可进行；测试人员应为监测工、当班电工、瓦检员，当班安 监员对测试过程进行安全监督，测试结束现场填写测试记录.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⑶</w:t>
      </w:r>
      <w:r>
        <w:rPr>
          <w:color w:val="FF0000"/>
          <w:spacing w:val="0"/>
          <w:w w:val="100"/>
          <w:position w:val="0"/>
        </w:rPr>
        <w:t>甲烷风电闭锁测试：要求每</w:t>
      </w:r>
      <w:r>
        <w:rPr>
          <w:rFonts w:ascii="Calibri" w:eastAsia="Calibri" w:hAnsi="Calibri" w:cs="Calibri"/>
          <w:color w:val="FF0000"/>
          <w:spacing w:val="0"/>
          <w:w w:val="100"/>
          <w:position w:val="0"/>
          <w:sz w:val="54"/>
          <w:szCs w:val="54"/>
        </w:rPr>
        <w:t>10</w:t>
      </w:r>
      <w:r>
        <w:rPr>
          <w:color w:val="FF0000"/>
          <w:spacing w:val="0"/>
          <w:w w:val="100"/>
          <w:position w:val="0"/>
        </w:rPr>
        <w:t>天测试一次,准备断电测试 前应下发通知单给断电区域负责人，经该负责人签字确认后 方可进行；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0"/>
        <w:jc w:val="both"/>
        <w:sectPr>
          <w:type w:val="nextPage"/>
          <w:pgSz w:w="17861" w:h="25258"/>
          <w:pgMar w:top="1550" w:right="2498" w:bottom="2718" w:left="2619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⑷主副风机自动切换测试：要求每天测试一次，测试人员应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 为带班班长、当班电工，当班安监员对测试过程进行安全监</w:t>
      </w:r>
      <w:r>
        <w:rPr>
          <w:color w:val="000000"/>
          <w:spacing w:val="0"/>
          <w:w w:val="100"/>
          <w:position w:val="0"/>
        </w:rPr>
        <w:t xml:space="preserve"> 督，测试结束现场填写测试记录。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以上测试均应在监测监控中心站数据上有所体现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⑸后备电源续电能力测试：中心站及分站的后备电源均应每 半年测试一次，备用电源不能保证设备连续工作规定时间 时，应及时更换。测试人员应为监控工、当班电工，当班安 监员对测试过程进行安全监督，测试结束现场填写测试记 录。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0" w:line="935" w:lineRule="exact"/>
        <w:ind w:left="0" w:right="0" w:firstLine="740"/>
        <w:jc w:val="both"/>
      </w:pPr>
      <w:bookmarkStart w:id="26" w:name="bookmark26"/>
      <w:r>
        <w:rPr>
          <w:color w:val="000000"/>
          <w:spacing w:val="0"/>
          <w:w w:val="100"/>
          <w:position w:val="0"/>
        </w:rPr>
        <w:t>（</w:t>
      </w:r>
      <w:bookmarkEnd w:id="26"/>
      <w:r>
        <w:rPr>
          <w:color w:val="000000"/>
          <w:spacing w:val="0"/>
          <w:w w:val="100"/>
          <w:position w:val="0"/>
        </w:rPr>
        <w:t>五）设备维护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63"/>
        </w:tabs>
        <w:bidi w:val="0"/>
        <w:spacing w:before="0" w:after="0" w:line="935" w:lineRule="exact"/>
        <w:ind w:left="0" w:right="0" w:firstLine="0"/>
        <w:jc w:val="left"/>
      </w:pPr>
      <w:bookmarkStart w:id="27" w:name="bookmark27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</w:t>
      </w:r>
      <w:bookmarkEnd w:id="27"/>
      <w:r>
        <w:rPr>
          <w:color w:val="000000"/>
          <w:spacing w:val="0"/>
          <w:w w:val="100"/>
          <w:position w:val="0"/>
        </w:rPr>
        <w:t>、</w:t>
        <w:tab/>
        <w:t>所有煤矿应建立安全监控监测设备检修室，负责本矿监 控监测设备的维护和维修工作.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63"/>
        </w:tabs>
        <w:bidi w:val="0"/>
        <w:spacing w:before="0" w:after="0" w:line="965" w:lineRule="exact"/>
        <w:ind w:left="0" w:right="0" w:firstLine="0"/>
        <w:jc w:val="left"/>
      </w:pPr>
      <w:bookmarkStart w:id="28" w:name="bookmark28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</w:t>
      </w:r>
      <w:bookmarkEnd w:id="28"/>
      <w:r>
        <w:rPr>
          <w:color w:val="000000"/>
          <w:spacing w:val="0"/>
          <w:w w:val="100"/>
          <w:position w:val="0"/>
        </w:rPr>
        <w:t>、</w:t>
        <w:tab/>
        <w:t>安全监控监测设备检修室应配备测定器检定装置、稳压 电源、示波器、频率计、万用表、电烙铁、甲烷校准气体等 装备。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63"/>
        </w:tabs>
        <w:bidi w:val="0"/>
        <w:spacing w:before="0" w:after="0" w:line="946" w:lineRule="exact"/>
        <w:ind w:left="0" w:right="0" w:firstLine="0"/>
        <w:jc w:val="left"/>
      </w:pPr>
      <w:bookmarkStart w:id="29" w:name="bookmark29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3</w:t>
      </w:r>
      <w:bookmarkEnd w:id="29"/>
      <w:r>
        <w:rPr>
          <w:color w:val="000000"/>
          <w:spacing w:val="0"/>
          <w:w w:val="100"/>
          <w:position w:val="0"/>
        </w:rPr>
        <w:t>、</w:t>
        <w:tab/>
        <w:t>矿井应配备各类传感器、分站等安全监测监控设备备件, 备用量不少于应配备数量的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20%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946" w:lineRule="exact"/>
        <w:ind w:left="0" w:right="0" w:firstLine="0"/>
        <w:jc w:val="left"/>
      </w:pPr>
      <w:bookmarkStart w:id="30" w:name="bookmark30"/>
      <w:r>
        <w:rPr>
          <w:color w:val="000000"/>
          <w:spacing w:val="0"/>
          <w:w w:val="100"/>
          <w:position w:val="0"/>
        </w:rPr>
        <w:t>（</w:t>
      </w:r>
      <w:bookmarkEnd w:id="30"/>
      <w:r>
        <w:rPr>
          <w:color w:val="000000"/>
          <w:spacing w:val="0"/>
          <w:w w:val="100"/>
          <w:position w:val="0"/>
        </w:rPr>
        <w:t>六）管理制度与技术资料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336" w:lineRule="auto"/>
        <w:ind w:left="0" w:right="0" w:firstLine="0"/>
        <w:jc w:val="left"/>
        <w:sectPr>
          <w:type w:val="nextPage"/>
          <w:pgSz w:w="17861" w:h="25258"/>
          <w:pgMar w:top="1550" w:right="2498" w:bottom="2718" w:left="2619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</w:t>
      </w:r>
      <w:r>
        <w:rPr>
          <w:color w:val="000000"/>
          <w:spacing w:val="0"/>
          <w:w w:val="100"/>
          <w:position w:val="0"/>
        </w:rPr>
        <w:t>、管理制度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620" w:right="0" w:firstLine="0"/>
        <w:jc w:val="both"/>
      </w:pPr>
      <w:r>
        <w:rPr>
          <w:color w:val="000000"/>
          <w:spacing w:val="0"/>
          <w:w w:val="100"/>
          <w:position w:val="0"/>
        </w:rPr>
        <w:t>⑴应建立完善的安全监测监控管理机构，由矿主要技术负责 人领导，配备不少于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1</w:t>
      </w:r>
      <w:r>
        <w:rPr>
          <w:color w:val="000000"/>
          <w:spacing w:val="0"/>
          <w:w w:val="100"/>
          <w:position w:val="0"/>
        </w:rPr>
        <w:t>人的主管技术人员和符合要求的监测 系统值班人员以及系统维护人员。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935" w:lineRule="exact"/>
        <w:ind w:left="620" w:right="0" w:firstLine="0"/>
        <w:jc w:val="both"/>
      </w:pPr>
      <w:r>
        <w:rPr>
          <w:color w:val="000000"/>
          <w:spacing w:val="0"/>
          <w:w w:val="100"/>
          <w:position w:val="0"/>
        </w:rPr>
        <w:t>⑵应制定煤矿瓦斯事古攵应急预案，应制定安全监测监控系统 各工种的岗位责任制、操作规程、值班制度，应制定中心站 管理制度、安全监测监控系统检修制度、安全监测监控系统 巡检制度、安全监测监控设备安装与回收制度、安全监测监 控传感器调校制度、安全监测监控系统技术资料管理制度等 规章制度.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20" w:line="931" w:lineRule="exact"/>
        <w:ind w:left="620" w:right="0" w:firstLine="0"/>
        <w:jc w:val="both"/>
      </w:pPr>
      <w:r>
        <w:rPr>
          <w:color w:val="000000"/>
          <w:spacing w:val="0"/>
          <w:w w:val="100"/>
          <w:position w:val="0"/>
        </w:rPr>
        <w:t>⑶从事安全监测监控系统的管理、维护、值班人员应经培训 合格，持证上岗。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334" w:lineRule="auto"/>
        <w:ind w:left="620" w:right="0" w:firstLine="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2</w:t>
      </w:r>
      <w:r>
        <w:rPr>
          <w:color w:val="000000"/>
          <w:spacing w:val="0"/>
          <w:w w:val="100"/>
          <w:position w:val="0"/>
        </w:rPr>
        <w:t>、技术资料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620" w:right="0" w:firstLine="0"/>
        <w:jc w:val="left"/>
      </w:pPr>
      <w:r>
        <mc:AlternateContent>
          <mc:Choice Requires="wps">
            <w:drawing>
              <wp:anchor distT="389890" distB="518160" distL="0" distR="0" simplePos="0" relativeHeight="251659264" behindDoc="0" locked="0" layoutInCell="1" allowOverlap="1">
                <wp:simplePos x="0" y="0"/>
                <wp:positionH relativeFrom="page">
                  <wp:posOffset>1612265</wp:posOffset>
                </wp:positionH>
                <wp:positionV relativeFrom="paragraph">
                  <wp:posOffset>2028190</wp:posOffset>
                </wp:positionV>
                <wp:extent cx="8129270" cy="1219200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129270" cy="1219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1589"/>
                              <w:gridCol w:w="1603"/>
                              <w:gridCol w:w="1598"/>
                              <w:gridCol w:w="1598"/>
                              <w:gridCol w:w="1603"/>
                              <w:gridCol w:w="1598"/>
                              <w:gridCol w:w="1598"/>
                              <w:gridCol w:w="1613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970"/>
                                <w:tblHeader/>
                                <w:jc w:val="left"/>
                              </w:trPr>
                              <w:tc>
                                <w:tcPr>
                                  <w:tcW w:w="158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设备类型</w:t>
                                  </w:r>
                                </w:p>
                              </w:tc>
                              <w:tc>
                                <w:tcPr>
                                  <w:tcW w:w="160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设备型号</w:t>
                                  </w:r>
                                </w:p>
                              </w:tc>
                              <w:tc>
                                <w:tcPr>
                                  <w:tcW w:w="15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总数量</w:t>
                                  </w:r>
                                </w:p>
                              </w:tc>
                              <w:tc>
                                <w:tcPr>
                                  <w:tcW w:w="15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使用数量</w:t>
                                  </w:r>
                                </w:p>
                              </w:tc>
                              <w:tc>
                                <w:tcPr>
                                  <w:tcW w:w="160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备用数量</w:t>
                                  </w:r>
                                </w:p>
                              </w:tc>
                              <w:tc>
                                <w:tcPr>
                                  <w:tcW w:w="15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彳寺修数量</w:t>
                                  </w:r>
                                </w:p>
                              </w:tc>
                              <w:tc>
                                <w:tcPr>
                                  <w:tcW w:w="15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报废数量</w:t>
                                  </w:r>
                                </w:p>
                              </w:tc>
                              <w:tc>
                                <w:tcPr>
                                  <w:tcW w:w="161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备注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950"/>
                                <w:jc w:val="left"/>
                              </w:trPr>
                              <w:tc>
                                <w:tcPr>
                                  <w:tcW w:w="158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640.1pt;height:96pt;margin-top:159.7pt;margin-left:126.95pt;mso-position-horizontal-relative:page;mso-wrap-distance-bottom:40.8pt;mso-wrap-distance-left:0;mso-wrap-distance-right:0;mso-wrap-distance-top:30.7pt;position:absolute;v-text-anchor:top;z-index:251658240" filled="f" fillcolor="this">
                <v:textbox inset="0,0,0,0">
                  <w:txbxContent>
                    <w:tbl>
                      <w:tblPr>
                        <w:tblStyle w:val="TableNormal"/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1589"/>
                        <w:gridCol w:w="1603"/>
                        <w:gridCol w:w="1598"/>
                        <w:gridCol w:w="1598"/>
                        <w:gridCol w:w="1603"/>
                        <w:gridCol w:w="1598"/>
                        <w:gridCol w:w="1598"/>
                        <w:gridCol w:w="1613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970"/>
                          <w:tblHeader/>
                          <w:jc w:val="left"/>
                        </w:trPr>
                        <w:tc>
                          <w:tcPr>
                            <w:tcW w:w="158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设备类型</w:t>
                            </w:r>
                          </w:p>
                        </w:tc>
                        <w:tc>
                          <w:tcPr>
                            <w:tcW w:w="160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设备型号</w:t>
                            </w:r>
                          </w:p>
                        </w:tc>
                        <w:tc>
                          <w:tcPr>
                            <w:tcW w:w="159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总数量</w:t>
                            </w:r>
                          </w:p>
                        </w:tc>
                        <w:tc>
                          <w:tcPr>
                            <w:tcW w:w="159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使用数量</w:t>
                            </w:r>
                          </w:p>
                        </w:tc>
                        <w:tc>
                          <w:tcPr>
                            <w:tcW w:w="160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备用数量</w:t>
                            </w:r>
                          </w:p>
                        </w:tc>
                        <w:tc>
                          <w:tcPr>
                            <w:tcW w:w="159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彳寺修数量</w:t>
                            </w:r>
                          </w:p>
                        </w:tc>
                        <w:tc>
                          <w:tcPr>
                            <w:tcW w:w="159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报废数量</w:t>
                            </w:r>
                          </w:p>
                        </w:tc>
                        <w:tc>
                          <w:tcPr>
                            <w:tcW w:w="1613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备注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950"/>
                          <w:jc w:val="left"/>
                        </w:trPr>
                        <w:tc>
                          <w:tcPr>
                            <w:tcW w:w="158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60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5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5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60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5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5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61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8049895</wp:posOffset>
                </wp:positionH>
                <wp:positionV relativeFrom="paragraph">
                  <wp:posOffset>1638300</wp:posOffset>
                </wp:positionV>
                <wp:extent cx="631190" cy="255905"/>
                <wp:wrapNone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1190" cy="2559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年 月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49.7pt;height:20.15pt;margin-top:129pt;margin-left:633.85pt;mso-position-horizontal-relative:page;mso-wrap-distance-bottom:0;mso-wrap-distance-left:0;mso-wrap-distance-right:0;mso-wrap-distance-top:0;position:absolute;v-text-anchor:top;z-index:25166028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年 月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page">
                  <wp:posOffset>1712595</wp:posOffset>
                </wp:positionH>
                <wp:positionV relativeFrom="paragraph">
                  <wp:posOffset>3253740</wp:posOffset>
                </wp:positionV>
                <wp:extent cx="6967855" cy="435610"/>
                <wp:wrapNone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967855" cy="435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9811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6"/>
                                <w:szCs w:val="46"/>
                              </w:rPr>
                              <w:t>当月设备使用汇总台账（要求每月出一份）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年 月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7" type="#_x0000_t202" style="width:548.65pt;height:34.3pt;margin-top:256.2pt;margin-left:134.85pt;mso-position-horizontal-relative:page;mso-wrap-distance-bottom:0;mso-wrap-distance-left:0;mso-wrap-distance-right:0;mso-wrap-distance-top:0;position:absolute;v-text-anchor:top;z-index:25166233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9811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6"/>
                          <w:szCs w:val="46"/>
                        </w:rPr>
                        <w:t>当月设备使用汇总台账（要求每月出一份）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年 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⑴安全监测监控设备台账内容应包括设备总台账和设备明 细台账，例表如下： 设备总台账（要求每月出一份）</w:t>
      </w:r>
    </w:p>
    <w:p>
      <w:pPr>
        <w:widowControl w:val="0"/>
        <w:spacing w:after="99" w:line="1" w:lineRule="exact"/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589"/>
        <w:gridCol w:w="1603"/>
        <w:gridCol w:w="1598"/>
        <w:gridCol w:w="1598"/>
        <w:gridCol w:w="1603"/>
        <w:gridCol w:w="1598"/>
        <w:gridCol w:w="1598"/>
        <w:gridCol w:w="161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设备类型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设备编号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设备型号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使用时间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使用地点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拆除时间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管理人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149" w:right="0" w:firstLine="0"/>
        <w:jc w:val="left"/>
        <w:rPr>
          <w:sz w:val="46"/>
          <w:szCs w:val="46"/>
        </w:rPr>
        <w:sectPr>
          <w:pgSz w:w="17861" w:h="25258"/>
          <w:pgMar w:top="1680" w:right="1387" w:bottom="2478" w:left="2078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6"/>
          <w:szCs w:val="46"/>
        </w:rPr>
        <w:t>以上两种台账要求每月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5</w:t>
      </w:r>
      <w:r>
        <w:rPr>
          <w:color w:val="000000"/>
          <w:spacing w:val="0"/>
          <w:w w:val="100"/>
          <w:position w:val="0"/>
          <w:sz w:val="46"/>
          <w:szCs w:val="46"/>
        </w:rPr>
        <w:t>日前将上月情况上报局通风管理部 设备明细台账（要求按实际采购及使用填写），例表如下：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512"/>
        <w:gridCol w:w="1339"/>
        <w:gridCol w:w="1421"/>
        <w:gridCol w:w="1416"/>
        <w:gridCol w:w="1421"/>
        <w:gridCol w:w="1421"/>
        <w:gridCol w:w="1421"/>
        <w:gridCol w:w="1421"/>
        <w:gridCol w:w="148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6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设备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类型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 w:firstLine="34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设备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编号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6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设备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型号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 w:firstLine="38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生产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厂家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购入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时间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使用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时间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 w:firstLine="38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使用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地点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22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领取人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42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3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620"/>
        <w:jc w:val="left"/>
      </w:pPr>
      <w:bookmarkStart w:id="31" w:name="bookmark35"/>
      <w:bookmarkStart w:id="32" w:name="bookmark36"/>
      <w:bookmarkStart w:id="33" w:name="bookmark37"/>
      <w:r>
        <w:rPr>
          <w:color w:val="000000"/>
          <w:spacing w:val="0"/>
          <w:w w:val="100"/>
          <w:position w:val="0"/>
        </w:rPr>
        <w:t>⑵安全监测监控设备故障登记表，例表如下:</w:t>
      </w:r>
      <w:bookmarkEnd w:id="31"/>
      <w:bookmarkEnd w:id="32"/>
      <w:bookmarkEnd w:id="33"/>
    </w:p>
    <w:p>
      <w:pPr>
        <w:widowControl w:val="0"/>
        <w:spacing w:line="1" w:lineRule="exact"/>
      </w:pPr>
      <w:r>
        <mc:AlternateContent>
          <mc:Choice Requires="wps">
            <w:drawing>
              <wp:anchor distT="747395" distB="862965" distL="0" distR="0" simplePos="0" relativeHeight="251665408" behindDoc="0" locked="0" layoutInCell="1" allowOverlap="1">
                <wp:simplePos x="0" y="0"/>
                <wp:positionH relativeFrom="page">
                  <wp:posOffset>1319530</wp:posOffset>
                </wp:positionH>
                <wp:positionV relativeFrom="paragraph">
                  <wp:posOffset>747395</wp:posOffset>
                </wp:positionV>
                <wp:extent cx="9140825" cy="1913890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140825" cy="19138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1613"/>
                              <w:gridCol w:w="1579"/>
                              <w:gridCol w:w="1598"/>
                              <w:gridCol w:w="1598"/>
                              <w:gridCol w:w="1579"/>
                              <w:gridCol w:w="1598"/>
                              <w:gridCol w:w="1603"/>
                              <w:gridCol w:w="1056"/>
                              <w:gridCol w:w="1181"/>
                              <w:gridCol w:w="989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1910"/>
                                <w:tblHeader/>
                                <w:jc w:val="left"/>
                              </w:trPr>
                              <w:tc>
                                <w:tcPr>
                                  <w:tcW w:w="161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58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故障设备</w:t>
                                  </w:r>
                                </w:p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类型</w:t>
                                  </w:r>
                                </w:p>
                              </w:tc>
                              <w:tc>
                                <w:tcPr>
                                  <w:tcW w:w="157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300" w:after="0" w:line="240" w:lineRule="auto"/>
                                    <w:ind w:left="0" w:right="0" w:firstLine="140"/>
                                    <w:jc w:val="left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故障时间</w:t>
                                  </w:r>
                                </w:p>
                              </w:tc>
                              <w:tc>
                                <w:tcPr>
                                  <w:tcW w:w="15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30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故障地点</w:t>
                                  </w:r>
                                </w:p>
                              </w:tc>
                              <w:tc>
                                <w:tcPr>
                                  <w:tcW w:w="15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58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故障现象</w:t>
                                  </w:r>
                                </w:p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及原因</w:t>
                                  </w:r>
                                </w:p>
                              </w:tc>
                              <w:tc>
                                <w:tcPr>
                                  <w:tcW w:w="157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58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处理过程</w:t>
                                  </w:r>
                                </w:p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程和结果</w:t>
                                  </w:r>
                                </w:p>
                              </w:tc>
                              <w:tc>
                                <w:tcPr>
                                  <w:tcW w:w="15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58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恢复正常</w:t>
                                  </w:r>
                                </w:p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时间</w:t>
                                  </w:r>
                                </w:p>
                              </w:tc>
                              <w:tc>
                                <w:tcPr>
                                  <w:tcW w:w="160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58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故障累计</w:t>
                                  </w:r>
                                </w:p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时间</w:t>
                                  </w:r>
                                </w:p>
                              </w:tc>
                              <w:tc>
                                <w:tcPr>
                                  <w:tcW w:w="105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580" w:line="240" w:lineRule="auto"/>
                                    <w:ind w:left="0" w:right="0" w:firstLine="200"/>
                                    <w:jc w:val="left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维修</w:t>
                                  </w:r>
                                </w:p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00"/>
                                    <w:jc w:val="left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人员</w:t>
                                  </w:r>
                                </w:p>
                              </w:tc>
                              <w:tc>
                                <w:tcPr>
                                  <w:tcW w:w="118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58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技术</w:t>
                                  </w:r>
                                </w:p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主管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300" w:after="0" w:line="240" w:lineRule="auto"/>
                                    <w:ind w:left="0" w:right="180" w:firstLine="0"/>
                                    <w:jc w:val="right"/>
                                    <w:rPr>
                                      <w:sz w:val="30"/>
                                      <w:szCs w:val="30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0"/>
                                      <w:szCs w:val="30"/>
                                    </w:rPr>
                                    <w:t>备注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1104"/>
                                <w:jc w:val="left"/>
                              </w:trPr>
                              <w:tc>
                                <w:tcPr>
                                  <w:tcW w:w="161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7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7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0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8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8" type="#_x0000_t202" style="width:719.75pt;height:150.7pt;margin-top:58.85pt;margin-left:103.9pt;mso-position-horizontal-relative:page;mso-wrap-distance-bottom:67.95pt;mso-wrap-distance-left:0;mso-wrap-distance-right:0;mso-wrap-distance-top:58.85pt;position:absolute;v-text-anchor:top;z-index:251664384" filled="f" fillcolor="this">
                <v:textbox inset="0,0,0,0">
                  <w:txbxContent>
                    <w:tbl>
                      <w:tblPr>
                        <w:tblStyle w:val="TableNormal"/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1613"/>
                        <w:gridCol w:w="1579"/>
                        <w:gridCol w:w="1598"/>
                        <w:gridCol w:w="1598"/>
                        <w:gridCol w:w="1579"/>
                        <w:gridCol w:w="1598"/>
                        <w:gridCol w:w="1603"/>
                        <w:gridCol w:w="1056"/>
                        <w:gridCol w:w="1181"/>
                        <w:gridCol w:w="989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1910"/>
                          <w:tblHeader/>
                          <w:jc w:val="left"/>
                        </w:trPr>
                        <w:tc>
                          <w:tcPr>
                            <w:tcW w:w="161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58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故障设备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类型</w:t>
                            </w:r>
                          </w:p>
                        </w:tc>
                        <w:tc>
                          <w:tcPr>
                            <w:tcW w:w="157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300" w:after="0" w:line="240" w:lineRule="auto"/>
                              <w:ind w:left="0" w:right="0" w:firstLine="14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故障时间</w:t>
                            </w:r>
                          </w:p>
                        </w:tc>
                        <w:tc>
                          <w:tcPr>
                            <w:tcW w:w="159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300" w:after="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故障地点</w:t>
                            </w:r>
                          </w:p>
                        </w:tc>
                        <w:tc>
                          <w:tcPr>
                            <w:tcW w:w="159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58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故障现象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及原因</w:t>
                            </w:r>
                          </w:p>
                        </w:tc>
                        <w:tc>
                          <w:tcPr>
                            <w:tcW w:w="157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58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处理过程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程和结果</w:t>
                            </w:r>
                          </w:p>
                        </w:tc>
                        <w:tc>
                          <w:tcPr>
                            <w:tcW w:w="159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58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恢复正常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时间</w:t>
                            </w:r>
                          </w:p>
                        </w:tc>
                        <w:tc>
                          <w:tcPr>
                            <w:tcW w:w="160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58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故障累计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时间</w:t>
                            </w:r>
                          </w:p>
                        </w:tc>
                        <w:tc>
                          <w:tcPr>
                            <w:tcW w:w="105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580" w:line="240" w:lineRule="auto"/>
                              <w:ind w:left="0" w:right="0" w:firstLine="20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维修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0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人员</w:t>
                            </w:r>
                          </w:p>
                        </w:tc>
                        <w:tc>
                          <w:tcPr>
                            <w:tcW w:w="118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58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技术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主管</w:t>
                            </w: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300" w:after="0" w:line="240" w:lineRule="auto"/>
                              <w:ind w:left="0" w:right="180" w:firstLine="0"/>
                              <w:jc w:val="righ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备注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1104"/>
                          <w:jc w:val="left"/>
                        </w:trPr>
                        <w:tc>
                          <w:tcPr>
                            <w:tcW w:w="161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57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5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5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57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5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60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05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8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98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9504" behindDoc="0" locked="0" layoutInCell="1" allowOverlap="1">
                <wp:simplePos x="0" y="0"/>
                <wp:positionH relativeFrom="page">
                  <wp:posOffset>4556760</wp:posOffset>
                </wp:positionH>
                <wp:positionV relativeFrom="paragraph">
                  <wp:posOffset>317500</wp:posOffset>
                </wp:positionV>
                <wp:extent cx="2243455" cy="250190"/>
                <wp:wrapNone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43455" cy="250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安全监控设备故障登记表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9" type="#_x0000_t202" style="width:176.65pt;height:19.7pt;margin-top:25pt;margin-left:358.8pt;mso-position-horizontal-relative:page;mso-wrap-distance-bottom:0;mso-wrap-distance-left:0;mso-wrap-distance-right:0;mso-wrap-distance-top:0;position:absolute;v-text-anchor:top;z-index:25166848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安全监控设备故障登记表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2569845" distB="635" distL="0" distR="0" simplePos="0" relativeHeight="251667456" behindDoc="0" locked="0" layoutInCell="1" allowOverlap="1">
                <wp:simplePos x="0" y="0"/>
                <wp:positionH relativeFrom="page">
                  <wp:posOffset>1703705</wp:posOffset>
                </wp:positionH>
                <wp:positionV relativeFrom="paragraph">
                  <wp:posOffset>2569845</wp:posOffset>
                </wp:positionV>
                <wp:extent cx="5800090" cy="953770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800090" cy="9537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420" w:line="240" w:lineRule="auto"/>
                              <w:ind w:left="0" w:right="0" w:firstLine="0"/>
                              <w:jc w:val="left"/>
                            </w:pPr>
                            <w:bookmarkStart w:id="34" w:name="bookmark31"/>
                            <w:bookmarkStart w:id="35" w:name="bookmark32"/>
                            <w:bookmarkStart w:id="36" w:name="bookmark33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要求技术主管和故障维修人员签字确认</w:t>
                            </w:r>
                            <w:bookmarkEnd w:id="34"/>
                            <w:bookmarkEnd w:id="35"/>
                            <w:bookmarkEnd w:id="36"/>
                          </w:p>
                          <w:p>
                            <w:pPr>
                              <w:pStyle w:val="3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37" w:name="bookmark34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⑶安全监测监控设备检修记录，例表如下:</w:t>
                            </w:r>
                            <w:bookmarkEnd w:id="37"/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30" type="#_x0000_t202" style="width:456.7pt;height:75.1pt;margin-top:202.35pt;margin-left:134.15pt;mso-position-horizontal-relative:page;mso-wrap-distance-bottom:0.05pt;mso-wrap-distance-left:0;mso-wrap-distance-right:0;mso-wrap-distance-top:202.35pt;position:absolute;v-text-anchor:top;z-index:251666432" filled="f" fillcolor="this">
                <v:textbox inset="0,0,0,0">
                  <w:txbxContent>
                    <w:p>
                      <w:pPr>
                        <w:pStyle w:val="3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420" w:line="240" w:lineRule="auto"/>
                        <w:ind w:left="0" w:right="0" w:firstLine="0"/>
                        <w:jc w:val="left"/>
                      </w:pPr>
                      <w:bookmarkStart w:id="34" w:name="bookmark31"/>
                      <w:bookmarkStart w:id="35" w:name="bookmark32"/>
                      <w:bookmarkStart w:id="36" w:name="bookmark33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要求技术主管和故障维修人员签字确认</w:t>
                      </w:r>
                      <w:bookmarkEnd w:id="34"/>
                      <w:bookmarkEnd w:id="35"/>
                      <w:bookmarkEnd w:id="36"/>
                    </w:p>
                    <w:p>
                      <w:pPr>
                        <w:pStyle w:val="3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37" w:name="bookmark34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⑶安全监测监控设备检修记录，例表如下:</w:t>
                      </w:r>
                      <w:bookmarkEnd w:id="37"/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5434"/>
        </w:tabs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安全监控设备检修记录</w:t>
        <w:tab/>
        <w:t>年 月 日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589"/>
        <w:gridCol w:w="1603"/>
        <w:gridCol w:w="1757"/>
        <w:gridCol w:w="883"/>
        <w:gridCol w:w="816"/>
        <w:gridCol w:w="1882"/>
        <w:gridCol w:w="1358"/>
        <w:gridCol w:w="297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15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30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设备类型</w:t>
            </w:r>
          </w:p>
        </w:tc>
        <w:tc>
          <w:tcPr>
            <w:tcW w:w="160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30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设备编号</w:t>
            </w:r>
          </w:p>
        </w:tc>
        <w:tc>
          <w:tcPr>
            <w:tcW w:w="175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300" w:after="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检修内容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更换配件</w:t>
            </w:r>
          </w:p>
        </w:tc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300" w:after="58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设备安装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地点</w:t>
            </w:r>
          </w:p>
        </w:tc>
        <w:tc>
          <w:tcPr>
            <w:tcW w:w="13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300" w:after="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检修人</w:t>
            </w:r>
          </w:p>
        </w:tc>
        <w:tc>
          <w:tcPr>
            <w:tcW w:w="29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300" w:after="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8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名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6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数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量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5"/>
        <w:keepNext w:val="0"/>
        <w:keepLines w:val="0"/>
        <w:widowControl w:val="0"/>
        <w:shd w:val="clear" w:color="auto" w:fill="auto"/>
        <w:tabs>
          <w:tab w:val="left" w:pos="7330"/>
        </w:tabs>
        <w:bidi w:val="0"/>
        <w:spacing w:before="0" w:after="0" w:line="240" w:lineRule="auto"/>
        <w:ind w:left="787" w:right="0" w:firstLine="0"/>
        <w:jc w:val="left"/>
      </w:pPr>
      <w:r>
        <w:rPr>
          <w:color w:val="000000"/>
          <w:spacing w:val="0"/>
          <w:w w:val="100"/>
          <w:position w:val="0"/>
        </w:rPr>
        <w:t>主管领导：</w:t>
        <w:tab/>
        <w:t>审核: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620" w:right="0" w:firstLine="960"/>
        <w:jc w:val="left"/>
      </w:pPr>
      <w:r>
        <w:rPr>
          <w:color w:val="000000"/>
          <w:spacing w:val="0"/>
          <w:w w:val="100"/>
          <w:position w:val="0"/>
        </w:rPr>
        <w:t>要求井下监测监控设备连续运行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</w:rPr>
        <w:t>6</w:t>
      </w:r>
      <w:r>
        <w:rPr>
          <w:color w:val="000000"/>
          <w:spacing w:val="0"/>
          <w:w w:val="100"/>
          <w:position w:val="0"/>
        </w:rPr>
        <w:t>个月必须升井检修， 按要求检修完成后由技术主管和检修人签字确认。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20" w:line="950" w:lineRule="exact"/>
        <w:ind w:left="0" w:right="0" w:firstLine="620"/>
        <w:jc w:val="left"/>
      </w:pPr>
      <w:r>
        <w:rPr>
          <w:color w:val="000000"/>
          <w:spacing w:val="0"/>
          <w:w w:val="100"/>
          <w:position w:val="0"/>
        </w:rPr>
        <w:t>⑷安全监测监控系统巡检记录，例表如下：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392" w:right="0" w:firstLine="0"/>
        <w:jc w:val="left"/>
      </w:pPr>
      <w:r>
        <w:rPr>
          <w:color w:val="000000"/>
          <w:spacing w:val="0"/>
          <w:w w:val="100"/>
          <w:position w:val="0"/>
        </w:rPr>
        <w:t>安全监控系统巡检记录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549"/>
        <w:gridCol w:w="1363"/>
        <w:gridCol w:w="816"/>
        <w:gridCol w:w="1882"/>
        <w:gridCol w:w="1939"/>
        <w:gridCol w:w="1882"/>
        <w:gridCol w:w="237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年 月 日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班次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巡检人员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技术主管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巡检线路</w:t>
            </w:r>
          </w:p>
        </w:tc>
        <w:tc>
          <w:tcPr>
            <w:tcW w:w="10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https://d.book118.com/218031077143006033</w:t>
        </w:r>
      </w:hyperlink>
    </w:p>
    <w:p/>
    <w:sectPr>
      <w:type w:val="nextPage"/>
      <w:pgSz w:w="17861" w:h="25258"/>
      <w:pgMar w:top="1680" w:right="1387" w:bottom="2478" w:left="2078" w:header="0" w:footer="3" w:gutter="0"/>
      <w:pgNumType w:start="10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B117017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6BF3A33E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6"/>
        <w:szCs w:val="4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标题 #2_"/>
    <w:basedOn w:val="DefaultParagraphFont"/>
    <w:link w:val="21"/>
    <w:rPr>
      <w:rFonts w:ascii="SimSun" w:eastAsia="SimSun" w:hAnsi="SimSun" w:cs="SimSun"/>
      <w:b w:val="0"/>
      <w:bCs w:val="0"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character" w:customStyle="1" w:styleId="a">
    <w:name w:val="正文文本_"/>
    <w:basedOn w:val="DefaultParagraphFont"/>
    <w:link w:val="a3"/>
    <w:rPr>
      <w:rFonts w:ascii="SimHei" w:eastAsia="SimHei" w:hAnsi="SimHei" w:cs="SimHei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character" w:customStyle="1" w:styleId="a0">
    <w:name w:val="其他_"/>
    <w:basedOn w:val="DefaultParagraphFont"/>
    <w:link w:val="a4"/>
    <w:rPr>
      <w:rFonts w:ascii="SimHei" w:eastAsia="SimHei" w:hAnsi="SimHei" w:cs="SimHei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character" w:customStyle="1" w:styleId="a1">
    <w:name w:val="表格标题_"/>
    <w:basedOn w:val="DefaultParagraphFont"/>
    <w:link w:val="a5"/>
    <w:rPr>
      <w:rFonts w:ascii="SimHei" w:eastAsia="SimHei" w:hAnsi="SimHei" w:cs="SimHei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3">
    <w:name w:val="标题 #3_"/>
    <w:basedOn w:val="DefaultParagraphFont"/>
    <w:link w:val="31"/>
    <w:rPr>
      <w:rFonts w:ascii="SimHei" w:eastAsia="SimHei" w:hAnsi="SimHei" w:cs="SimHei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character" w:customStyle="1" w:styleId="30">
    <w:name w:val="正文文本 (3)_"/>
    <w:basedOn w:val="DefaultParagraphFont"/>
    <w:link w:val="32"/>
    <w:rPr>
      <w:rFonts w:ascii="SimHei" w:eastAsia="SimHei" w:hAnsi="SimHei" w:cs="SimHei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a2">
    <w:name w:val="图片标题_"/>
    <w:basedOn w:val="DefaultParagraphFont"/>
    <w:link w:val="a6"/>
    <w:rPr>
      <w:rFonts w:ascii="SimHei" w:eastAsia="SimHei" w:hAnsi="SimHei" w:cs="SimHei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/>
      <w:bCs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paragraph" w:customStyle="1" w:styleId="21">
    <w:name w:val="标题 #2"/>
    <w:basedOn w:val="Normal"/>
    <w:link w:val="2"/>
    <w:pPr>
      <w:widowControl w:val="0"/>
      <w:shd w:val="clear" w:color="auto" w:fill="auto"/>
      <w:spacing w:after="40" w:line="960" w:lineRule="exact"/>
      <w:jc w:val="center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paragraph" w:customStyle="1" w:styleId="a3">
    <w:name w:val="正文文本"/>
    <w:basedOn w:val="Normal"/>
    <w:link w:val="a"/>
    <w:pPr>
      <w:widowControl w:val="0"/>
      <w:shd w:val="clear" w:color="auto" w:fill="auto"/>
      <w:spacing w:line="398" w:lineRule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paragraph" w:customStyle="1" w:styleId="a4">
    <w:name w:val="其他"/>
    <w:basedOn w:val="Normal"/>
    <w:link w:val="a0"/>
    <w:pPr>
      <w:widowControl w:val="0"/>
      <w:shd w:val="clear" w:color="auto" w:fill="auto"/>
      <w:spacing w:line="398" w:lineRule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paragraph" w:customStyle="1" w:styleId="a5">
    <w:name w:val="表格标题"/>
    <w:basedOn w:val="Normal"/>
    <w:link w:val="a1"/>
    <w:pPr>
      <w:widowControl w:val="0"/>
      <w:shd w:val="clear" w:color="auto" w:fill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31">
    <w:name w:val="标题 #3"/>
    <w:basedOn w:val="Normal"/>
    <w:link w:val="3"/>
    <w:pPr>
      <w:widowControl w:val="0"/>
      <w:shd w:val="clear" w:color="auto" w:fill="auto"/>
      <w:ind w:firstLine="160"/>
      <w:outlineLvl w:val="2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paragraph" w:customStyle="1" w:styleId="32">
    <w:name w:val="正文文本 (3)"/>
    <w:basedOn w:val="Normal"/>
    <w:link w:val="30"/>
    <w:pPr>
      <w:widowControl w:val="0"/>
      <w:shd w:val="clear" w:color="auto" w:fill="auto"/>
      <w:spacing w:after="340"/>
      <w:ind w:left="512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  <w:ind w:firstLine="1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6">
    <w:name w:val="图片标题"/>
    <w:basedOn w:val="Normal"/>
    <w:link w:val="a2"/>
    <w:pPr>
      <w:widowControl w:val="0"/>
      <w:shd w:val="clear" w:color="auto" w:fill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360"/>
      <w:ind w:left="1120"/>
      <w:outlineLvl w:val="0"/>
    </w:pPr>
    <w:rPr>
      <w:rFonts w:ascii="SimHei" w:eastAsia="SimHei" w:hAnsi="SimHei" w:cs="SimHei"/>
      <w:b/>
      <w:bCs/>
      <w:i w:val="0"/>
      <w:iCs w:val="0"/>
      <w:smallCaps w:val="0"/>
      <w:strike w:val="0"/>
      <w:sz w:val="66"/>
      <w:szCs w:val="6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1803107714300603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