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智能配网产品相关行业公司成立方案及可行性研究报告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一、智能配网产品筹建公司基本信息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_Toc26334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(七)、智能配网产品项目建设必要性分析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三、智能配网产品项目概况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(二)、智能配网产品项目提出的理由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(三)、智能配网产品项目选址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eastAsia="zh-CN"/>
          </w:rPr>
          <w:t>(六)、智能配网产品项目投资</w:t>
        </w:r>
        <w:r>
          <w:tab/>
        </w:r>
        <w:r>
          <w:fldChar w:fldCharType="begin"/>
        </w:r>
        <w:r>
          <w:instrText xml:space="preserve"> PAGEREF _Toc22756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(七)、智能配网产品项目进度规划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(九)、智能配网产品项目综合评价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_Toc29309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6" w:history="1">
        <w:r>
          <w:rPr>
            <w:rFonts w:ascii="仿宋" w:eastAsia="仿宋" w:hAnsi="仿宋" w:cs="仿宋" w:hint="eastAsia"/>
            <w:lang w:eastAsia="zh-CN"/>
          </w:rPr>
          <w:t>(一)、智能配网产品项目进度安排</w:t>
        </w:r>
        <w:r>
          <w:tab/>
        </w:r>
        <w:r>
          <w:fldChar w:fldCharType="begin"/>
        </w:r>
        <w:r>
          <w:instrText xml:space="preserve"> PAGEREF _Toc10936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3" w:history="1">
        <w:r>
          <w:rPr>
            <w:rFonts w:ascii="仿宋" w:eastAsia="仿宋" w:hAnsi="仿宋" w:cs="仿宋" w:hint="eastAsia"/>
            <w:lang w:eastAsia="zh-CN"/>
          </w:rPr>
          <w:t>(二)、智能配网产品项目实施保障措施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(一)、智能配网产品项目背景分析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(二)、智能配网产品项目建设必要性分析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八、智能配网产品项目风险分析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(一)、智能配网产品项目风险分析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5" w:history="1">
        <w:r>
          <w:rPr>
            <w:rFonts w:ascii="仿宋" w:eastAsia="仿宋" w:hAnsi="仿宋" w:cs="仿宋" w:hint="eastAsia"/>
            <w:lang w:eastAsia="zh-CN"/>
          </w:rPr>
          <w:t>(二)、智能配网产品项目风险对策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_Toc25287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_Toc5002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_Toc9432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_Toc4093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9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"/>
      <w:r>
        <w:rPr>
          <w:rFonts w:ascii="仿宋" w:eastAsia="仿宋" w:hAnsi="仿宋" w:cs="仿宋" w:hint="eastAsia"/>
          <w:sz w:val="28"/>
          <w:lang w:eastAsia="zh-CN"/>
        </w:rPr>
        <w:t>一、智能配网产品筹建公司基本信息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8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42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10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29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经营范围：从事XXX相关业务(企业依法自主选择经营智能配网产品项目，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开展经营活动；依法须经批准的智能配网产品项目，经相关部门批准后依批准的内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容开展经营活动；不得从事本市产业政策禁止和限制类智能配网产品项目的经营活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80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https://d.book118.com/218036020110006032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智能配网产品相关行业公司成立方案及可行性研究报告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智能配网产品相关行业公司成立方案及可行性研究报告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智能配网产品相关行业公司成立方案及可行性研究报告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智能配网产品相关行业公司成立方案及可行性研究报告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智能配网产品相关行业公司成立方案及可行性研究报告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3602011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2024-01-18T22:45:00Z</dcterms:created>
  <dcterms:modified xsi:type="dcterms:W3CDTF">2024-01-18T22:45:15Z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CC016F27F1C348BE82DF595160E0BEF5_11</vt:lpwstr>
  </property>
  <property fmtid="{D5CDD505-2E9C-101B-9397-08002B2CF9AE}" pid="3" name="KSOProductBuildVer">
    <vt:lpwstr>2052-12.1.0.16120</vt:lpwstr>
  </property>
</Properties>
</file>