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滴鼻剂相关行业公司成立方案及可行性研究报告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(一)、滴鼻剂项目选址原则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(五)、滴鼻剂项目选址综合评价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(五)、滴鼻剂项目总投资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八、滴鼻剂项目风险分析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(一)、滴鼻剂项目风险分析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(二)、滴鼻剂项目风险对策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_Toc28742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_Toc11800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eastAsia="zh-CN"/>
          </w:rPr>
          <w:t>(二)、合作滴鼻剂项目</w:t>
        </w:r>
        <w:r>
          <w:tab/>
        </w:r>
        <w:r>
          <w:fldChar w:fldCharType="begin"/>
        </w:r>
        <w:r>
          <w:instrText xml:space="preserve"> PAGEREF _Toc22193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eastAsia="zh-CN"/>
          </w:rPr>
          <w:t>十二、滴鼻剂项目总结分析</w:t>
        </w:r>
        <w:r>
          <w:tab/>
        </w:r>
        <w:r>
          <w:fldChar w:fldCharType="begin"/>
        </w:r>
        <w:r>
          <w:instrText xml:space="preserve"> PAGEREF _Toc23582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2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87"/>
      <w:r>
        <w:rPr>
          <w:rFonts w:ascii="仿宋" w:eastAsia="仿宋" w:hAnsi="仿宋" w:cs="仿宋" w:hint="eastAsia"/>
          <w:lang w:eastAsia="zh-CN"/>
        </w:rPr>
        <w:t>(一)、滴鼻剂项目选址原则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滴鼻剂项目选址是决定工业滴鼻剂项目成败的关键因素之一。根据现行政策，滴鼻剂项目选址必须符合一系列要求，以确保城乡建设、环境保护和资源利用的协调。以下是一些关于滴鼻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滴鼻剂项目选址必须与当地城乡建设总体规划相一致。它应该符合工业滴鼻剂项目占地使用规划的要求，并与大气污染防治、水资源和自然生态保护政策相协调。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滴鼻剂项目选址应避开自然保护区、风景名胜区、生活饮用水源地和其他特别需要保护的敏感性目标。这有助于维护自然环境的完整性和生态系统的稳定。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滴鼻剂项目选址应充分考虑土地资源的节约。最好选择空闲地、非耕地或荒地，以减少对良田或耕地的占用。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滴鼻剂项目选址应提供足够的场地，以满足工艺和辅助生产设施的建设需要。这有助于确保生产流程的高效运行。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滴鼻剂项目选址应具备良好的生产基础条件，包括充足的水源、电力、运输和可靠的能源供应。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滴鼻剂项目选址应地势平缓，便于排除雨水和处理生产、生活废水。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滴鼻剂项目选址应与居民区及环境污染敏感点保持足够的防护距离，以确保生产活动不会对人民健康和环境造成危害。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滴鼻剂项目选址是滴鼻剂项目成功的第一步，符合政策要求的选址将有助于确保滴鼻剂项目的可持续发展，并避免对环境和社会造成不利影响。因此，在滴鼻剂项目规划和选址阶段，应认真考虑这些原则和要求。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5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https://d.book118.com/218043067025006030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滴鼻剂相关行业公司成立方案及可行性研究报告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滴鼻剂相关行业公司成立方案及可行性研究报告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滴鼻剂相关行业公司成立方案及可行性研究报告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滴鼻剂相关行业公司成立方案及可行性研究报告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滴鼻剂相关行业公司成立方案及可行性研究报告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43067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2024-01-02T18:08:00Z</dcterms:created>
  <dcterms:modified xsi:type="dcterms:W3CDTF">2024-01-02T18:08:20Z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60A6F04D2A614E86A3AB4CF1A478E4EF_11</vt:lpwstr>
  </property>
  <property fmtid="{D5CDD505-2E9C-101B-9397-08002B2CF9AE}" pid="3" name="KSOProductBuildVer">
    <vt:lpwstr>2052-12.1.0.16120</vt:lpwstr>
  </property>
</Properties>
</file>