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53" w:lineRule="auto"/>
        <w:rPr>
          <w:rFonts w:ascii="Arial"/>
          <w:sz w:val="21"/>
        </w:rPr>
      </w:pPr>
    </w:p>
    <w:p>
      <w:pPr>
        <w:spacing w:before="101" w:line="224" w:lineRule="auto"/>
        <w:ind w:left="2606"/>
        <w:outlineLvl w:val="0"/>
        <w:rPr>
          <w:rFonts w:ascii="SimHei" w:eastAsia="SimHei" w:hAnsi="SimHei" w:cs="SimHei"/>
          <w:sz w:val="31"/>
          <w:szCs w:val="31"/>
        </w:rPr>
      </w:pPr>
      <w:r>
        <w:rPr>
          <w:rFonts w:ascii="SimHei" w:eastAsia="SimHei" w:hAnsi="SimHei" w:cs="SimHei"/>
          <w:spacing w:val="9"/>
          <w:sz w:val="31"/>
          <w:szCs w:val="31"/>
        </w:rPr>
        <w:t>水热型地热资源回灌技术要求</w:t>
      </w:r>
    </w:p>
    <w:p>
      <w:pPr>
        <w:spacing w:line="465" w:lineRule="auto"/>
        <w:rPr>
          <w:rFonts w:ascii="Arial"/>
          <w:sz w:val="21"/>
        </w:rPr>
      </w:pPr>
    </w:p>
    <w:p>
      <w:pPr>
        <w:spacing w:before="68" w:line="221" w:lineRule="auto"/>
        <w:ind w:left="17"/>
        <w:rPr>
          <w:rFonts w:ascii="SimHei" w:eastAsia="SimHei" w:hAnsi="SimHei" w:cs="SimHei"/>
          <w:sz w:val="21"/>
          <w:szCs w:val="21"/>
        </w:rPr>
      </w:pPr>
      <w:r>
        <w:rPr>
          <w:rFonts w:ascii="SimHei" w:eastAsia="SimHei" w:hAnsi="SimHei" w:cs="SimHei"/>
          <w:spacing w:val="-8"/>
          <w:sz w:val="21"/>
          <w:szCs w:val="21"/>
        </w:rPr>
        <w:t>1</w:t>
      </w:r>
      <w:r>
        <w:rPr>
          <w:rFonts w:ascii="SimHei" w:eastAsia="SimHei" w:hAnsi="SimHei" w:cs="SimHei"/>
          <w:spacing w:val="5"/>
          <w:sz w:val="21"/>
          <w:szCs w:val="21"/>
        </w:rPr>
        <w:t xml:space="preserve">  </w:t>
      </w:r>
      <w:r>
        <w:rPr>
          <w:rFonts w:ascii="SimHei" w:eastAsia="SimHei" w:hAnsi="SimHei" w:cs="SimHei"/>
          <w:spacing w:val="-8"/>
          <w:sz w:val="21"/>
          <w:szCs w:val="21"/>
        </w:rPr>
        <w:t>范围</w:t>
      </w:r>
    </w:p>
    <w:p>
      <w:pPr>
        <w:pStyle w:val="BodyText"/>
        <w:spacing w:before="261" w:line="229" w:lineRule="auto"/>
        <w:ind w:left="9" w:right="58" w:firstLine="417"/>
      </w:pPr>
      <w:r>
        <w:rPr>
          <w:spacing w:val="-2"/>
        </w:rPr>
        <w:t>本文件规定了水热型地热资源回灌设计基础、回灌系统设计、回</w:t>
      </w:r>
      <w:r>
        <w:rPr>
          <w:spacing w:val="-3"/>
        </w:rPr>
        <w:t>灌井及回灌设施建设、回灌系统运</w:t>
      </w:r>
      <w:r>
        <w:t xml:space="preserve"> </w:t>
      </w:r>
      <w:r>
        <w:rPr>
          <w:spacing w:val="-1"/>
        </w:rPr>
        <w:t>行监测和回灌井维护、报告编制与资料归档等内容。</w:t>
      </w:r>
    </w:p>
    <w:p>
      <w:pPr>
        <w:pStyle w:val="BodyText"/>
        <w:spacing w:before="24" w:line="511" w:lineRule="exact"/>
        <w:ind w:left="427"/>
      </w:pPr>
      <w:r>
        <w:rPr>
          <w:position w:val="23"/>
        </w:rPr>
        <w:t>本文件适用于水热型地热资源回灌的设计、实施和管理</w:t>
      </w:r>
      <w:r>
        <w:rPr>
          <w:spacing w:val="-1"/>
          <w:position w:val="23"/>
        </w:rPr>
        <w:t>等工作。</w:t>
      </w:r>
    </w:p>
    <w:p>
      <w:pPr>
        <w:spacing w:line="219" w:lineRule="auto"/>
        <w:ind w:left="4"/>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规范性引用文件</w:t>
      </w:r>
    </w:p>
    <w:p>
      <w:pPr>
        <w:pStyle w:val="BodyText"/>
        <w:spacing w:before="264" w:line="233" w:lineRule="auto"/>
        <w:ind w:left="4" w:firstLine="428"/>
        <w:jc w:val="both"/>
      </w:pPr>
      <w:r>
        <w:rPr>
          <w:spacing w:val="-6"/>
        </w:rPr>
        <w:t>下列文件中的内容通过文中的规范性引用而构成本文件必不可少的条款。其中，注日期的引用文件，</w:t>
      </w:r>
      <w:r>
        <w:rPr>
          <w:spacing w:val="5"/>
        </w:rPr>
        <w:t xml:space="preserve"> </w:t>
      </w:r>
      <w:r>
        <w:rPr>
          <w:spacing w:val="-4"/>
        </w:rPr>
        <w:t>仅该日期对应的版本适用于本文件；</w:t>
      </w:r>
      <w:r>
        <w:rPr>
          <w:spacing w:val="-26"/>
        </w:rPr>
        <w:t xml:space="preserve"> </w:t>
      </w:r>
      <w:r>
        <w:rPr>
          <w:spacing w:val="-4"/>
        </w:rPr>
        <w:t>不注日期的引用文件，其最新版本（包括所有的修改单）适用于本</w:t>
      </w:r>
      <w:r>
        <w:t xml:space="preserve"> </w:t>
      </w:r>
      <w:r>
        <w:rPr>
          <w:spacing w:val="-8"/>
        </w:rPr>
        <w:t>文件。</w:t>
      </w:r>
    </w:p>
    <w:p>
      <w:pPr>
        <w:pStyle w:val="BodyText"/>
        <w:spacing w:before="20" w:line="241" w:lineRule="auto"/>
        <w:ind w:left="425"/>
      </w:pPr>
      <w:r>
        <w:rPr>
          <w:rFonts w:ascii="Times New Roman" w:eastAsia="Times New Roman" w:hAnsi="Times New Roman" w:cs="Times New Roman"/>
          <w:spacing w:val="-2"/>
        </w:rPr>
        <w:t>GB/T</w:t>
      </w:r>
      <w:r>
        <w:rPr>
          <w:rFonts w:ascii="Times New Roman" w:eastAsia="Times New Roman" w:hAnsi="Times New Roman" w:cs="Times New Roman"/>
          <w:spacing w:val="38"/>
        </w:rPr>
        <w:t xml:space="preserve"> </w:t>
      </w:r>
      <w:r>
        <w:rPr>
          <w:rFonts w:ascii="Times New Roman" w:eastAsia="Times New Roman" w:hAnsi="Times New Roman" w:cs="Times New Roman"/>
          <w:spacing w:val="-2"/>
        </w:rPr>
        <w:t xml:space="preserve">11615  </w:t>
      </w:r>
      <w:r>
        <w:rPr>
          <w:spacing w:val="-2"/>
        </w:rPr>
        <w:t>地热资源地质勘查规范</w:t>
      </w:r>
    </w:p>
    <w:p>
      <w:pPr>
        <w:pStyle w:val="BodyText"/>
        <w:spacing w:before="1" w:line="220" w:lineRule="auto"/>
        <w:ind w:left="421"/>
      </w:pPr>
      <w:r>
        <w:rPr>
          <w:rFonts w:ascii="Times New Roman" w:eastAsia="Times New Roman" w:hAnsi="Times New Roman" w:cs="Times New Roman"/>
          <w:spacing w:val="-1"/>
        </w:rPr>
        <w:t xml:space="preserve">DZ/T 0260  </w:t>
      </w:r>
      <w:r>
        <w:rPr>
          <w:spacing w:val="-1"/>
        </w:rPr>
        <w:t>地热钻探技术规程</w:t>
      </w:r>
    </w:p>
    <w:p>
      <w:pPr>
        <w:pStyle w:val="BodyText"/>
        <w:spacing w:before="20" w:line="241" w:lineRule="auto"/>
        <w:ind w:left="421"/>
      </w:pPr>
      <w:r>
        <w:rPr>
          <w:rFonts w:ascii="Times New Roman" w:eastAsia="Times New Roman" w:hAnsi="Times New Roman" w:cs="Times New Roman"/>
        </w:rPr>
        <w:t xml:space="preserve">DZ/T 0330  </w:t>
      </w:r>
      <w:r>
        <w:t>砂岩热储地热尾水回灌技术规程</w:t>
      </w:r>
    </w:p>
    <w:p>
      <w:pPr>
        <w:pStyle w:val="BodyText"/>
        <w:spacing w:line="219" w:lineRule="auto"/>
        <w:ind w:left="421"/>
      </w:pPr>
      <w:r>
        <w:rPr>
          <w:rFonts w:ascii="Times New Roman" w:eastAsia="Times New Roman" w:hAnsi="Times New Roman" w:cs="Times New Roman"/>
        </w:rPr>
        <w:t xml:space="preserve">DZ/T 0331  </w:t>
      </w:r>
      <w:r>
        <w:t>地热资源评价方法及估算规程</w:t>
      </w:r>
    </w:p>
    <w:p>
      <w:pPr>
        <w:pStyle w:val="BodyText"/>
        <w:spacing w:before="22" w:line="513" w:lineRule="exact"/>
        <w:ind w:left="421"/>
      </w:pPr>
      <w:r>
        <w:rPr>
          <w:rFonts w:ascii="Times New Roman" w:eastAsia="Times New Roman" w:hAnsi="Times New Roman" w:cs="Times New Roman"/>
          <w:position w:val="23"/>
        </w:rPr>
        <w:t xml:space="preserve">DZ/T    </w:t>
      </w:r>
      <w:r>
        <w:rPr>
          <w:position w:val="23"/>
        </w:rPr>
        <w:t>水热型地热资源开发利用技术要求</w:t>
      </w:r>
    </w:p>
    <w:p>
      <w:pPr>
        <w:spacing w:before="1" w:line="220" w:lineRule="auto"/>
        <w:ind w:left="6"/>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术语和定义</w:t>
      </w:r>
    </w:p>
    <w:p>
      <w:pPr>
        <w:pStyle w:val="BodyText"/>
        <w:spacing w:before="260" w:line="220" w:lineRule="auto"/>
        <w:ind w:left="432"/>
      </w:pPr>
      <w:r>
        <w:rPr>
          <w:spacing w:val="-3"/>
        </w:rPr>
        <w:t>下列术语和定义适用于本文件。</w:t>
      </w:r>
    </w:p>
    <w:p>
      <w:pPr>
        <w:spacing w:before="50" w:line="156" w:lineRule="exact"/>
      </w:pPr>
      <w:r>
        <w:rPr>
          <w:position w:val="-3"/>
        </w:rPr>
        <w:drawing>
          <wp:inline distT="0" distB="0" distL="0" distR="0">
            <wp:extent cx="176783" cy="9905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76783" cy="99059"/>
                    </a:xfrm>
                    <a:prstGeom prst="rect">
                      <a:avLst/>
                    </a:prstGeom>
                  </pic:spPr>
                </pic:pic>
              </a:graphicData>
            </a:graphic>
          </wp:inline>
        </w:drawing>
      </w:r>
    </w:p>
    <w:p>
      <w:pPr>
        <w:spacing w:before="88" w:line="241" w:lineRule="auto"/>
        <w:ind w:left="425"/>
        <w:rPr>
          <w:rFonts w:ascii="Times New Roman" w:eastAsia="Times New Roman" w:hAnsi="Times New Roman" w:cs="Times New Roman"/>
          <w:sz w:val="21"/>
          <w:szCs w:val="21"/>
        </w:rPr>
      </w:pPr>
      <w:r>
        <w:rPr>
          <w:rFonts w:ascii="SimHei" w:eastAsia="SimHei" w:hAnsi="SimHei" w:cs="SimHei"/>
          <w:spacing w:val="1"/>
          <w:sz w:val="21"/>
          <w:szCs w:val="21"/>
        </w:rPr>
        <w:t>水热型地热资源回灌</w:t>
      </w:r>
      <w:r>
        <w:rPr>
          <w:rFonts w:ascii="SimHei" w:eastAsia="SimHei" w:hAnsi="SimHei" w:cs="SimHei"/>
          <w:spacing w:val="1"/>
          <w:sz w:val="21"/>
          <w:szCs w:val="21"/>
        </w:rPr>
        <w:t xml:space="preserve"> </w:t>
      </w:r>
      <w:r>
        <w:rPr>
          <w:rFonts w:ascii="Times New Roman" w:eastAsia="Times New Roman" w:hAnsi="Times New Roman" w:cs="Times New Roman"/>
          <w:sz w:val="21"/>
          <w:szCs w:val="21"/>
        </w:rPr>
        <w:t>reinjection</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hydrothermal</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resources</w:t>
      </w:r>
    </w:p>
    <w:p>
      <w:pPr>
        <w:pStyle w:val="BodyText"/>
        <w:spacing w:before="1" w:line="220" w:lineRule="auto"/>
        <w:ind w:left="424"/>
      </w:pPr>
      <w:r>
        <w:rPr>
          <w:spacing w:val="-1"/>
        </w:rPr>
        <w:t>将水热型地热资源流体进行人工回补的过程。</w:t>
      </w:r>
    </w:p>
    <w:p>
      <w:pPr>
        <w:spacing w:before="47" w:line="156" w:lineRule="exact"/>
      </w:pPr>
      <w:r>
        <w:rPr>
          <w:position w:val="-3"/>
        </w:rPr>
        <w:drawing>
          <wp:inline distT="0" distB="0" distL="0" distR="0">
            <wp:extent cx="195072" cy="99059"/>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95072" cy="99059"/>
                    </a:xfrm>
                    <a:prstGeom prst="rect">
                      <a:avLst/>
                    </a:prstGeom>
                  </pic:spPr>
                </pic:pic>
              </a:graphicData>
            </a:graphic>
          </wp:inline>
        </w:drawing>
      </w:r>
    </w:p>
    <w:p>
      <w:pPr>
        <w:spacing w:before="92" w:line="238" w:lineRule="auto"/>
        <w:ind w:left="427"/>
        <w:rPr>
          <w:rFonts w:ascii="Times New Roman" w:eastAsia="Times New Roman" w:hAnsi="Times New Roman" w:cs="Times New Roman"/>
          <w:sz w:val="21"/>
          <w:szCs w:val="21"/>
        </w:rPr>
      </w:pPr>
      <w:r>
        <w:rPr>
          <w:rFonts w:ascii="SimHei" w:eastAsia="SimHei" w:hAnsi="SimHei" w:cs="SimHei"/>
          <w:sz w:val="21"/>
          <w:szCs w:val="21"/>
        </w:rPr>
        <w:t>地热资源评价要素</w:t>
      </w:r>
      <w:r>
        <w:rPr>
          <w:rFonts w:ascii="SimHei" w:eastAsia="SimHei" w:hAnsi="SimHei" w:cs="SimHei"/>
          <w:sz w:val="21"/>
          <w:szCs w:val="21"/>
        </w:rPr>
        <w:t xml:space="preserve"> </w:t>
      </w:r>
      <w:r>
        <w:rPr>
          <w:rFonts w:ascii="Times New Roman" w:eastAsia="Times New Roman" w:hAnsi="Times New Roman" w:cs="Times New Roman"/>
          <w:sz w:val="21"/>
          <w:szCs w:val="21"/>
        </w:rPr>
        <w:t>assessment  factors of</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geothermal resources</w:t>
      </w:r>
    </w:p>
    <w:p>
      <w:pPr>
        <w:pStyle w:val="BodyText"/>
        <w:spacing w:line="219" w:lineRule="auto"/>
        <w:ind w:left="425"/>
      </w:pPr>
      <w:r>
        <w:rPr>
          <w:spacing w:val="-1"/>
        </w:rPr>
        <w:t>评价地热资源状况的参数。</w:t>
      </w:r>
    </w:p>
    <w:p>
      <w:pPr>
        <w:pStyle w:val="BodyText"/>
        <w:spacing w:before="20" w:line="219" w:lineRule="auto"/>
        <w:ind w:left="369"/>
        <w:rPr>
          <w:sz w:val="18"/>
          <w:szCs w:val="18"/>
        </w:rPr>
      </w:pPr>
      <w:r>
        <w:rPr>
          <w:rFonts w:ascii="SimHei" w:eastAsia="SimHei" w:hAnsi="SimHei" w:cs="SimHei"/>
          <w:spacing w:val="-7"/>
          <w:sz w:val="18"/>
          <w:szCs w:val="18"/>
        </w:rPr>
        <w:t>注：</w:t>
      </w:r>
      <w:r>
        <w:rPr>
          <w:rFonts w:ascii="SimHei" w:eastAsia="SimHei" w:hAnsi="SimHei" w:cs="SimHei"/>
          <w:spacing w:val="-7"/>
          <w:sz w:val="18"/>
          <w:szCs w:val="18"/>
        </w:rPr>
        <w:t xml:space="preserve"> </w:t>
      </w:r>
      <w:r>
        <w:rPr>
          <w:spacing w:val="-7"/>
          <w:sz w:val="18"/>
          <w:szCs w:val="18"/>
        </w:rPr>
        <w:t>包括地热流体资源储量、</w:t>
      </w:r>
      <w:r>
        <w:rPr>
          <w:spacing w:val="34"/>
          <w:sz w:val="18"/>
          <w:szCs w:val="18"/>
        </w:rPr>
        <w:t xml:space="preserve"> </w:t>
      </w:r>
      <w:r>
        <w:rPr>
          <w:spacing w:val="-7"/>
          <w:sz w:val="18"/>
          <w:szCs w:val="18"/>
        </w:rPr>
        <w:t>压力（水位）、温</w:t>
      </w:r>
      <w:r>
        <w:rPr>
          <w:spacing w:val="-8"/>
          <w:sz w:val="18"/>
          <w:szCs w:val="18"/>
        </w:rPr>
        <w:t>度和化学组分。</w:t>
      </w:r>
    </w:p>
    <w:p>
      <w:pPr>
        <w:spacing w:before="50" w:line="156" w:lineRule="exact"/>
      </w:pPr>
      <w:r>
        <w:rPr>
          <w:position w:val="-3"/>
        </w:rPr>
        <w:drawing>
          <wp:inline distT="0" distB="0" distL="0" distR="0">
            <wp:extent cx="195072" cy="99059"/>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195072" cy="99059"/>
                    </a:xfrm>
                    <a:prstGeom prst="rect">
                      <a:avLst/>
                    </a:prstGeom>
                  </pic:spPr>
                </pic:pic>
              </a:graphicData>
            </a:graphic>
          </wp:inline>
        </w:drawing>
      </w:r>
    </w:p>
    <w:p>
      <w:pPr>
        <w:spacing w:before="89" w:line="213" w:lineRule="auto"/>
        <w:ind w:left="427"/>
        <w:rPr>
          <w:rFonts w:ascii="Times New Roman" w:eastAsia="Times New Roman" w:hAnsi="Times New Roman" w:cs="Times New Roman"/>
          <w:sz w:val="21"/>
          <w:szCs w:val="21"/>
        </w:rPr>
      </w:pPr>
      <w:r>
        <w:rPr>
          <w:rFonts w:ascii="SimHei" w:eastAsia="SimHei" w:hAnsi="SimHei" w:cs="SimHei"/>
          <w:spacing w:val="-1"/>
          <w:sz w:val="21"/>
          <w:szCs w:val="21"/>
        </w:rPr>
        <w:t>地热尾水</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geothermal tailwater</w:t>
      </w:r>
    </w:p>
    <w:p>
      <w:pPr>
        <w:pStyle w:val="BodyText"/>
        <w:spacing w:before="30" w:line="221" w:lineRule="auto"/>
        <w:ind w:left="428"/>
      </w:pPr>
      <w:r>
        <w:rPr>
          <w:spacing w:val="-1"/>
        </w:rPr>
        <w:t>从热储层抽取的经热能利用后温度下降的地热流体。</w:t>
      </w:r>
    </w:p>
    <w:p>
      <w:pPr>
        <w:spacing w:before="47" w:line="156" w:lineRule="exact"/>
      </w:pPr>
      <w:r>
        <w:rPr>
          <w:position w:val="-3"/>
        </w:rPr>
        <w:drawing>
          <wp:inline distT="0" distB="0" distL="0" distR="0">
            <wp:extent cx="201168" cy="99059"/>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201168" cy="99059"/>
                    </a:xfrm>
                    <a:prstGeom prst="rect">
                      <a:avLst/>
                    </a:prstGeom>
                  </pic:spPr>
                </pic:pic>
              </a:graphicData>
            </a:graphic>
          </wp:inline>
        </w:drawing>
      </w:r>
    </w:p>
    <w:p>
      <w:pPr>
        <w:spacing w:before="92" w:line="213" w:lineRule="auto"/>
        <w:ind w:left="441"/>
        <w:rPr>
          <w:rFonts w:ascii="Times New Roman" w:eastAsia="Times New Roman" w:hAnsi="Times New Roman" w:cs="Times New Roman"/>
          <w:sz w:val="21"/>
          <w:szCs w:val="21"/>
        </w:rPr>
      </w:pPr>
      <w:r>
        <w:rPr>
          <w:rFonts w:ascii="SimHei" w:eastAsia="SimHei" w:hAnsi="SimHei" w:cs="SimHei"/>
          <w:spacing w:val="-1"/>
          <w:sz w:val="21"/>
          <w:szCs w:val="21"/>
        </w:rPr>
        <w:t>回灌系统</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reinjection system</w:t>
      </w:r>
    </w:p>
    <w:p>
      <w:pPr>
        <w:pStyle w:val="BodyText"/>
        <w:spacing w:before="28" w:line="220" w:lineRule="auto"/>
        <w:ind w:left="451"/>
      </w:pPr>
      <w:r>
        <w:rPr>
          <w:spacing w:val="-1"/>
        </w:rPr>
        <w:t>由回灌井和回灌设施、供回管线以及监测设施等构成的地热回灌完整体系。</w:t>
      </w:r>
    </w:p>
    <w:p>
      <w:pPr>
        <w:spacing w:before="50" w:line="158" w:lineRule="exact"/>
        <w:sectPr>
          <w:headerReference w:type="default" r:id="rId8"/>
          <w:footerReference w:type="default" r:id="rId9"/>
          <w:pgSz w:w="11907" w:h="16839"/>
          <w:pgMar w:top="1659" w:right="1070" w:bottom="1311" w:left="1420" w:header="1448" w:footer="1133" w:gutter="0"/>
          <w:cols w:space="708"/>
        </w:sectPr>
      </w:pPr>
      <w:r>
        <w:rPr>
          <w:position w:val="-3"/>
        </w:rPr>
        <w:drawing>
          <wp:inline distT="0" distB="0" distL="0" distR="0">
            <wp:extent cx="196596" cy="100583"/>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0"/>
                    <a:stretch>
                      <a:fillRect/>
                    </a:stretch>
                  </pic:blipFill>
                  <pic:spPr>
                    <a:xfrm>
                      <a:off x="0" y="0"/>
                      <a:ext cx="196596" cy="100583"/>
                    </a:xfrm>
                    <a:prstGeom prst="rect">
                      <a:avLst/>
                    </a:prstGeom>
                  </pic:spPr>
                </pic:pic>
              </a:graphicData>
            </a:graphic>
          </wp:inline>
        </w:drawing>
      </w:r>
    </w:p>
    <w:p>
      <w:pPr>
        <w:spacing w:before="87" w:line="213" w:lineRule="auto"/>
        <w:ind w:left="452"/>
        <w:rPr>
          <w:rFonts w:ascii="Times New Roman" w:eastAsia="Times New Roman" w:hAnsi="Times New Roman" w:cs="Times New Roman"/>
          <w:sz w:val="21"/>
          <w:szCs w:val="21"/>
        </w:rPr>
      </w:pPr>
      <w:r>
        <w:rPr>
          <w:rFonts w:ascii="SimHei" w:eastAsia="SimHei" w:hAnsi="SimHei" w:cs="SimHei"/>
          <w:spacing w:val="-2"/>
          <w:sz w:val="21"/>
          <w:szCs w:val="21"/>
        </w:rPr>
        <w:t>自然回灌</w:t>
      </w:r>
      <w:r>
        <w:rPr>
          <w:rFonts w:ascii="SimHei" w:eastAsia="SimHei" w:hAnsi="SimHei" w:cs="SimHei"/>
          <w:spacing w:val="-2"/>
          <w:sz w:val="21"/>
          <w:szCs w:val="21"/>
        </w:rPr>
        <w:t xml:space="preserve"> </w:t>
      </w:r>
      <w:r>
        <w:rPr>
          <w:rFonts w:ascii="Times New Roman" w:eastAsia="Times New Roman" w:hAnsi="Times New Roman" w:cs="Times New Roman"/>
          <w:spacing w:val="-2"/>
          <w:sz w:val="21"/>
          <w:szCs w:val="21"/>
        </w:rPr>
        <w:t>natural reinjection</w:t>
      </w:r>
    </w:p>
    <w:p>
      <w:pPr>
        <w:pStyle w:val="BodyText"/>
        <w:spacing w:before="31" w:line="220" w:lineRule="auto"/>
        <w:ind w:left="428"/>
      </w:pPr>
      <w:r>
        <w:t>依靠高出区域水位的井筒水柱重力作为驱动力进行回</w:t>
      </w:r>
      <w:r>
        <w:rPr>
          <w:spacing w:val="-1"/>
        </w:rPr>
        <w:t>灌的方式。</w:t>
      </w:r>
    </w:p>
    <w:p>
      <w:pPr>
        <w:spacing w:before="48" w:line="158" w:lineRule="exact"/>
      </w:pPr>
      <w:r>
        <w:rPr>
          <w:position w:val="-3"/>
        </w:rPr>
        <w:drawing>
          <wp:inline distT="0" distB="0" distL="0" distR="0">
            <wp:extent cx="199644" cy="100583"/>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1"/>
                    <a:stretch>
                      <a:fillRect/>
                    </a:stretch>
                  </pic:blipFill>
                  <pic:spPr>
                    <a:xfrm>
                      <a:off x="0" y="0"/>
                      <a:ext cx="199644" cy="100583"/>
                    </a:xfrm>
                    <a:prstGeom prst="rect">
                      <a:avLst/>
                    </a:prstGeom>
                  </pic:spPr>
                </pic:pic>
              </a:graphicData>
            </a:graphic>
          </wp:inline>
        </w:drawing>
      </w:r>
    </w:p>
    <w:p>
      <w:pPr>
        <w:spacing w:before="89" w:line="213" w:lineRule="auto"/>
        <w:ind w:left="427"/>
        <w:rPr>
          <w:rFonts w:ascii="Times New Roman" w:eastAsia="Times New Roman" w:hAnsi="Times New Roman" w:cs="Times New Roman"/>
          <w:sz w:val="21"/>
          <w:szCs w:val="21"/>
        </w:rPr>
      </w:pPr>
      <w:r>
        <w:rPr>
          <w:rFonts w:ascii="SimHei" w:eastAsia="SimHei" w:hAnsi="SimHei" w:cs="SimHei"/>
          <w:spacing w:val="-1"/>
          <w:sz w:val="21"/>
          <w:szCs w:val="21"/>
        </w:rPr>
        <w:t>加压回灌</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pressurized reinjection</w:t>
      </w:r>
    </w:p>
    <w:p>
      <w:pPr>
        <w:pStyle w:val="BodyText"/>
        <w:spacing w:before="29" w:line="214" w:lineRule="auto"/>
        <w:ind w:left="428"/>
      </w:pPr>
      <w:r>
        <w:rPr>
          <w:spacing w:val="-1"/>
        </w:rPr>
        <w:t>依靠外力</w:t>
      </w:r>
      <w:r>
        <w:rPr>
          <w:rFonts w:ascii="Times New Roman" w:eastAsia="Times New Roman" w:hAnsi="Times New Roman" w:cs="Times New Roman"/>
          <w:spacing w:val="-1"/>
        </w:rPr>
        <w:t>(</w:t>
      </w:r>
      <w:r>
        <w:rPr>
          <w:spacing w:val="-1"/>
        </w:rPr>
        <w:t>压力泵等设备</w:t>
      </w:r>
      <w:r>
        <w:rPr>
          <w:rFonts w:ascii="Times New Roman" w:eastAsia="Times New Roman" w:hAnsi="Times New Roman" w:cs="Times New Roman"/>
          <w:spacing w:val="-1"/>
        </w:rPr>
        <w:t>)</w:t>
      </w:r>
      <w:r>
        <w:rPr>
          <w:spacing w:val="-1"/>
        </w:rPr>
        <w:t>作用增加压力进行回灌的方式。</w:t>
      </w:r>
    </w:p>
    <w:p>
      <w:pPr>
        <w:spacing w:before="54" w:line="156" w:lineRule="exact"/>
      </w:pPr>
      <w:r>
        <w:rPr>
          <w:position w:val="-3"/>
        </w:rPr>
        <w:drawing>
          <wp:inline distT="0" distB="0" distL="0" distR="0">
            <wp:extent cx="198119" cy="9906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2"/>
                    <a:stretch>
                      <a:fillRect/>
                    </a:stretch>
                  </pic:blipFill>
                  <pic:spPr>
                    <a:xfrm>
                      <a:off x="0" y="0"/>
                      <a:ext cx="198119" cy="99060"/>
                    </a:xfrm>
                    <a:prstGeom prst="rect">
                      <a:avLst/>
                    </a:prstGeom>
                  </pic:spPr>
                </pic:pic>
              </a:graphicData>
            </a:graphic>
          </wp:inline>
        </w:drawing>
      </w:r>
    </w:p>
    <w:p>
      <w:pPr>
        <w:spacing w:before="92" w:line="213" w:lineRule="auto"/>
        <w:ind w:left="432"/>
        <w:rPr>
          <w:rFonts w:ascii="Times New Roman" w:eastAsia="Times New Roman" w:hAnsi="Times New Roman" w:cs="Times New Roman"/>
          <w:sz w:val="21"/>
          <w:szCs w:val="21"/>
        </w:rPr>
      </w:pPr>
      <w:r>
        <w:rPr>
          <w:rFonts w:ascii="SimHei" w:eastAsia="SimHei" w:hAnsi="SimHei" w:cs="SimHei"/>
          <w:sz w:val="21"/>
          <w:szCs w:val="21"/>
        </w:rPr>
        <w:t>单位回灌量</w:t>
      </w:r>
      <w:r>
        <w:rPr>
          <w:rFonts w:ascii="SimHei" w:eastAsia="SimHei" w:hAnsi="SimHei" w:cs="SimHei"/>
          <w:sz w:val="21"/>
          <w:szCs w:val="21"/>
        </w:rPr>
        <w:t xml:space="preserve"> </w:t>
      </w:r>
      <w:r>
        <w:rPr>
          <w:rFonts w:ascii="Times New Roman" w:eastAsia="Times New Roman" w:hAnsi="Times New Roman" w:cs="Times New Roman"/>
          <w:sz w:val="21"/>
          <w:szCs w:val="21"/>
        </w:rPr>
        <w:t>reinjection quantity p</w:t>
      </w:r>
      <w:r>
        <w:rPr>
          <w:rFonts w:ascii="Times New Roman" w:eastAsia="Times New Roman" w:hAnsi="Times New Roman" w:cs="Times New Roman"/>
          <w:spacing w:val="-1"/>
          <w:sz w:val="21"/>
          <w:szCs w:val="21"/>
        </w:rPr>
        <w:t>er meter length</w:t>
      </w:r>
    </w:p>
    <w:p>
      <w:pPr>
        <w:pStyle w:val="BodyText"/>
        <w:spacing w:before="29" w:line="233" w:lineRule="auto"/>
        <w:ind w:left="447"/>
      </w:pPr>
      <w:r>
        <w:rPr>
          <w:spacing w:val="-4"/>
        </w:rPr>
        <w:t>回灌井水位每米升幅的流体日回灌量，单位：</w:t>
      </w:r>
      <w:r>
        <w:rPr>
          <w:spacing w:val="-19"/>
        </w:rPr>
        <w:t xml:space="preserve"> </w:t>
      </w:r>
      <w:r>
        <w:rPr>
          <w:rFonts w:ascii="Times New Roman" w:eastAsia="Times New Roman" w:hAnsi="Times New Roman" w:cs="Times New Roman"/>
          <w:spacing w:val="-4"/>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rPr>
        <w:t>/d·m</w:t>
      </w:r>
      <w:r>
        <w:rPr>
          <w:spacing w:val="-4"/>
        </w:rPr>
        <w:t>。</w:t>
      </w:r>
    </w:p>
    <w:p>
      <w:pPr>
        <w:spacing w:before="34" w:line="156" w:lineRule="exact"/>
      </w:pPr>
      <w:r>
        <w:rPr>
          <w:position w:val="-3"/>
        </w:rPr>
        <w:drawing>
          <wp:inline distT="0" distB="0" distL="0" distR="0">
            <wp:extent cx="196596" cy="9906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3"/>
                    <a:stretch>
                      <a:fillRect/>
                    </a:stretch>
                  </pic:blipFill>
                  <pic:spPr>
                    <a:xfrm>
                      <a:off x="0" y="0"/>
                      <a:ext cx="196596" cy="99060"/>
                    </a:xfrm>
                    <a:prstGeom prst="rect">
                      <a:avLst/>
                    </a:prstGeom>
                  </pic:spPr>
                </pic:pic>
              </a:graphicData>
            </a:graphic>
          </wp:inline>
        </w:drawing>
      </w:r>
    </w:p>
    <w:p>
      <w:pPr>
        <w:spacing w:before="90" w:line="213" w:lineRule="auto"/>
        <w:ind w:left="427"/>
        <w:rPr>
          <w:rFonts w:ascii="Times New Roman" w:eastAsia="Times New Roman" w:hAnsi="Times New Roman" w:cs="Times New Roman"/>
          <w:sz w:val="21"/>
          <w:szCs w:val="21"/>
        </w:rPr>
      </w:pPr>
      <w:r>
        <w:rPr>
          <w:rFonts w:ascii="SimHei" w:eastAsia="SimHei" w:hAnsi="SimHei" w:cs="SimHei"/>
          <w:sz w:val="21"/>
          <w:szCs w:val="21"/>
        </w:rPr>
        <w:t>地热可回灌量</w:t>
      </w:r>
      <w:r>
        <w:rPr>
          <w:rFonts w:ascii="SimHei" w:eastAsia="SimHei" w:hAnsi="SimHei" w:cs="SimHei"/>
          <w:sz w:val="21"/>
          <w:szCs w:val="21"/>
        </w:rPr>
        <w:t xml:space="preserve"> </w:t>
      </w:r>
      <w:r>
        <w:rPr>
          <w:rFonts w:ascii="Times New Roman" w:eastAsia="Times New Roman" w:hAnsi="Times New Roman" w:cs="Times New Roman"/>
          <w:sz w:val="21"/>
          <w:szCs w:val="21"/>
        </w:rPr>
        <w:t>permissible  reinjection q</w:t>
      </w:r>
      <w:r>
        <w:rPr>
          <w:rFonts w:ascii="Times New Roman" w:eastAsia="Times New Roman" w:hAnsi="Times New Roman" w:cs="Times New Roman"/>
          <w:spacing w:val="-1"/>
          <w:sz w:val="21"/>
          <w:szCs w:val="21"/>
        </w:rPr>
        <w:t>uantity</w:t>
      </w:r>
    </w:p>
    <w:p>
      <w:pPr>
        <w:pStyle w:val="BodyText"/>
        <w:spacing w:before="31" w:line="233" w:lineRule="auto"/>
        <w:ind w:left="427"/>
      </w:pPr>
      <w:r>
        <w:t>保持</w:t>
      </w:r>
      <w:r>
        <w:rPr>
          <w:rFonts w:ascii="SimHei" w:eastAsia="SimHei" w:hAnsi="SimHei" w:cs="SimHei"/>
        </w:rPr>
        <w:t>地热资源评价要素（3.2）</w:t>
      </w:r>
      <w:r>
        <w:t>相对稳定时地热田或开采区可接受的日最大回灌量，单位：</w:t>
      </w:r>
      <w:r>
        <w:rPr>
          <w:rFonts w:ascii="Times New Roman" w:eastAsia="Times New Roman" w:hAnsi="Times New Roman" w:cs="Times New Roman"/>
        </w:rPr>
        <w:t>m</w:t>
      </w:r>
      <w:r>
        <w:rPr>
          <w:rFonts w:ascii="Times New Roman" w:eastAsia="Times New Roman" w:hAnsi="Times New Roman" w:cs="Times New Roman"/>
          <w:position w:val="6"/>
          <w:sz w:val="13"/>
          <w:szCs w:val="13"/>
        </w:rPr>
        <w:t>3</w:t>
      </w:r>
      <w:r>
        <w:rPr>
          <w:rFonts w:ascii="Times New Roman" w:eastAsia="Times New Roman" w:hAnsi="Times New Roman" w:cs="Times New Roman"/>
          <w:spacing w:val="-1"/>
        </w:rPr>
        <w:t>/d</w:t>
      </w:r>
      <w:r>
        <w:rPr>
          <w:spacing w:val="-1"/>
        </w:rPr>
        <w:t>。</w:t>
      </w:r>
    </w:p>
    <w:p>
      <w:pPr>
        <w:spacing w:line="233" w:lineRule="auto"/>
        <w:sectPr>
          <w:headerReference w:type="default" r:id="rId14"/>
          <w:footerReference w:type="default" r:id="rId15"/>
          <w:type w:val="nextPage"/>
          <w:pgSz w:w="11907" w:h="16839"/>
          <w:pgMar w:top="1659" w:right="1070" w:bottom="1311" w:left="1420" w:header="1448" w:footer="1133" w:gutter="0"/>
          <w:pgNumType w:start="2"/>
          <w:cols w:space="708"/>
          <w:titlePg w:val="0"/>
        </w:sect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before="41" w:line="188" w:lineRule="auto"/>
        <w:rPr>
          <w:rFonts w:ascii="Times New Roman" w:eastAsia="Times New Roman" w:hAnsi="Times New Roman" w:cs="Times New Roman"/>
          <w:sz w:val="14"/>
          <w:szCs w:val="14"/>
        </w:rPr>
      </w:pPr>
      <w:r>
        <w:rPr>
          <w:rFonts w:ascii="Times New Roman" w:eastAsia="Times New Roman" w:hAnsi="Times New Roman" w:cs="Times New Roman"/>
          <w:b/>
          <w:bCs/>
          <w:spacing w:val="-1"/>
          <w:sz w:val="14"/>
          <w:szCs w:val="14"/>
        </w:rPr>
        <w:t>DZ/T</w:t>
      </w:r>
      <w:r>
        <w:rPr>
          <w:rFonts w:ascii="Times New Roman" w:eastAsia="Times New Roman" w:hAnsi="Times New Roman" w:cs="Times New Roman"/>
          <w:b/>
          <w:bCs/>
          <w:spacing w:val="3"/>
          <w:sz w:val="14"/>
          <w:szCs w:val="14"/>
        </w:rPr>
        <w:t xml:space="preserve">        </w:t>
      </w:r>
      <w:r>
        <w:rPr>
          <w:rFonts w:ascii="Times New Roman" w:eastAsia="Times New Roman" w:hAnsi="Times New Roman" w:cs="Times New Roman"/>
          <w:b/>
          <w:bCs/>
          <w:spacing w:val="-1"/>
          <w:sz w:val="14"/>
          <w:szCs w:val="14"/>
        </w:rPr>
        <w:t>XXXXX—XXXX</w:t>
      </w:r>
    </w:p>
    <w:p>
      <w:pPr>
        <w:spacing w:line="252" w:lineRule="auto"/>
        <w:rPr>
          <w:rFonts w:ascii="Arial"/>
          <w:sz w:val="21"/>
        </w:rPr>
      </w:pPr>
    </w:p>
    <w:p>
      <w:pPr>
        <w:pStyle w:val="BodyText"/>
        <w:spacing w:before="68" w:line="183" w:lineRule="auto"/>
        <w:ind w:left="3"/>
      </w:pPr>
      <w:r>
        <w:rPr>
          <w:b/>
          <w:bCs/>
          <w:spacing w:val="-5"/>
        </w:rPr>
        <w:t>3.9</w:t>
      </w:r>
    </w:p>
    <w:p>
      <w:pPr>
        <w:spacing w:before="15" w:line="212" w:lineRule="auto"/>
        <w:ind w:left="429"/>
        <w:rPr>
          <w:rFonts w:ascii="Times New Roman" w:eastAsia="Times New Roman" w:hAnsi="Times New Roman" w:cs="Times New Roman"/>
          <w:sz w:val="21"/>
          <w:szCs w:val="21"/>
        </w:rPr>
      </w:pPr>
      <w:r>
        <w:rPr>
          <w:rFonts w:ascii="SimHei" w:eastAsia="SimHei" w:hAnsi="SimHei" w:cs="SimHei"/>
          <w:sz w:val="21"/>
          <w:szCs w:val="21"/>
        </w:rPr>
        <w:t>地热流体回灌率</w:t>
      </w:r>
      <w:r>
        <w:rPr>
          <w:rFonts w:ascii="SimHei" w:eastAsia="SimHei" w:hAnsi="SimHei" w:cs="SimHei"/>
          <w:sz w:val="21"/>
          <w:szCs w:val="21"/>
        </w:rPr>
        <w:t xml:space="preserve"> </w:t>
      </w:r>
      <w:r>
        <w:rPr>
          <w:rFonts w:ascii="Times New Roman" w:eastAsia="Times New Roman" w:hAnsi="Times New Roman" w:cs="Times New Roman"/>
          <w:sz w:val="21"/>
          <w:szCs w:val="21"/>
        </w:rPr>
        <w:t>geothermal reinjection</w:t>
      </w:r>
      <w:r>
        <w:rPr>
          <w:rFonts w:ascii="Times New Roman" w:eastAsia="Times New Roman" w:hAnsi="Times New Roman" w:cs="Times New Roman"/>
          <w:spacing w:val="14"/>
          <w:w w:val="101"/>
          <w:sz w:val="21"/>
          <w:szCs w:val="21"/>
        </w:rPr>
        <w:t xml:space="preserve"> </w:t>
      </w:r>
      <w:r>
        <w:rPr>
          <w:rFonts w:ascii="Times New Roman" w:eastAsia="Times New Roman" w:hAnsi="Times New Roman" w:cs="Times New Roman"/>
          <w:sz w:val="21"/>
          <w:szCs w:val="21"/>
        </w:rPr>
        <w:t>quantit</w:t>
      </w:r>
      <w:r>
        <w:rPr>
          <w:rFonts w:ascii="Times New Roman" w:eastAsia="Times New Roman" w:hAnsi="Times New Roman" w:cs="Times New Roman"/>
          <w:spacing w:val="-1"/>
          <w:sz w:val="21"/>
          <w:szCs w:val="21"/>
        </w:rPr>
        <w:t>y rate for a system</w:t>
      </w:r>
    </w:p>
    <w:p>
      <w:pPr>
        <w:pStyle w:val="BodyText"/>
        <w:spacing w:before="41" w:line="219" w:lineRule="auto"/>
        <w:ind w:left="429"/>
      </w:pPr>
      <w:r>
        <w:rPr>
          <w:spacing w:val="-6"/>
        </w:rPr>
        <w:t>一定时间内，</w:t>
      </w:r>
      <w:r>
        <w:rPr>
          <w:spacing w:val="75"/>
        </w:rPr>
        <w:t xml:space="preserve"> </w:t>
      </w:r>
      <w:r>
        <w:rPr>
          <w:spacing w:val="-6"/>
        </w:rPr>
        <w:t>一个采灌系统中回灌的地热流体总量与实际开采的地热流体总量之比。</w:t>
      </w:r>
    </w:p>
    <w:p>
      <w:pPr>
        <w:pStyle w:val="BodyText"/>
        <w:spacing w:before="1" w:line="207" w:lineRule="auto"/>
        <w:ind w:left="759" w:right="64" w:hanging="370"/>
      </w:pPr>
      <w:r>
        <w:rPr>
          <w:spacing w:val="-22"/>
          <w:w w:val="96"/>
        </w:rPr>
        <w:t>注：采灌系统由开采井和开采设施、回灌井和回灌设施、供回管线以及监测设施等组成，地热流体回灌率表征采</w:t>
      </w:r>
      <w:r>
        <w:rPr>
          <w:spacing w:val="-23"/>
          <w:w w:val="96"/>
        </w:rPr>
        <w:t>灌</w:t>
      </w:r>
      <w:r>
        <w:t xml:space="preserve"> </w:t>
      </w:r>
      <w:r>
        <w:rPr>
          <w:spacing w:val="-25"/>
          <w:w w:val="98"/>
        </w:rPr>
        <w:t>系统的回灌程度，用百分数表示。</w:t>
      </w:r>
    </w:p>
    <w:p>
      <w:pPr>
        <w:pStyle w:val="BodyText"/>
        <w:spacing w:before="51" w:line="180" w:lineRule="auto"/>
        <w:ind w:left="3"/>
      </w:pPr>
      <w:r>
        <w:rPr>
          <w:b/>
          <w:bCs/>
          <w:spacing w:val="-5"/>
        </w:rPr>
        <w:t>3.10</w:t>
      </w:r>
    </w:p>
    <w:p>
      <w:pPr>
        <w:spacing w:before="1" w:line="212" w:lineRule="auto"/>
        <w:ind w:left="432"/>
        <w:rPr>
          <w:rFonts w:ascii="Times New Roman" w:eastAsia="Times New Roman" w:hAnsi="Times New Roman" w:cs="Times New Roman"/>
          <w:sz w:val="21"/>
          <w:szCs w:val="21"/>
        </w:rPr>
      </w:pPr>
      <w:r>
        <w:rPr>
          <w:rFonts w:ascii="SimHei" w:eastAsia="SimHei" w:hAnsi="SimHei" w:cs="SimHei"/>
          <w:b/>
          <w:bCs/>
          <w:spacing w:val="-2"/>
          <w:sz w:val="21"/>
          <w:szCs w:val="21"/>
        </w:rPr>
        <w:t>回灌衰减</w:t>
      </w:r>
      <w:r>
        <w:rPr>
          <w:rFonts w:ascii="SimHei" w:eastAsia="SimHei" w:hAnsi="SimHei" w:cs="SimHei"/>
          <w:spacing w:val="-2"/>
          <w:sz w:val="21"/>
          <w:szCs w:val="21"/>
        </w:rPr>
        <w:t xml:space="preserve"> </w:t>
      </w:r>
      <w:r>
        <w:rPr>
          <w:rFonts w:ascii="Times New Roman" w:eastAsia="Times New Roman" w:hAnsi="Times New Roman" w:cs="Times New Roman"/>
          <w:spacing w:val="-2"/>
          <w:sz w:val="21"/>
          <w:szCs w:val="21"/>
        </w:rPr>
        <w:t>reinjection attenuation</w:t>
      </w:r>
    </w:p>
    <w:p>
      <w:pPr>
        <w:pStyle w:val="BodyText"/>
        <w:spacing w:before="63" w:line="219" w:lineRule="auto"/>
        <w:ind w:left="429"/>
      </w:pPr>
      <w:r>
        <w:rPr>
          <w:spacing w:val="-1"/>
        </w:rPr>
        <w:t>在回灌过程中，由于物理、化学、生物等原因造成的回灌能力随时间逐渐下降的现象。</w:t>
      </w:r>
    </w:p>
    <w:p>
      <w:pPr>
        <w:pStyle w:val="BodyText"/>
        <w:spacing w:before="41" w:line="180" w:lineRule="auto"/>
        <w:ind w:left="3"/>
      </w:pPr>
      <w:r>
        <w:rPr>
          <w:b/>
          <w:bCs/>
          <w:spacing w:val="-5"/>
        </w:rPr>
        <w:t>3.11</w:t>
      </w:r>
    </w:p>
    <w:p>
      <w:pPr>
        <w:spacing w:line="212" w:lineRule="auto"/>
        <w:ind w:left="432"/>
        <w:rPr>
          <w:rFonts w:ascii="Times New Roman" w:eastAsia="Times New Roman" w:hAnsi="Times New Roman" w:cs="Times New Roman"/>
          <w:sz w:val="21"/>
          <w:szCs w:val="21"/>
        </w:rPr>
      </w:pPr>
      <w:r>
        <w:rPr>
          <w:rFonts w:ascii="SimHei" w:eastAsia="SimHei" w:hAnsi="SimHei" w:cs="SimHei"/>
          <w:b/>
          <w:bCs/>
          <w:spacing w:val="-11"/>
          <w:sz w:val="21"/>
          <w:szCs w:val="21"/>
        </w:rPr>
        <w:t>回扬</w:t>
      </w:r>
      <w:r>
        <w:rPr>
          <w:rFonts w:ascii="SimHei" w:eastAsia="SimHei" w:hAnsi="SimHei" w:cs="SimHei"/>
          <w:spacing w:val="33"/>
          <w:sz w:val="21"/>
          <w:szCs w:val="21"/>
        </w:rPr>
        <w:t xml:space="preserve"> </w:t>
      </w:r>
      <w:r>
        <w:rPr>
          <w:rFonts w:ascii="Times New Roman" w:eastAsia="Times New Roman" w:hAnsi="Times New Roman" w:cs="Times New Roman"/>
          <w:b/>
          <w:bCs/>
          <w:spacing w:val="-11"/>
          <w:sz w:val="21"/>
          <w:szCs w:val="21"/>
        </w:rPr>
        <w:t>pump lifting</w:t>
      </w:r>
    </w:p>
    <w:p>
      <w:pPr>
        <w:pStyle w:val="BodyText"/>
        <w:spacing w:before="34" w:line="242" w:lineRule="auto"/>
        <w:ind w:right="66" w:firstLine="429"/>
      </w:pPr>
      <w:r>
        <w:rPr>
          <w:spacing w:val="-2"/>
        </w:rPr>
        <w:t>利用提水设备在回灌井抽取流体，将回灌产生的杂质、淤积物排出回灌井并疏通井</w:t>
      </w:r>
      <w:r>
        <w:rPr>
          <w:spacing w:val="-3"/>
        </w:rPr>
        <w:t>筒和储水空间连</w:t>
      </w:r>
      <w:r>
        <w:t xml:space="preserve"> </w:t>
      </w:r>
      <w:r>
        <w:rPr>
          <w:spacing w:val="-12"/>
        </w:rPr>
        <w:t>通性的过程。</w:t>
      </w:r>
    </w:p>
    <w:p>
      <w:pPr>
        <w:spacing w:before="234" w:line="222" w:lineRule="auto"/>
        <w:ind w:left="3"/>
        <w:rPr>
          <w:rFonts w:ascii="SimHei" w:eastAsia="SimHei" w:hAnsi="SimHei" w:cs="SimHei"/>
          <w:sz w:val="21"/>
          <w:szCs w:val="21"/>
        </w:rPr>
      </w:pPr>
      <w:r>
        <w:rPr>
          <w:rFonts w:ascii="SimHei" w:eastAsia="SimHei" w:hAnsi="SimHei" w:cs="SimHei"/>
          <w:b/>
          <w:bCs/>
          <w:spacing w:val="-6"/>
          <w:sz w:val="21"/>
          <w:szCs w:val="21"/>
        </w:rPr>
        <w:t>4</w:t>
      </w:r>
      <w:r>
        <w:rPr>
          <w:rFonts w:ascii="SimHei" w:eastAsia="SimHei" w:hAnsi="SimHei" w:cs="SimHei"/>
          <w:spacing w:val="94"/>
          <w:sz w:val="21"/>
          <w:szCs w:val="21"/>
        </w:rPr>
        <w:t xml:space="preserve"> </w:t>
      </w:r>
      <w:r>
        <w:rPr>
          <w:rFonts w:ascii="SimHei" w:eastAsia="SimHei" w:hAnsi="SimHei" w:cs="SimHei"/>
          <w:b/>
          <w:bCs/>
          <w:spacing w:val="-6"/>
          <w:sz w:val="21"/>
          <w:szCs w:val="21"/>
        </w:rPr>
        <w:t>总则</w:t>
      </w:r>
    </w:p>
    <w:p>
      <w:pPr>
        <w:spacing w:before="270" w:line="223" w:lineRule="auto"/>
        <w:ind w:left="3"/>
        <w:outlineLvl w:val="0"/>
        <w:rPr>
          <w:rFonts w:ascii="SimHei" w:eastAsia="SimHei" w:hAnsi="SimHei" w:cs="SimHei"/>
          <w:sz w:val="21"/>
          <w:szCs w:val="21"/>
        </w:rPr>
      </w:pPr>
      <w:r>
        <w:rPr>
          <w:rFonts w:ascii="SimHei" w:eastAsia="SimHei" w:hAnsi="SimHei" w:cs="SimHei"/>
          <w:b/>
          <w:bCs/>
          <w:spacing w:val="-4"/>
          <w:sz w:val="21"/>
          <w:szCs w:val="21"/>
        </w:rPr>
        <w:t>4.1</w:t>
      </w:r>
      <w:r>
        <w:rPr>
          <w:rFonts w:ascii="SimHei" w:eastAsia="SimHei" w:hAnsi="SimHei" w:cs="SimHei"/>
          <w:spacing w:val="104"/>
          <w:sz w:val="21"/>
          <w:szCs w:val="21"/>
        </w:rPr>
        <w:t xml:space="preserve"> </w:t>
      </w:r>
      <w:r>
        <w:rPr>
          <w:rFonts w:ascii="SimHei" w:eastAsia="SimHei" w:hAnsi="SimHei" w:cs="SimHei"/>
          <w:b/>
          <w:bCs/>
          <w:spacing w:val="-4"/>
          <w:sz w:val="21"/>
          <w:szCs w:val="21"/>
        </w:rPr>
        <w:t>目的</w:t>
      </w:r>
    </w:p>
    <w:p>
      <w:pPr>
        <w:pStyle w:val="BodyText"/>
        <w:spacing w:before="147" w:line="229" w:lineRule="auto"/>
        <w:ind w:right="96" w:firstLine="429"/>
      </w:pPr>
      <w:r>
        <w:rPr>
          <w:spacing w:val="2"/>
        </w:rPr>
        <w:t>保持地热田(或开采区)地热资源要素的相对稳定，减少地热流体直接排放对环境的污染，保障地</w:t>
      </w:r>
      <w:r>
        <w:rPr>
          <w:spacing w:val="1"/>
        </w:rPr>
        <w:t xml:space="preserve"> </w:t>
      </w:r>
      <w:r>
        <w:rPr>
          <w:spacing w:val="-5"/>
        </w:rPr>
        <w:t>热资源可持续开发。</w:t>
      </w:r>
    </w:p>
    <w:p>
      <w:pPr>
        <w:spacing w:before="146" w:line="222" w:lineRule="auto"/>
        <w:ind w:left="3"/>
        <w:outlineLvl w:val="0"/>
        <w:rPr>
          <w:rFonts w:ascii="SimHei" w:eastAsia="SimHei" w:hAnsi="SimHei" w:cs="SimHei"/>
          <w:sz w:val="21"/>
          <w:szCs w:val="21"/>
        </w:rPr>
      </w:pPr>
      <w:r>
        <w:rPr>
          <w:rFonts w:ascii="SimHei" w:eastAsia="SimHei" w:hAnsi="SimHei" w:cs="SimHei"/>
          <w:b/>
          <w:bCs/>
          <w:spacing w:val="-1"/>
          <w:sz w:val="21"/>
          <w:szCs w:val="21"/>
        </w:rPr>
        <w:t>4.2</w:t>
      </w:r>
      <w:r>
        <w:rPr>
          <w:rFonts w:ascii="SimHei" w:eastAsia="SimHei" w:hAnsi="SimHei" w:cs="SimHei"/>
          <w:spacing w:val="85"/>
          <w:sz w:val="21"/>
          <w:szCs w:val="21"/>
        </w:rPr>
        <w:t xml:space="preserve"> </w:t>
      </w:r>
      <w:r>
        <w:rPr>
          <w:rFonts w:ascii="SimHei" w:eastAsia="SimHei" w:hAnsi="SimHei" w:cs="SimHei"/>
          <w:b/>
          <w:bCs/>
          <w:spacing w:val="-1"/>
          <w:sz w:val="21"/>
          <w:szCs w:val="21"/>
        </w:rPr>
        <w:t>基本原则</w:t>
      </w:r>
    </w:p>
    <w:p>
      <w:pPr>
        <w:pStyle w:val="BodyText"/>
        <w:spacing w:before="123" w:line="220" w:lineRule="auto"/>
        <w:ind w:left="2"/>
      </w:pPr>
      <w:r>
        <w:rPr>
          <w:b/>
          <w:bCs/>
          <w:spacing w:val="-3"/>
        </w:rPr>
        <w:t>4.2.1</w:t>
      </w:r>
      <w:r>
        <w:rPr>
          <w:spacing w:val="-3"/>
        </w:rPr>
        <w:t xml:space="preserve">  有利于地热资源保护和综合利用。</w:t>
      </w:r>
    </w:p>
    <w:p>
      <w:pPr>
        <w:pStyle w:val="BodyText"/>
        <w:spacing w:before="49" w:line="219" w:lineRule="auto"/>
      </w:pPr>
      <w:r>
        <w:rPr>
          <w:rFonts w:ascii="Times New Roman" w:eastAsia="Times New Roman" w:hAnsi="Times New Roman" w:cs="Times New Roman"/>
          <w:b/>
          <w:bCs/>
        </w:rPr>
        <w:t>4.2.2</w:t>
      </w:r>
      <w:r>
        <w:rPr>
          <w:rFonts w:ascii="Times New Roman" w:eastAsia="Times New Roman" w:hAnsi="Times New Roman" w:cs="Times New Roman"/>
          <w:b/>
          <w:bCs/>
          <w:spacing w:val="1"/>
        </w:rPr>
        <w:t xml:space="preserve">      </w:t>
      </w:r>
      <w:r>
        <w:t>因地制宜，循序渐进开展回灌工作。</w:t>
      </w:r>
    </w:p>
    <w:p>
      <w:pPr>
        <w:pStyle w:val="BodyText"/>
        <w:spacing w:before="29" w:line="219" w:lineRule="auto"/>
      </w:pPr>
      <w:r>
        <w:rPr>
          <w:rFonts w:ascii="Times New Roman" w:eastAsia="Times New Roman" w:hAnsi="Times New Roman" w:cs="Times New Roman"/>
          <w:b/>
          <w:bCs/>
          <w:spacing w:val="1"/>
        </w:rPr>
        <w:t xml:space="preserve">4.2.3     </w:t>
      </w:r>
      <w:r>
        <w:rPr>
          <w:spacing w:val="1"/>
        </w:rPr>
        <w:t>兼顾技术可行、经济合理</w:t>
      </w:r>
      <w:r>
        <w:t>、环境友好，体现最佳综合效益。</w:t>
      </w:r>
    </w:p>
    <w:p>
      <w:pPr>
        <w:spacing w:before="120" w:line="222" w:lineRule="auto"/>
        <w:ind w:left="3"/>
        <w:outlineLvl w:val="0"/>
        <w:rPr>
          <w:rFonts w:ascii="SimHei" w:eastAsia="SimHei" w:hAnsi="SimHei" w:cs="SimHei"/>
          <w:sz w:val="21"/>
          <w:szCs w:val="21"/>
        </w:rPr>
      </w:pPr>
      <w:r>
        <w:rPr>
          <w:rFonts w:ascii="SimHei" w:eastAsia="SimHei" w:hAnsi="SimHei" w:cs="SimHei"/>
          <w:b/>
          <w:bCs/>
          <w:spacing w:val="-1"/>
          <w:sz w:val="21"/>
          <w:szCs w:val="21"/>
        </w:rPr>
        <w:t>4.3</w:t>
      </w:r>
      <w:r>
        <w:rPr>
          <w:rFonts w:ascii="SimHei" w:eastAsia="SimHei" w:hAnsi="SimHei" w:cs="SimHei"/>
          <w:spacing w:val="76"/>
          <w:sz w:val="21"/>
          <w:szCs w:val="21"/>
        </w:rPr>
        <w:t xml:space="preserve"> </w:t>
      </w:r>
      <w:r>
        <w:rPr>
          <w:rFonts w:ascii="SimHei" w:eastAsia="SimHei" w:hAnsi="SimHei" w:cs="SimHei"/>
          <w:b/>
          <w:bCs/>
          <w:spacing w:val="-1"/>
          <w:sz w:val="21"/>
          <w:szCs w:val="21"/>
        </w:rPr>
        <w:t>总体要求</w:t>
      </w:r>
    </w:p>
    <w:p>
      <w:pPr>
        <w:pStyle w:val="BodyText"/>
        <w:spacing w:before="139" w:line="228" w:lineRule="auto"/>
        <w:ind w:right="105" w:firstLine="2"/>
      </w:pPr>
      <w:r>
        <w:rPr>
          <w:b/>
          <w:bCs/>
          <w:spacing w:val="-1"/>
        </w:rPr>
        <w:t>4.3.1</w:t>
      </w:r>
      <w:r>
        <w:rPr>
          <w:spacing w:val="-1"/>
        </w:rPr>
        <w:t xml:space="preserve">  水热型地热资源回灌工作应在地热资源勘查程度达到可行性勘查或开采阶段的基础上布置，单</w:t>
      </w:r>
      <w:r>
        <w:rPr>
          <w:spacing w:val="17"/>
        </w:rPr>
        <w:t xml:space="preserve"> </w:t>
      </w:r>
      <w:r>
        <w:rPr>
          <w:spacing w:val="-1"/>
        </w:rPr>
        <w:t>井回灌及回灌量规模较小的项目可在地热资源达到预可行性勘查阶段的基础上布</w:t>
      </w:r>
      <w:r>
        <w:rPr>
          <w:spacing w:val="-2"/>
        </w:rPr>
        <w:t>置。</w:t>
      </w:r>
    </w:p>
    <w:p>
      <w:pPr>
        <w:pStyle w:val="BodyText"/>
        <w:spacing w:before="11" w:line="232" w:lineRule="auto"/>
        <w:ind w:left="129" w:right="59" w:hanging="129"/>
      </w:pPr>
      <w:r>
        <w:rPr>
          <w:rFonts w:ascii="Times New Roman" w:eastAsia="Times New Roman" w:hAnsi="Times New Roman" w:cs="Times New Roman"/>
          <w:b/>
          <w:bCs/>
          <w:spacing w:val="1"/>
        </w:rPr>
        <w:t xml:space="preserve">4.3.2     </w:t>
      </w:r>
      <w:r>
        <w:rPr>
          <w:spacing w:val="1"/>
        </w:rPr>
        <w:t>热能利用后的地热尾水、地热供水管道中未受污染的地热原水可进行地热资源回</w:t>
      </w:r>
      <w:r>
        <w:t xml:space="preserve">灌；其他水源 </w:t>
      </w:r>
      <w:r>
        <w:t>(如地表水、地下水)应在分析、试验、监测、论证回灌不破坏地热资源评价属性的条件下进行地热资</w:t>
      </w:r>
    </w:p>
    <w:p>
      <w:pPr>
        <w:pStyle w:val="BodyText"/>
        <w:spacing w:before="34" w:line="219" w:lineRule="auto"/>
      </w:pPr>
      <w:r>
        <w:rPr>
          <w:spacing w:val="-8"/>
        </w:rPr>
        <w:t>源回灌。</w:t>
      </w:r>
    </w:p>
    <w:p>
      <w:pPr>
        <w:pStyle w:val="BodyText"/>
        <w:spacing w:before="48" w:line="216" w:lineRule="auto"/>
        <w:jc w:val="right"/>
      </w:pPr>
      <w:r>
        <w:rPr>
          <w:b/>
          <w:bCs/>
        </w:rPr>
        <w:t>4.3.3</w:t>
      </w:r>
      <w:r>
        <w:rPr>
          <w:spacing w:val="94"/>
        </w:rPr>
        <w:t xml:space="preserve"> </w:t>
      </w:r>
      <w:r>
        <w:t>热能利用项目应开展回灌，回灌温度宜不低于25℃</w:t>
      </w:r>
      <w:r>
        <w:rPr>
          <w:spacing w:val="-1"/>
        </w:rPr>
        <w:t>,热补给能力强的热储回灌温度可适当降低。</w:t>
      </w:r>
    </w:p>
    <w:p>
      <w:pPr>
        <w:pStyle w:val="BodyText"/>
        <w:spacing w:before="16" w:line="219" w:lineRule="auto"/>
      </w:pPr>
      <w:r>
        <w:rPr>
          <w:rFonts w:ascii="Arial" w:eastAsia="Arial" w:hAnsi="Arial" w:cs="Arial"/>
          <w:b/>
          <w:bCs/>
          <w:spacing w:val="-1"/>
        </w:rPr>
        <w:t xml:space="preserve">4.3.4    </w:t>
      </w:r>
      <w:r>
        <w:rPr>
          <w:spacing w:val="-1"/>
        </w:rPr>
        <w:t>回灌应与开采为同一热储层。</w:t>
      </w:r>
    </w:p>
    <w:p>
      <w:pPr>
        <w:pStyle w:val="BodyText"/>
        <w:spacing w:before="2" w:line="219" w:lineRule="auto"/>
        <w:ind w:left="3"/>
      </w:pPr>
      <w:r>
        <w:rPr>
          <w:b/>
          <w:bCs/>
          <w:spacing w:val="-2"/>
        </w:rPr>
        <w:t>4.3.5</w:t>
      </w:r>
      <w:r>
        <w:rPr>
          <w:spacing w:val="-2"/>
        </w:rPr>
        <w:t xml:space="preserve">  回灌量应小于可回灌量。</w:t>
      </w:r>
    </w:p>
    <w:p>
      <w:pPr>
        <w:pStyle w:val="BodyText"/>
        <w:spacing w:before="41" w:line="219" w:lineRule="auto"/>
      </w:pPr>
      <w:r>
        <w:rPr>
          <w:rFonts w:ascii="Times New Roman" w:eastAsia="Times New Roman" w:hAnsi="Times New Roman" w:cs="Times New Roman"/>
          <w:b/>
          <w:bCs/>
        </w:rPr>
        <w:t xml:space="preserve">4.3.6     </w:t>
      </w:r>
      <w:r>
        <w:t>地热资源回灌应开展监测和维护。</w:t>
      </w:r>
    </w:p>
    <w:p>
      <w:pPr>
        <w:pStyle w:val="BodyText"/>
        <w:spacing w:before="31" w:line="219" w:lineRule="auto"/>
      </w:pPr>
      <w:r>
        <w:rPr>
          <w:rFonts w:ascii="Arial" w:eastAsia="Arial" w:hAnsi="Arial" w:cs="Arial"/>
          <w:b/>
          <w:bCs/>
          <w:spacing w:val="-3"/>
        </w:rPr>
        <w:t xml:space="preserve">4.3.7    </w:t>
      </w:r>
      <w:r>
        <w:rPr>
          <w:spacing w:val="-3"/>
        </w:rPr>
        <w:t>地热资源回灌工作应注重安全</w:t>
      </w:r>
      <w:r>
        <w:rPr>
          <w:spacing w:val="-4"/>
        </w:rPr>
        <w:t>生产，相关要求参照《水热型地热资源开发利用技术要求》执行。</w:t>
      </w:r>
    </w:p>
    <w:p>
      <w:pPr>
        <w:spacing w:before="255" w:line="221" w:lineRule="auto"/>
        <w:ind w:left="3"/>
        <w:rPr>
          <w:rFonts w:ascii="SimHei" w:eastAsia="SimHei" w:hAnsi="SimHei" w:cs="SimHei"/>
          <w:sz w:val="21"/>
          <w:szCs w:val="21"/>
        </w:rPr>
        <w:sectPr>
          <w:headerReference w:type="default" r:id="rId16"/>
          <w:footerReference w:type="default" r:id="rId17"/>
          <w:pgSz w:w="11910" w:h="16840"/>
          <w:pgMar w:top="400" w:right="1365" w:bottom="1298" w:left="1110" w:header="0" w:footer="1159" w:gutter="0"/>
          <w:pgNumType w:start="3"/>
          <w:cols w:space="708"/>
        </w:sectPr>
      </w:pPr>
      <w:r>
        <w:rPr>
          <w:rFonts w:ascii="SimHei" w:eastAsia="SimHei" w:hAnsi="SimHei" w:cs="SimHei"/>
          <w:b/>
          <w:bCs/>
          <w:spacing w:val="-1"/>
          <w:sz w:val="21"/>
          <w:szCs w:val="21"/>
        </w:rPr>
        <w:t>5</w:t>
      </w:r>
      <w:r>
        <w:rPr>
          <w:rFonts w:ascii="SimHei" w:eastAsia="SimHei" w:hAnsi="SimHei" w:cs="SimHei"/>
          <w:spacing w:val="-1"/>
          <w:sz w:val="21"/>
          <w:szCs w:val="21"/>
        </w:rPr>
        <w:t xml:space="preserve">  </w:t>
      </w:r>
      <w:r>
        <w:rPr>
          <w:rFonts w:ascii="SimHei" w:eastAsia="SimHei" w:hAnsi="SimHei" w:cs="SimHei"/>
          <w:b/>
          <w:bCs/>
          <w:spacing w:val="-1"/>
          <w:sz w:val="21"/>
          <w:szCs w:val="21"/>
        </w:rPr>
        <w:t>回灌设计基础</w:t>
      </w:r>
    </w:p>
    <w:p>
      <w:pPr>
        <w:pStyle w:val="BodyText"/>
        <w:spacing w:before="274" w:line="219" w:lineRule="auto"/>
      </w:pPr>
      <w:r>
        <w:rPr>
          <w:spacing w:val="-2"/>
        </w:rPr>
        <w:t>5.1</w:t>
      </w:r>
      <w:r>
        <w:rPr>
          <w:spacing w:val="99"/>
        </w:rPr>
        <w:t xml:space="preserve"> </w:t>
      </w:r>
      <w:r>
        <w:rPr>
          <w:spacing w:val="-2"/>
        </w:rPr>
        <w:t>收集或开展调查获取相关资料，内容如下：</w:t>
      </w:r>
    </w:p>
    <w:p>
      <w:pPr>
        <w:pStyle w:val="BodyText"/>
        <w:spacing w:before="21" w:line="208" w:lineRule="auto"/>
        <w:ind w:left="429"/>
      </w:pPr>
      <w:r>
        <w:rPr>
          <w:spacing w:val="-1"/>
        </w:rPr>
        <w:t>a)  热储类型、岩性与厚度、分布与埋藏条件、孔隙与裂隙发育程度；</w:t>
      </w:r>
    </w:p>
    <w:p>
      <w:pPr>
        <w:pStyle w:val="BodyText"/>
        <w:spacing w:line="212" w:lineRule="auto"/>
        <w:ind w:left="429"/>
      </w:pPr>
      <w:r>
        <w:rPr>
          <w:rFonts w:ascii="Times New Roman" w:eastAsia="Times New Roman" w:hAnsi="Times New Roman" w:cs="Times New Roman"/>
          <w:spacing w:val="-1"/>
        </w:rPr>
        <w:t xml:space="preserve">b)    </w:t>
      </w:r>
      <w:r>
        <w:rPr>
          <w:spacing w:val="-1"/>
        </w:rPr>
        <w:t>储层温度场分布与梯度；</w:t>
      </w:r>
    </w:p>
    <w:p>
      <w:pPr>
        <w:pStyle w:val="BodyText"/>
        <w:spacing w:before="19" w:line="212" w:lineRule="auto"/>
        <w:ind w:left="429"/>
      </w:pPr>
      <w:r>
        <w:rPr>
          <w:rFonts w:ascii="Times New Roman" w:eastAsia="Times New Roman" w:hAnsi="Times New Roman" w:cs="Times New Roman"/>
          <w:spacing w:val="-4"/>
        </w:rPr>
        <w:t xml:space="preserve">c)     </w:t>
      </w:r>
      <w:r>
        <w:rPr>
          <w:spacing w:val="-4"/>
        </w:rPr>
        <w:t>流体压力场分布与变化；</w:t>
      </w:r>
    </w:p>
    <w:p>
      <w:pPr>
        <w:pStyle w:val="BodyText"/>
        <w:spacing w:before="48" w:line="284" w:lineRule="exact"/>
        <w:ind w:left="429"/>
      </w:pPr>
      <w:r>
        <w:rPr>
          <w:rFonts w:ascii="Times New Roman" w:eastAsia="Times New Roman" w:hAnsi="Times New Roman" w:cs="Times New Roman"/>
          <w:spacing w:val="-1"/>
          <w:position w:val="5"/>
        </w:rPr>
        <w:t xml:space="preserve">d)    </w:t>
      </w:r>
      <w:r>
        <w:rPr>
          <w:spacing w:val="-1"/>
          <w:position w:val="5"/>
        </w:rPr>
        <w:t>流体化学组分分布与特征；</w:t>
      </w:r>
    </w:p>
    <w:p>
      <w:pPr>
        <w:pStyle w:val="BodyText"/>
        <w:spacing w:line="219" w:lineRule="auto"/>
        <w:ind w:left="429"/>
      </w:pPr>
      <w:r>
        <w:rPr>
          <w:spacing w:val="-4"/>
        </w:rPr>
        <w:t>e)  单井回灌能力；</w:t>
      </w:r>
    </w:p>
    <w:p>
      <w:pPr>
        <w:pStyle w:val="BodyText"/>
        <w:spacing w:before="21" w:line="228" w:lineRule="auto"/>
        <w:ind w:left="859" w:right="88" w:hanging="430"/>
      </w:pPr>
      <w:r>
        <w:rPr>
          <w:spacing w:val="2"/>
        </w:rPr>
        <w:t>f)  靠近城市建成区和人口、建筑密集区的回灌项目，还应开展地裂缝、地面沉降等地质灾害调</w:t>
      </w:r>
      <w:r>
        <w:rPr>
          <w:spacing w:val="7"/>
        </w:rPr>
        <w:t xml:space="preserve"> </w:t>
      </w:r>
      <w:r>
        <w:rPr>
          <w:spacing w:val="-1"/>
        </w:rPr>
        <w:t>查，收集周边建筑工程勘察及地基处理资料。</w:t>
      </w:r>
    </w:p>
    <w:p>
      <w:pPr>
        <w:pStyle w:val="BodyText"/>
        <w:spacing w:before="51" w:line="219" w:lineRule="auto"/>
      </w:pPr>
      <w:r>
        <w:rPr>
          <w:rFonts w:ascii="Times New Roman" w:eastAsia="Times New Roman" w:hAnsi="Times New Roman" w:cs="Times New Roman"/>
          <w:spacing w:val="4"/>
        </w:rPr>
        <w:t xml:space="preserve">5.2    </w:t>
      </w:r>
      <w:r>
        <w:rPr>
          <w:spacing w:val="4"/>
        </w:rPr>
        <w:t>根据不同条件分别确定可回灌量，具体如下：</w:t>
      </w:r>
    </w:p>
    <w:p>
      <w:pPr>
        <w:pStyle w:val="BodyText"/>
        <w:spacing w:before="1" w:line="217" w:lineRule="auto"/>
        <w:ind w:left="429"/>
      </w:pPr>
      <w:r>
        <w:rPr>
          <w:spacing w:val="1"/>
        </w:rPr>
        <w:t>a)  单井回灌时，可回灌量的计算按</w:t>
      </w:r>
      <w:r>
        <w:t>DZ</w:t>
      </w:r>
      <w:r>
        <w:rPr>
          <w:spacing w:val="1"/>
        </w:rPr>
        <w:t>/T0331</w:t>
      </w:r>
      <w:r>
        <w:rPr>
          <w:spacing w:val="63"/>
        </w:rPr>
        <w:t xml:space="preserve"> </w:t>
      </w:r>
      <w:r>
        <w:rPr>
          <w:spacing w:val="1"/>
        </w:rPr>
        <w:t>执行；</w:t>
      </w:r>
    </w:p>
    <w:p>
      <w:pPr>
        <w:pStyle w:val="BodyText"/>
        <w:spacing w:line="212" w:lineRule="auto"/>
        <w:ind w:left="429"/>
      </w:pPr>
      <w:r>
        <w:rPr>
          <w:rFonts w:ascii="Times New Roman" w:eastAsia="Times New Roman" w:hAnsi="Times New Roman" w:cs="Times New Roman"/>
          <w:spacing w:val="3"/>
        </w:rPr>
        <w:t xml:space="preserve">b)    </w:t>
      </w:r>
      <w:r>
        <w:rPr>
          <w:spacing w:val="3"/>
        </w:rPr>
        <w:t>多井回灌时，可回灌量确定方法见附</w:t>
      </w:r>
      <w:r>
        <w:rPr>
          <w:spacing w:val="2"/>
        </w:rPr>
        <w:t>录</w:t>
      </w:r>
      <w:r>
        <w:rPr>
          <w:rFonts w:ascii="Times New Roman" w:eastAsia="Times New Roman" w:hAnsi="Times New Roman" w:cs="Times New Roman"/>
          <w:spacing w:val="2"/>
        </w:rPr>
        <w:t>A</w:t>
      </w:r>
      <w:r>
        <w:rPr>
          <w:spacing w:val="2"/>
        </w:rPr>
        <w:t>。</w:t>
      </w:r>
    </w:p>
    <w:p>
      <w:pPr>
        <w:pStyle w:val="BodyText"/>
        <w:spacing w:before="60" w:line="218" w:lineRule="auto"/>
      </w:pPr>
      <w:r>
        <w:rPr>
          <w:rFonts w:ascii="Arial" w:eastAsia="Arial" w:hAnsi="Arial" w:cs="Arial"/>
          <w:spacing w:val="-2"/>
        </w:rPr>
        <w:t>5.3</w:t>
      </w:r>
      <w:r>
        <w:rPr>
          <w:rFonts w:ascii="Arial" w:eastAsia="Arial" w:hAnsi="Arial" w:cs="Arial"/>
          <w:spacing w:val="14"/>
        </w:rPr>
        <w:t xml:space="preserve">   </w:t>
      </w:r>
      <w:r>
        <w:rPr>
          <w:spacing w:val="-2"/>
        </w:rPr>
        <w:t>评价回灌的可行性，内容如下：</w:t>
      </w:r>
    </w:p>
    <w:p>
      <w:pPr>
        <w:spacing w:line="218" w:lineRule="auto"/>
        <w:sectPr>
          <w:headerReference w:type="default" r:id="rId18"/>
          <w:footerReference w:type="default" r:id="rId19"/>
          <w:type w:val="nextPage"/>
          <w:pgSz w:w="11910" w:h="16840"/>
          <w:pgMar w:top="400" w:right="1365" w:bottom="1298" w:left="1110" w:header="0" w:footer="1159" w:gutter="0"/>
          <w:pgNumType w:start="4"/>
          <w:cols w:space="708"/>
          <w:titlePg w:val="0"/>
        </w:sect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43" w:line="188" w:lineRule="auto"/>
        <w:ind w:left="7679"/>
        <w:rPr>
          <w:rFonts w:ascii="Times New Roman" w:eastAsia="Times New Roman" w:hAnsi="Times New Roman" w:cs="Times New Roman"/>
          <w:sz w:val="15"/>
          <w:szCs w:val="15"/>
        </w:rPr>
      </w:pPr>
      <w:r>
        <w:rPr>
          <w:rFonts w:ascii="Times New Roman" w:eastAsia="Times New Roman" w:hAnsi="Times New Roman" w:cs="Times New Roman"/>
          <w:b/>
          <w:bCs/>
          <w:sz w:val="15"/>
          <w:szCs w:val="15"/>
        </w:rPr>
        <w:t>DZ</w:t>
      </w:r>
      <w:r>
        <w:rPr>
          <w:rFonts w:ascii="Times New Roman" w:eastAsia="Times New Roman" w:hAnsi="Times New Roman" w:cs="Times New Roman"/>
          <w:b/>
          <w:bCs/>
          <w:spacing w:val="1"/>
          <w:sz w:val="15"/>
          <w:szCs w:val="15"/>
        </w:rPr>
        <w:t>/</w:t>
      </w:r>
      <w:r>
        <w:rPr>
          <w:rFonts w:ascii="Times New Roman" w:eastAsia="Times New Roman" w:hAnsi="Times New Roman" w:cs="Times New Roman"/>
          <w:b/>
          <w:bCs/>
          <w:sz w:val="15"/>
          <w:szCs w:val="15"/>
        </w:rPr>
        <w:t>T</w:t>
      </w:r>
      <w:r>
        <w:rPr>
          <w:rFonts w:ascii="Times New Roman" w:eastAsia="Times New Roman" w:hAnsi="Times New Roman" w:cs="Times New Roman"/>
          <w:b/>
          <w:bCs/>
          <w:spacing w:val="1"/>
          <w:sz w:val="15"/>
          <w:szCs w:val="15"/>
        </w:rPr>
        <w:t xml:space="preserve">     </w:t>
      </w:r>
      <w:r>
        <w:rPr>
          <w:rFonts w:ascii="Times New Roman" w:eastAsia="Times New Roman" w:hAnsi="Times New Roman" w:cs="Times New Roman"/>
          <w:b/>
          <w:bCs/>
          <w:sz w:val="15"/>
          <w:szCs w:val="15"/>
        </w:rPr>
        <w:t>XXXXX</w:t>
      </w:r>
      <w:r>
        <w:rPr>
          <w:rFonts w:ascii="Times New Roman" w:eastAsia="Times New Roman" w:hAnsi="Times New Roman" w:cs="Times New Roman"/>
          <w:b/>
          <w:bCs/>
          <w:spacing w:val="1"/>
          <w:sz w:val="15"/>
          <w:szCs w:val="15"/>
        </w:rPr>
        <w:t>—</w:t>
      </w:r>
      <w:r>
        <w:rPr>
          <w:rFonts w:ascii="Times New Roman" w:eastAsia="Times New Roman" w:hAnsi="Times New Roman" w:cs="Times New Roman"/>
          <w:b/>
          <w:bCs/>
          <w:sz w:val="15"/>
          <w:szCs w:val="15"/>
        </w:rPr>
        <w:t>XXXX</w:t>
      </w:r>
    </w:p>
    <w:p>
      <w:pPr>
        <w:spacing w:line="247" w:lineRule="auto"/>
        <w:rPr>
          <w:rFonts w:ascii="Arial"/>
          <w:sz w:val="21"/>
        </w:rPr>
      </w:pPr>
    </w:p>
    <w:p>
      <w:pPr>
        <w:pStyle w:val="BodyText"/>
        <w:spacing w:before="68" w:line="209" w:lineRule="auto"/>
        <w:ind w:left="419"/>
      </w:pPr>
      <w:r>
        <w:rPr>
          <w:spacing w:val="-3"/>
        </w:rPr>
        <w:t>a)  评价回灌规模与可回灌量的关系；</w:t>
      </w:r>
    </w:p>
    <w:p>
      <w:pPr>
        <w:pStyle w:val="BodyText"/>
        <w:spacing w:line="237" w:lineRule="auto"/>
        <w:ind w:left="419"/>
      </w:pPr>
      <w:r>
        <w:rPr>
          <w:rFonts w:ascii="Times New Roman" w:eastAsia="Times New Roman" w:hAnsi="Times New Roman" w:cs="Times New Roman"/>
        </w:rPr>
        <w:t xml:space="preserve">b)    </w:t>
      </w:r>
      <w:r>
        <w:t>评价地热流体腐蚀性、结垢性及处理措施；</w:t>
      </w:r>
    </w:p>
    <w:p>
      <w:pPr>
        <w:pStyle w:val="BodyText"/>
        <w:spacing w:line="212" w:lineRule="auto"/>
        <w:ind w:left="419"/>
      </w:pPr>
      <w:r>
        <w:rPr>
          <w:rFonts w:ascii="Times New Roman" w:eastAsia="Times New Roman" w:hAnsi="Times New Roman" w:cs="Times New Roman"/>
          <w:spacing w:val="-1"/>
        </w:rPr>
        <w:t xml:space="preserve">c)     </w:t>
      </w:r>
      <w:r>
        <w:rPr>
          <w:spacing w:val="-1"/>
        </w:rPr>
        <w:t>评价地热资源回灌条件，提</w:t>
      </w:r>
      <w:r>
        <w:rPr>
          <w:spacing w:val="-2"/>
        </w:rPr>
        <w:t>出监测要求；</w:t>
      </w:r>
    </w:p>
    <w:p>
      <w:pPr>
        <w:pStyle w:val="BodyText"/>
        <w:spacing w:before="38" w:line="212" w:lineRule="auto"/>
        <w:ind w:left="419"/>
      </w:pPr>
      <w:r>
        <w:rPr>
          <w:rFonts w:ascii="Times New Roman" w:eastAsia="Times New Roman" w:hAnsi="Times New Roman" w:cs="Times New Roman"/>
        </w:rPr>
        <w:t xml:space="preserve">d)    </w:t>
      </w:r>
      <w:r>
        <w:t>评价地热井施工及设施条件。</w:t>
      </w:r>
    </w:p>
    <w:p>
      <w:pPr>
        <w:spacing w:before="287" w:line="221" w:lineRule="auto"/>
        <w:ind w:left="3"/>
        <w:rPr>
          <w:rFonts w:ascii="SimHei" w:eastAsia="SimHei" w:hAnsi="SimHei" w:cs="SimHei"/>
          <w:sz w:val="21"/>
          <w:szCs w:val="21"/>
        </w:rPr>
      </w:pPr>
      <w:r>
        <w:rPr>
          <w:rFonts w:ascii="SimHei" w:eastAsia="SimHei" w:hAnsi="SimHei" w:cs="SimHei"/>
          <w:b/>
          <w:bCs/>
          <w:spacing w:val="-6"/>
          <w:sz w:val="21"/>
          <w:szCs w:val="21"/>
        </w:rPr>
        <w:t>6</w:t>
      </w:r>
      <w:r>
        <w:rPr>
          <w:rFonts w:ascii="SimHei" w:eastAsia="SimHei" w:hAnsi="SimHei" w:cs="SimHei"/>
          <w:spacing w:val="97"/>
          <w:sz w:val="21"/>
          <w:szCs w:val="21"/>
        </w:rPr>
        <w:t xml:space="preserve"> </w:t>
      </w:r>
      <w:r>
        <w:rPr>
          <w:rFonts w:ascii="SimHei" w:eastAsia="SimHei" w:hAnsi="SimHei" w:cs="SimHei"/>
          <w:b/>
          <w:bCs/>
          <w:spacing w:val="-6"/>
          <w:sz w:val="21"/>
          <w:szCs w:val="21"/>
        </w:rPr>
        <w:t>回灌系统设计</w:t>
      </w:r>
    </w:p>
    <w:p>
      <w:pPr>
        <w:spacing w:before="259" w:line="221" w:lineRule="auto"/>
        <w:ind w:left="3"/>
        <w:outlineLvl w:val="0"/>
        <w:rPr>
          <w:rFonts w:ascii="SimHei" w:eastAsia="SimHei" w:hAnsi="SimHei" w:cs="SimHei"/>
          <w:sz w:val="21"/>
          <w:szCs w:val="21"/>
        </w:rPr>
      </w:pPr>
      <w:r>
        <w:rPr>
          <w:rFonts w:ascii="SimHei" w:eastAsia="SimHei" w:hAnsi="SimHei" w:cs="SimHei"/>
          <w:b/>
          <w:bCs/>
          <w:spacing w:val="-5"/>
          <w:sz w:val="21"/>
          <w:szCs w:val="21"/>
        </w:rPr>
        <w:t>6.1</w:t>
      </w:r>
      <w:r>
        <w:rPr>
          <w:rFonts w:ascii="SimHei" w:eastAsia="SimHei" w:hAnsi="SimHei" w:cs="SimHei"/>
          <w:spacing w:val="104"/>
          <w:sz w:val="21"/>
          <w:szCs w:val="21"/>
        </w:rPr>
        <w:t xml:space="preserve"> </w:t>
      </w:r>
      <w:r>
        <w:rPr>
          <w:rFonts w:ascii="SimHei" w:eastAsia="SimHei" w:hAnsi="SimHei" w:cs="SimHei"/>
          <w:b/>
          <w:bCs/>
          <w:spacing w:val="-5"/>
          <w:sz w:val="21"/>
          <w:szCs w:val="21"/>
        </w:rPr>
        <w:t>回灌井布局和回灌方式</w:t>
      </w:r>
    </w:p>
    <w:p>
      <w:pPr>
        <w:pStyle w:val="BodyText"/>
        <w:spacing w:before="152" w:line="219" w:lineRule="auto"/>
      </w:pPr>
      <w:r>
        <w:t>6.1.1  根据项目热能需求、开采规模和温度，确</w:t>
      </w:r>
      <w:r>
        <w:rPr>
          <w:spacing w:val="-1"/>
        </w:rPr>
        <w:t>定地热尾水规模和温度。</w:t>
      </w:r>
    </w:p>
    <w:p>
      <w:pPr>
        <w:pStyle w:val="BodyText"/>
        <w:spacing w:before="23" w:line="219" w:lineRule="auto"/>
      </w:pPr>
      <w:r>
        <w:t>6.1.2  根据地热流体回灌率要求、地热尾水规模和温度，设计地热</w:t>
      </w:r>
      <w:r>
        <w:rPr>
          <w:spacing w:val="-1"/>
        </w:rPr>
        <w:t>流体回灌规模和回灌温度。</w:t>
      </w:r>
    </w:p>
    <w:p>
      <w:pPr>
        <w:pStyle w:val="BodyText"/>
        <w:spacing w:before="21" w:line="219" w:lineRule="auto"/>
      </w:pPr>
      <w:r>
        <w:rPr>
          <w:spacing w:val="-2"/>
        </w:rPr>
        <w:t>6.1.3  根据项目区热储流体压力变化确定地热流体回灌率，具体要求如下：</w:t>
      </w:r>
    </w:p>
    <w:p>
      <w:pPr>
        <w:pStyle w:val="BodyText"/>
        <w:spacing w:before="7" w:line="212" w:lineRule="auto"/>
        <w:ind w:left="419"/>
      </w:pPr>
      <w:r>
        <w:rPr>
          <w:rFonts w:ascii="Times New Roman" w:eastAsia="Times New Roman" w:hAnsi="Times New Roman" w:cs="Times New Roman"/>
          <w:spacing w:val="11"/>
        </w:rPr>
        <w:t xml:space="preserve">a)     </w:t>
      </w:r>
      <w:r>
        <w:rPr>
          <w:spacing w:val="11"/>
        </w:rPr>
        <w:t>区域地热水位埋深大的地热田(或开采区),地热流体回灌率应为100%;</w:t>
      </w:r>
    </w:p>
    <w:p>
      <w:pPr>
        <w:pStyle w:val="BodyText"/>
        <w:spacing w:before="29" w:line="212" w:lineRule="auto"/>
        <w:ind w:left="419"/>
      </w:pPr>
      <w:r>
        <w:rPr>
          <w:rFonts w:ascii="Times New Roman" w:eastAsia="Times New Roman" w:hAnsi="Times New Roman" w:cs="Times New Roman"/>
          <w:spacing w:val="11"/>
        </w:rPr>
        <w:t xml:space="preserve">b)    </w:t>
      </w:r>
      <w:r>
        <w:rPr>
          <w:spacing w:val="11"/>
        </w:rPr>
        <w:t>区域地热水位埋深小，但持续下降的地热田(或开采区),地热流体回灌率应为100%;</w:t>
      </w:r>
    </w:p>
    <w:p>
      <w:pPr>
        <w:pStyle w:val="BodyText"/>
        <w:spacing w:before="39" w:line="231" w:lineRule="auto"/>
        <w:ind w:left="869" w:right="93" w:hanging="450"/>
      </w:pPr>
      <w:r>
        <w:rPr>
          <w:rFonts w:ascii="Times New Roman" w:eastAsia="Times New Roman" w:hAnsi="Times New Roman" w:cs="Times New Roman"/>
          <w:spacing w:val="10"/>
        </w:rPr>
        <w:t xml:space="preserve">c)    </w:t>
      </w:r>
      <w:r>
        <w:rPr>
          <w:spacing w:val="10"/>
        </w:rPr>
        <w:t>区域地热水位埋深小且持续上升或相对稳定的地热田(或开采区),地热流体回灌率可小于</w:t>
      </w:r>
      <w:r>
        <w:rPr>
          <w:spacing w:val="2"/>
        </w:rPr>
        <w:t xml:space="preserve"> </w:t>
      </w:r>
      <w:r>
        <w:rPr>
          <w:spacing w:val="6"/>
        </w:rPr>
        <w:t>100%,外排流体按排放标准处理达标后排放。</w:t>
      </w:r>
    </w:p>
    <w:p>
      <w:pPr>
        <w:pStyle w:val="BodyText"/>
        <w:spacing w:before="36" w:line="219" w:lineRule="auto"/>
      </w:pPr>
      <w:r>
        <w:rPr>
          <w:rFonts w:ascii="Arial" w:eastAsia="Arial" w:hAnsi="Arial" w:cs="Arial"/>
          <w:b/>
          <w:bCs/>
          <w:spacing w:val="4"/>
        </w:rPr>
        <w:t xml:space="preserve">6.1.4    </w:t>
      </w:r>
      <w:r>
        <w:rPr>
          <w:spacing w:val="4"/>
        </w:rPr>
        <w:t>根据回灌规模、设计单井回灌量(确定方法见附录B</w:t>
      </w:r>
      <w:r>
        <w:rPr>
          <w:spacing w:val="3"/>
        </w:rPr>
        <w:t>)</w:t>
      </w:r>
      <w:r>
        <w:rPr>
          <w:spacing w:val="49"/>
        </w:rPr>
        <w:t xml:space="preserve"> </w:t>
      </w:r>
      <w:r>
        <w:rPr>
          <w:spacing w:val="3"/>
        </w:rPr>
        <w:t>确定回灌井数量。</w:t>
      </w:r>
    </w:p>
    <w:p>
      <w:pPr>
        <w:pStyle w:val="BodyText"/>
        <w:spacing w:before="21" w:line="225" w:lineRule="auto"/>
        <w:ind w:right="100" w:firstLine="3"/>
      </w:pPr>
      <w:r>
        <w:rPr>
          <w:b/>
          <w:bCs/>
          <w:spacing w:val="-5"/>
        </w:rPr>
        <w:t>6.1.5</w:t>
      </w:r>
      <w:r>
        <w:rPr>
          <w:spacing w:val="-5"/>
        </w:rPr>
        <w:t xml:space="preserve">  根据地热资源赋存条件、回灌条件和影响因素及项目区采灌井施工条件，优化确定回灌井布局、</w:t>
      </w:r>
      <w:r>
        <w:rPr>
          <w:spacing w:val="10"/>
        </w:rPr>
        <w:t xml:space="preserve"> </w:t>
      </w:r>
      <w:r>
        <w:rPr>
          <w:spacing w:val="-5"/>
        </w:rPr>
        <w:t>井间距，具体要求如下：</w:t>
      </w:r>
    </w:p>
    <w:p>
      <w:pPr>
        <w:pStyle w:val="BodyText"/>
        <w:spacing w:before="28" w:line="219" w:lineRule="auto"/>
        <w:ind w:left="419"/>
      </w:pPr>
      <w:r>
        <w:rPr>
          <w:spacing w:val="-1"/>
        </w:rPr>
        <w:t>a)  回灌井宜布置在热储埋藏浅、回灌能力强、地温梯度高的区域；</w:t>
      </w:r>
    </w:p>
    <w:p>
      <w:pPr>
        <w:pStyle w:val="BodyText"/>
        <w:spacing w:before="9" w:line="238" w:lineRule="auto"/>
        <w:ind w:left="859" w:right="119" w:hanging="440"/>
      </w:pPr>
      <w:r>
        <w:rPr>
          <w:rFonts w:ascii="Times New Roman" w:eastAsia="Times New Roman" w:hAnsi="Times New Roman" w:cs="Times New Roman"/>
          <w:spacing w:val="2"/>
        </w:rPr>
        <w:t xml:space="preserve">b)    </w:t>
      </w:r>
      <w:r>
        <w:rPr>
          <w:spacing w:val="2"/>
        </w:rPr>
        <w:t>单井或小规模地热回灌项目，采灌井间距宜大于两倍开采影响半径或利用解析法计算确定；</w:t>
      </w:r>
      <w:r>
        <w:rPr>
          <w:spacing w:val="17"/>
        </w:rPr>
        <w:t xml:space="preserve"> </w:t>
      </w:r>
      <w:r>
        <w:t>多井回灌项目，宜采用数值法进行布局方案模</w:t>
      </w:r>
      <w:r>
        <w:rPr>
          <w:spacing w:val="-1"/>
        </w:rPr>
        <w:t>拟预测和对比分析，确定最佳布局。</w:t>
      </w:r>
    </w:p>
    <w:p>
      <w:pPr>
        <w:pStyle w:val="BodyText"/>
        <w:spacing w:before="23" w:line="228" w:lineRule="auto"/>
        <w:ind w:right="76"/>
      </w:pPr>
      <w:r>
        <w:rPr>
          <w:rFonts w:ascii="Arial" w:eastAsia="Arial" w:hAnsi="Arial" w:cs="Arial"/>
          <w:b/>
          <w:bCs/>
          <w:spacing w:val="1"/>
        </w:rPr>
        <w:t xml:space="preserve">6.1.6    </w:t>
      </w:r>
      <w:r>
        <w:rPr>
          <w:spacing w:val="1"/>
        </w:rPr>
        <w:t>根据项目区地热水位、设计单井回灌量、单位回灌量等预测回灌井水位，若回灌井水位</w:t>
      </w:r>
      <w:r>
        <w:t xml:space="preserve">高于井 </w:t>
      </w:r>
      <w:r>
        <w:rPr>
          <w:spacing w:val="-2"/>
        </w:rPr>
        <w:t>口，则设计为加压回灌；若回灌井水位低于井口，则</w:t>
      </w:r>
      <w:r>
        <w:rPr>
          <w:spacing w:val="-3"/>
        </w:rPr>
        <w:t>设计为自然回灌。</w:t>
      </w:r>
    </w:p>
    <w:p>
      <w:pPr>
        <w:spacing w:before="136" w:line="222" w:lineRule="auto"/>
        <w:ind w:left="3"/>
        <w:outlineLvl w:val="0"/>
        <w:rPr>
          <w:rFonts w:ascii="SimHei" w:eastAsia="SimHei" w:hAnsi="SimHei" w:cs="SimHei"/>
          <w:sz w:val="21"/>
          <w:szCs w:val="21"/>
        </w:rPr>
      </w:pPr>
      <w:r>
        <w:rPr>
          <w:rFonts w:ascii="SimHei" w:eastAsia="SimHei" w:hAnsi="SimHei" w:cs="SimHei"/>
          <w:b/>
          <w:bCs/>
          <w:spacing w:val="-6"/>
          <w:sz w:val="21"/>
          <w:szCs w:val="21"/>
        </w:rPr>
        <w:t>6.2</w:t>
      </w:r>
      <w:r>
        <w:rPr>
          <w:rFonts w:ascii="SimHei" w:eastAsia="SimHei" w:hAnsi="SimHei" w:cs="SimHei"/>
          <w:spacing w:val="91"/>
          <w:sz w:val="21"/>
          <w:szCs w:val="21"/>
        </w:rPr>
        <w:t xml:space="preserve"> </w:t>
      </w:r>
      <w:r>
        <w:rPr>
          <w:rFonts w:ascii="SimHei" w:eastAsia="SimHei" w:hAnsi="SimHei" w:cs="SimHei"/>
          <w:b/>
          <w:bCs/>
          <w:spacing w:val="-6"/>
          <w:sz w:val="21"/>
          <w:szCs w:val="21"/>
        </w:rPr>
        <w:t>回灌井设计</w:t>
      </w:r>
    </w:p>
    <w:p>
      <w:pPr>
        <w:pStyle w:val="BodyText"/>
        <w:spacing w:before="132" w:line="232" w:lineRule="auto"/>
        <w:ind w:right="72" w:firstLine="3"/>
      </w:pPr>
      <w:r>
        <w:rPr>
          <w:b/>
          <w:bCs/>
        </w:rPr>
        <w:t>6.2.1</w:t>
      </w:r>
      <w:r>
        <w:t xml:space="preserve">  回灌井设计井深应保证足够的回灌储层厚度、包含储层主要的含水层段；同一区域、同一储层</w:t>
      </w:r>
      <w:r>
        <w:rPr>
          <w:spacing w:val="2"/>
        </w:rPr>
        <w:t xml:space="preserve"> </w:t>
      </w:r>
      <w:r>
        <w:rPr>
          <w:spacing w:val="-3"/>
        </w:rPr>
        <w:t>回灌井回灌段的井径应不小于开采井开采段的井径。</w:t>
      </w:r>
    </w:p>
    <w:p>
      <w:pPr>
        <w:pStyle w:val="BodyText"/>
        <w:spacing w:before="40" w:line="218" w:lineRule="auto"/>
      </w:pPr>
      <w:r>
        <w:rPr>
          <w:rFonts w:ascii="Arial" w:eastAsia="Arial" w:hAnsi="Arial" w:cs="Arial"/>
          <w:b/>
          <w:bCs/>
        </w:rPr>
        <w:t xml:space="preserve">6.2.2    </w:t>
      </w:r>
      <w:r>
        <w:t>根据地热流体对环境的腐蚀性、结垢性评价，选择相应钢级或材料的套管和滤水管。</w:t>
      </w:r>
    </w:p>
    <w:p>
      <w:pPr>
        <w:pStyle w:val="BodyText"/>
        <w:spacing w:before="24" w:line="219" w:lineRule="auto"/>
        <w:ind w:left="3"/>
      </w:pPr>
      <w:r>
        <w:rPr>
          <w:b/>
          <w:bCs/>
          <w:spacing w:val="-2"/>
        </w:rPr>
        <w:t>6.2.3</w:t>
      </w:r>
      <w:r>
        <w:rPr>
          <w:spacing w:val="-2"/>
        </w:rPr>
        <w:t xml:space="preserve">  回灌井的表层套管直径应满足下入回灌管、监测设备和水泵</w:t>
      </w:r>
      <w:r>
        <w:rPr>
          <w:spacing w:val="-3"/>
        </w:rPr>
        <w:t>等条件。</w:t>
      </w:r>
    </w:p>
    <w:p>
      <w:pPr>
        <w:pStyle w:val="BodyText"/>
        <w:spacing w:before="2" w:line="232" w:lineRule="auto"/>
        <w:ind w:right="91" w:firstLine="3"/>
      </w:pPr>
      <w:r>
        <w:rPr>
          <w:b/>
          <w:bCs/>
        </w:rPr>
        <w:t>6.2.4</w:t>
      </w:r>
      <w:r>
        <w:t xml:space="preserve">  回灌井非回灌段应下入套管并采用水泥进行固井；回灌</w:t>
      </w:r>
      <w:r>
        <w:rPr>
          <w:spacing w:val="-1"/>
        </w:rPr>
        <w:t>段应根据储层岩石稳定情况确定是否下</w:t>
      </w:r>
      <w:r>
        <w:t xml:space="preserve"> </w:t>
      </w:r>
      <w:r>
        <w:rPr>
          <w:spacing w:val="-7"/>
        </w:rPr>
        <w:t>入滤水管。</w:t>
      </w:r>
    </w:p>
    <w:p>
      <w:pPr>
        <w:pStyle w:val="BodyText"/>
        <w:spacing w:before="40" w:line="219" w:lineRule="auto"/>
        <w:ind w:left="3"/>
      </w:pPr>
      <w:r>
        <w:rPr>
          <w:b/>
          <w:bCs/>
          <w:spacing w:val="1"/>
        </w:rPr>
        <w:t>6.2.5</w:t>
      </w:r>
      <w:r>
        <w:rPr>
          <w:spacing w:val="1"/>
        </w:rPr>
        <w:t xml:space="preserve">  回灌井井斜、井深误差、套管</w:t>
      </w:r>
      <w:r>
        <w:t>与固井、岩心与岩屑采集按照GB/T11615</w:t>
      </w:r>
      <w:r>
        <w:rPr>
          <w:spacing w:val="66"/>
        </w:rPr>
        <w:t xml:space="preserve"> </w:t>
      </w:r>
      <w:r>
        <w:t>执行。</w:t>
      </w:r>
    </w:p>
    <w:p>
      <w:pPr>
        <w:pStyle w:val="BodyText"/>
        <w:spacing w:before="22" w:line="219" w:lineRule="auto"/>
        <w:ind w:left="3"/>
      </w:pPr>
      <w:r>
        <w:rPr>
          <w:b/>
          <w:bCs/>
          <w:spacing w:val="-2"/>
        </w:rPr>
        <w:t>6.2.6</w:t>
      </w:r>
      <w:r>
        <w:rPr>
          <w:spacing w:val="-2"/>
        </w:rPr>
        <w:t xml:space="preserve">  回灌井设计应提出产能测试和回灌能力测试要求。</w:t>
      </w:r>
    </w:p>
    <w:p>
      <w:pPr>
        <w:pStyle w:val="BodyText"/>
        <w:spacing w:before="9" w:line="219" w:lineRule="auto"/>
        <w:ind w:left="3"/>
      </w:pPr>
      <w:r>
        <w:rPr>
          <w:b/>
          <w:bCs/>
          <w:spacing w:val="-1"/>
        </w:rPr>
        <w:t>6.2.7</w:t>
      </w:r>
      <w:r>
        <w:rPr>
          <w:spacing w:val="-1"/>
        </w:rPr>
        <w:t xml:space="preserve">  回灌井设计应根据施工难度、经济成本，对钻井施工的重点、难点进行提示。</w:t>
      </w:r>
    </w:p>
    <w:p>
      <w:pPr>
        <w:pStyle w:val="BodyText"/>
        <w:spacing w:before="23" w:line="219" w:lineRule="auto"/>
        <w:ind w:left="3"/>
        <w:sectPr>
          <w:headerReference w:type="default" r:id="rId20"/>
          <w:footerReference w:type="default" r:id="rId21"/>
          <w:pgSz w:w="11910" w:h="16840"/>
          <w:pgMar w:top="400" w:right="1074" w:bottom="1305" w:left="1400" w:header="0" w:footer="1156" w:gutter="0"/>
          <w:pgNumType w:start="5"/>
          <w:cols w:space="708"/>
        </w:sectPr>
      </w:pPr>
      <w:r>
        <w:rPr>
          <w:b/>
          <w:bCs/>
          <w:spacing w:val="-1"/>
        </w:rPr>
        <w:t>6.2.8</w:t>
      </w:r>
      <w:r>
        <w:rPr>
          <w:spacing w:val="97"/>
        </w:rPr>
        <w:t xml:space="preserve"> </w:t>
      </w:r>
      <w:r>
        <w:rPr>
          <w:spacing w:val="-1"/>
        </w:rPr>
        <w:t>其他设计要求可按照</w:t>
      </w:r>
      <w:r>
        <w:rPr>
          <w:spacing w:val="-46"/>
        </w:rPr>
        <w:t xml:space="preserve"> </w:t>
      </w:r>
      <w:r>
        <w:rPr>
          <w:spacing w:val="-1"/>
        </w:rPr>
        <w:t>DZ/T</w:t>
      </w:r>
      <w:r>
        <w:rPr>
          <w:spacing w:val="39"/>
        </w:rPr>
        <w:t xml:space="preserve"> </w:t>
      </w:r>
      <w:r>
        <w:rPr>
          <w:spacing w:val="-1"/>
        </w:rPr>
        <w:t>0</w:t>
      </w:r>
      <w:r>
        <w:rPr>
          <w:spacing w:val="-2"/>
        </w:rPr>
        <w:t>260执行。</w:t>
      </w:r>
    </w:p>
    <w:p>
      <w:pPr>
        <w:spacing w:before="156" w:line="222" w:lineRule="auto"/>
        <w:ind w:left="3"/>
        <w:outlineLvl w:val="0"/>
        <w:rPr>
          <w:rFonts w:ascii="SimHei" w:eastAsia="SimHei" w:hAnsi="SimHei" w:cs="SimHei"/>
          <w:sz w:val="21"/>
          <w:szCs w:val="21"/>
        </w:rPr>
      </w:pPr>
      <w:r>
        <w:rPr>
          <w:rFonts w:ascii="SimHei" w:eastAsia="SimHei" w:hAnsi="SimHei" w:cs="SimHei"/>
          <w:b/>
          <w:bCs/>
          <w:spacing w:val="-6"/>
          <w:sz w:val="21"/>
          <w:szCs w:val="21"/>
        </w:rPr>
        <w:t>6.3</w:t>
      </w:r>
      <w:r>
        <w:rPr>
          <w:rFonts w:ascii="SimHei" w:eastAsia="SimHei" w:hAnsi="SimHei" w:cs="SimHei"/>
          <w:spacing w:val="94"/>
          <w:sz w:val="21"/>
          <w:szCs w:val="21"/>
        </w:rPr>
        <w:t xml:space="preserve"> </w:t>
      </w:r>
      <w:r>
        <w:rPr>
          <w:rFonts w:ascii="SimHei" w:eastAsia="SimHei" w:hAnsi="SimHei" w:cs="SimHei"/>
          <w:b/>
          <w:bCs/>
          <w:spacing w:val="-6"/>
          <w:sz w:val="21"/>
          <w:szCs w:val="21"/>
        </w:rPr>
        <w:t>回灌设施设计</w:t>
      </w:r>
    </w:p>
    <w:p>
      <w:pPr>
        <w:pStyle w:val="BodyText"/>
        <w:spacing w:before="141" w:line="228" w:lineRule="auto"/>
        <w:ind w:firstLine="3"/>
      </w:pPr>
      <w:r>
        <w:rPr>
          <w:b/>
          <w:bCs/>
        </w:rPr>
        <w:t>6.3.1</w:t>
      </w:r>
      <w:r>
        <w:t xml:space="preserve">  回灌设施宜包括回灌井的井口保护装置、过滤及处</w:t>
      </w:r>
      <w:r>
        <w:rPr>
          <w:spacing w:val="-1"/>
        </w:rPr>
        <w:t>理设施、回灌监测设备、回灌管道、回扬管</w:t>
      </w:r>
      <w:r>
        <w:t xml:space="preserve">  </w:t>
      </w:r>
      <w:r>
        <w:t>道及相应的控制阀门；监测设备宜包括水位仪、流量表、压力表、</w:t>
      </w:r>
      <w:r>
        <w:rPr>
          <w:spacing w:val="-1"/>
        </w:rPr>
        <w:t>温度计及用于流体采样的出口设备。</w:t>
      </w:r>
    </w:p>
    <w:p>
      <w:pPr>
        <w:pStyle w:val="BodyText"/>
        <w:spacing w:before="2" w:line="237" w:lineRule="auto"/>
        <w:ind w:right="103" w:firstLine="3"/>
      </w:pPr>
      <w:r>
        <w:rPr>
          <w:b/>
          <w:bCs/>
        </w:rPr>
        <w:t>6.3.2</w:t>
      </w:r>
      <w:r>
        <w:t xml:space="preserve">  井口保护装置应根据用途预</w:t>
      </w:r>
      <w:r>
        <w:rPr>
          <w:spacing w:val="-1"/>
        </w:rPr>
        <w:t>留回灌管、水泵、水位仪安装位置；回灌管道应安装流量表、压力</w:t>
      </w:r>
      <w:r>
        <w:t xml:space="preserve"> </w:t>
      </w:r>
      <w:r>
        <w:rPr>
          <w:spacing w:val="-1"/>
        </w:rPr>
        <w:t>表、温度计、排气设施及阀门，回扬管道应安装流量表、温度计、控</w:t>
      </w:r>
      <w:r>
        <w:rPr>
          <w:spacing w:val="-2"/>
        </w:rPr>
        <w:t>制阀门。</w:t>
      </w:r>
    </w:p>
    <w:p>
      <w:pPr>
        <w:pStyle w:val="BodyText"/>
        <w:spacing w:before="30" w:line="237" w:lineRule="auto"/>
        <w:ind w:right="95" w:firstLine="3"/>
      </w:pPr>
      <w:r>
        <w:rPr>
          <w:b/>
          <w:bCs/>
        </w:rPr>
        <w:t>6.3.3</w:t>
      </w:r>
      <w:r>
        <w:t xml:space="preserve">  回灌管道应设计安装除砂器和防腐防结垢的过</w:t>
      </w:r>
      <w:r>
        <w:rPr>
          <w:spacing w:val="-1"/>
        </w:rPr>
        <w:t>滤装置。定量分析流体中颗粒物的粒径分布、含</w:t>
      </w:r>
      <w:r>
        <w:t xml:space="preserve"> </w:t>
      </w:r>
      <w:r>
        <w:t>量及其与回灌量的关系，为设计过滤设施提供依据；或按DZ/T0330</w:t>
      </w:r>
      <w:r>
        <w:rPr>
          <w:spacing w:val="69"/>
        </w:rPr>
        <w:t xml:space="preserve"> </w:t>
      </w:r>
      <w:r>
        <w:t>设计过滤设施。</w:t>
      </w:r>
    </w:p>
    <w:p>
      <w:pPr>
        <w:pStyle w:val="BodyText"/>
        <w:spacing w:before="1" w:line="222" w:lineRule="auto"/>
        <w:ind w:left="3"/>
      </w:pPr>
      <w:r>
        <w:rPr>
          <w:b/>
          <w:bCs/>
          <w:spacing w:val="-2"/>
        </w:rPr>
        <w:t>6.3.4</w:t>
      </w:r>
      <w:r>
        <w:rPr>
          <w:spacing w:val="-2"/>
        </w:rPr>
        <w:t xml:space="preserve">  </w:t>
      </w:r>
      <w:r>
        <w:rPr>
          <w:rFonts w:ascii="SimHei" w:eastAsia="SimHei" w:hAnsi="SimHei" w:cs="SimHei"/>
          <w:spacing w:val="-2"/>
        </w:rPr>
        <w:t>回</w:t>
      </w:r>
      <w:r>
        <w:rPr>
          <w:spacing w:val="-2"/>
        </w:rPr>
        <w:t>灌设施应选用抗腐蚀的材质或进行针对性防腐处理。</w:t>
      </w:r>
    </w:p>
    <w:p>
      <w:pPr>
        <w:pStyle w:val="BodyText"/>
        <w:spacing w:before="17" w:line="219" w:lineRule="auto"/>
      </w:pPr>
      <w:r>
        <w:rPr>
          <w:rFonts w:ascii="Times New Roman" w:eastAsia="Times New Roman" w:hAnsi="Times New Roman" w:cs="Times New Roman"/>
          <w:b/>
          <w:bCs/>
        </w:rPr>
        <w:t xml:space="preserve">6.3.5      </w:t>
      </w:r>
      <w:r>
        <w:t>采灌井的井口及与之连接的供、回管线</w:t>
      </w:r>
      <w:r>
        <w:rPr>
          <w:spacing w:val="-1"/>
        </w:rPr>
        <w:t>应保持密闭、隔绝空气。</w:t>
      </w:r>
    </w:p>
    <w:p>
      <w:pPr>
        <w:pStyle w:val="BodyText"/>
        <w:spacing w:before="31" w:line="219" w:lineRule="auto"/>
      </w:pPr>
      <w:r>
        <w:rPr>
          <w:rFonts w:ascii="Times New Roman" w:eastAsia="Times New Roman" w:hAnsi="Times New Roman" w:cs="Times New Roman"/>
          <w:b/>
          <w:bCs/>
          <w:spacing w:val="1"/>
        </w:rPr>
        <w:t xml:space="preserve">6.3.6     </w:t>
      </w:r>
      <w:r>
        <w:rPr>
          <w:spacing w:val="1"/>
        </w:rPr>
        <w:t>采用自然回灌方式，应在计量设备与井口之间安</w:t>
      </w:r>
      <w:r>
        <w:t>装控制阀门。</w:t>
      </w:r>
    </w:p>
    <w:p>
      <w:pPr>
        <w:pStyle w:val="BodyText"/>
        <w:spacing w:before="21" w:line="219" w:lineRule="auto"/>
      </w:pPr>
      <w:r>
        <w:rPr>
          <w:rFonts w:ascii="Arial" w:eastAsia="Arial" w:hAnsi="Arial" w:cs="Arial"/>
          <w:b/>
          <w:bCs/>
        </w:rPr>
        <w:t xml:space="preserve">6.3.7    </w:t>
      </w:r>
      <w:r>
        <w:t>采用加压回灌方式，应在回灌管道上安装配套有电控装置的加压泵。</w:t>
      </w:r>
    </w:p>
    <w:p>
      <w:pPr>
        <w:spacing w:before="248" w:line="222" w:lineRule="auto"/>
        <w:ind w:left="3"/>
        <w:rPr>
          <w:rFonts w:ascii="SimHei" w:eastAsia="SimHei" w:hAnsi="SimHei" w:cs="SimHei"/>
          <w:sz w:val="21"/>
          <w:szCs w:val="21"/>
        </w:rPr>
      </w:pPr>
      <w:r>
        <w:rPr>
          <w:rFonts w:ascii="SimHei" w:eastAsia="SimHei" w:hAnsi="SimHei" w:cs="SimHei"/>
          <w:b/>
          <w:bCs/>
          <w:spacing w:val="-5"/>
          <w:sz w:val="21"/>
          <w:szCs w:val="21"/>
        </w:rPr>
        <w:t>7</w:t>
      </w:r>
      <w:r>
        <w:rPr>
          <w:rFonts w:ascii="SimHei" w:eastAsia="SimHei" w:hAnsi="SimHei" w:cs="SimHei"/>
          <w:spacing w:val="99"/>
          <w:sz w:val="21"/>
          <w:szCs w:val="21"/>
        </w:rPr>
        <w:t xml:space="preserve"> </w:t>
      </w:r>
      <w:r>
        <w:rPr>
          <w:rFonts w:ascii="SimHei" w:eastAsia="SimHei" w:hAnsi="SimHei" w:cs="SimHei"/>
          <w:b/>
          <w:bCs/>
          <w:spacing w:val="-5"/>
          <w:sz w:val="21"/>
          <w:szCs w:val="21"/>
        </w:rPr>
        <w:t>回灌井及回灌设施建设</w:t>
      </w:r>
    </w:p>
    <w:p>
      <w:pPr>
        <w:spacing w:line="222" w:lineRule="auto"/>
        <w:rPr>
          <w:rFonts w:ascii="SimHei" w:eastAsia="SimHei" w:hAnsi="SimHei" w:cs="SimHei"/>
          <w:sz w:val="21"/>
          <w:szCs w:val="21"/>
        </w:rPr>
        <w:sectPr>
          <w:headerReference w:type="default" r:id="rId22"/>
          <w:footerReference w:type="default" r:id="rId23"/>
          <w:type w:val="nextPage"/>
          <w:pgSz w:w="11910" w:h="16840"/>
          <w:pgMar w:top="400" w:right="1074" w:bottom="1305" w:left="1400" w:header="0" w:footer="1156" w:gutter="0"/>
          <w:pgNumType w:start="6"/>
          <w:cols w:space="708"/>
          <w:titlePg w:val="0"/>
        </w:sect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before="41" w:line="188" w:lineRule="auto"/>
        <w:rPr>
          <w:rFonts w:ascii="Times New Roman" w:eastAsia="Times New Roman" w:hAnsi="Times New Roman" w:cs="Times New Roman"/>
          <w:sz w:val="14"/>
          <w:szCs w:val="14"/>
        </w:rPr>
      </w:pPr>
      <w:r>
        <w:rPr>
          <w:rFonts w:ascii="Times New Roman" w:eastAsia="Times New Roman" w:hAnsi="Times New Roman" w:cs="Times New Roman"/>
          <w:b/>
          <w:bCs/>
          <w:spacing w:val="-1"/>
          <w:sz w:val="14"/>
          <w:szCs w:val="14"/>
        </w:rPr>
        <w:t>DZ/T</w:t>
      </w:r>
      <w:r>
        <w:rPr>
          <w:rFonts w:ascii="Times New Roman" w:eastAsia="Times New Roman" w:hAnsi="Times New Roman" w:cs="Times New Roman"/>
          <w:b/>
          <w:bCs/>
          <w:spacing w:val="3"/>
          <w:sz w:val="14"/>
          <w:szCs w:val="14"/>
        </w:rPr>
        <w:t xml:space="preserve">        </w:t>
      </w:r>
      <w:r>
        <w:rPr>
          <w:rFonts w:ascii="Times New Roman" w:eastAsia="Times New Roman" w:hAnsi="Times New Roman" w:cs="Times New Roman"/>
          <w:b/>
          <w:bCs/>
          <w:spacing w:val="-1"/>
          <w:sz w:val="14"/>
          <w:szCs w:val="14"/>
        </w:rPr>
        <w:t>XXXXX—XXXX</w:t>
      </w:r>
    </w:p>
    <w:p>
      <w:pPr>
        <w:pStyle w:val="BodyText"/>
        <w:spacing w:before="300" w:line="219" w:lineRule="auto"/>
      </w:pPr>
      <w:r>
        <w:rPr>
          <w:spacing w:val="-1"/>
        </w:rPr>
        <w:t>7.1  成井及产能测试，施工质量、回灌能力应满足设计要求。</w:t>
      </w:r>
    </w:p>
    <w:p>
      <w:pPr>
        <w:pStyle w:val="BodyText"/>
        <w:spacing w:before="20" w:line="211" w:lineRule="auto"/>
      </w:pPr>
      <w:r>
        <w:rPr>
          <w:spacing w:val="-1"/>
        </w:rPr>
        <w:t>7.2  回灌井完井、验收合格后进行泵房与设备间建设。</w:t>
      </w:r>
    </w:p>
    <w:p>
      <w:pPr>
        <w:pStyle w:val="BodyText"/>
        <w:spacing w:line="219" w:lineRule="auto"/>
      </w:pPr>
      <w:r>
        <w:rPr>
          <w:spacing w:val="-2"/>
        </w:rPr>
        <w:t>7.3</w:t>
      </w:r>
      <w:r>
        <w:rPr>
          <w:spacing w:val="117"/>
        </w:rPr>
        <w:t xml:space="preserve"> </w:t>
      </w:r>
      <w:r>
        <w:rPr>
          <w:spacing w:val="-2"/>
        </w:rPr>
        <w:t>回灌设施应按照设计图纸及相关要求进行安装调试。</w:t>
      </w:r>
    </w:p>
    <w:p>
      <w:pPr>
        <w:pStyle w:val="BodyText"/>
        <w:spacing w:before="60" w:line="219" w:lineRule="auto"/>
      </w:pPr>
      <w:r>
        <w:rPr>
          <w:rFonts w:ascii="Times New Roman" w:eastAsia="Times New Roman" w:hAnsi="Times New Roman" w:cs="Times New Roman"/>
          <w:spacing w:val="-1"/>
        </w:rPr>
        <w:t xml:space="preserve">7.4     </w:t>
      </w:r>
      <w:r>
        <w:rPr>
          <w:spacing w:val="-1"/>
        </w:rPr>
        <w:t>回灌设施安装验收合格后，回灌</w:t>
      </w:r>
      <w:r>
        <w:rPr>
          <w:spacing w:val="-2"/>
        </w:rPr>
        <w:t>系统方可投入运行。</w:t>
      </w:r>
    </w:p>
    <w:p>
      <w:pPr>
        <w:spacing w:before="246" w:line="221" w:lineRule="auto"/>
        <w:ind w:left="3"/>
        <w:rPr>
          <w:rFonts w:ascii="SimHei" w:eastAsia="SimHei" w:hAnsi="SimHei" w:cs="SimHei"/>
          <w:sz w:val="21"/>
          <w:szCs w:val="21"/>
        </w:rPr>
      </w:pPr>
      <w:r>
        <w:rPr>
          <w:rFonts w:ascii="SimHei" w:eastAsia="SimHei" w:hAnsi="SimHei" w:cs="SimHei"/>
          <w:b/>
          <w:bCs/>
          <w:spacing w:val="-3"/>
          <w:sz w:val="21"/>
          <w:szCs w:val="21"/>
        </w:rPr>
        <w:t>8</w:t>
      </w:r>
      <w:r>
        <w:rPr>
          <w:rFonts w:ascii="SimHei" w:eastAsia="SimHei" w:hAnsi="SimHei" w:cs="SimHei"/>
          <w:spacing w:val="100"/>
          <w:sz w:val="21"/>
          <w:szCs w:val="21"/>
        </w:rPr>
        <w:t xml:space="preserve"> </w:t>
      </w:r>
      <w:r>
        <w:rPr>
          <w:rFonts w:ascii="SimHei" w:eastAsia="SimHei" w:hAnsi="SimHei" w:cs="SimHei"/>
          <w:b/>
          <w:bCs/>
          <w:spacing w:val="-3"/>
          <w:sz w:val="21"/>
          <w:szCs w:val="21"/>
        </w:rPr>
        <w:t>回灌系统运行监测和回灌井维护</w:t>
      </w:r>
    </w:p>
    <w:p>
      <w:pPr>
        <w:spacing w:before="239" w:line="222" w:lineRule="auto"/>
        <w:ind w:left="3"/>
        <w:outlineLvl w:val="0"/>
        <w:rPr>
          <w:rFonts w:ascii="SimHei" w:eastAsia="SimHei" w:hAnsi="SimHei" w:cs="SimHei"/>
          <w:sz w:val="21"/>
          <w:szCs w:val="21"/>
        </w:rPr>
      </w:pPr>
      <w:r>
        <w:rPr>
          <w:rFonts w:ascii="SimHei" w:eastAsia="SimHei" w:hAnsi="SimHei" w:cs="SimHei"/>
          <w:b/>
          <w:bCs/>
          <w:spacing w:val="-5"/>
          <w:sz w:val="21"/>
          <w:szCs w:val="21"/>
        </w:rPr>
        <w:t>8.1</w:t>
      </w:r>
      <w:r>
        <w:rPr>
          <w:rFonts w:ascii="SimHei" w:eastAsia="SimHei" w:hAnsi="SimHei" w:cs="SimHei"/>
          <w:spacing w:val="100"/>
          <w:sz w:val="21"/>
          <w:szCs w:val="21"/>
        </w:rPr>
        <w:t xml:space="preserve"> </w:t>
      </w:r>
      <w:r>
        <w:rPr>
          <w:rFonts w:ascii="SimHei" w:eastAsia="SimHei" w:hAnsi="SimHei" w:cs="SimHei"/>
          <w:b/>
          <w:bCs/>
          <w:spacing w:val="-5"/>
          <w:sz w:val="21"/>
          <w:szCs w:val="21"/>
        </w:rPr>
        <w:t>运行监测</w:t>
      </w:r>
    </w:p>
    <w:p>
      <w:pPr>
        <w:pStyle w:val="BodyText"/>
        <w:spacing w:before="172" w:line="219" w:lineRule="auto"/>
        <w:ind w:left="2"/>
      </w:pPr>
      <w:r>
        <w:rPr>
          <w:b/>
          <w:bCs/>
          <w:spacing w:val="-2"/>
        </w:rPr>
        <w:t>8.1.1</w:t>
      </w:r>
      <w:r>
        <w:rPr>
          <w:spacing w:val="-2"/>
        </w:rPr>
        <w:t xml:space="preserve">  回灌系统应按照设计和设备要求运行使用。</w:t>
      </w:r>
    </w:p>
    <w:p>
      <w:pPr>
        <w:pStyle w:val="BodyText"/>
        <w:spacing w:before="11" w:line="232" w:lineRule="auto"/>
        <w:ind w:right="33" w:firstLine="3"/>
      </w:pPr>
      <w:r>
        <w:rPr>
          <w:b/>
          <w:bCs/>
          <w:spacing w:val="-1"/>
        </w:rPr>
        <w:t>8.1.2</w:t>
      </w:r>
      <w:r>
        <w:rPr>
          <w:spacing w:val="-1"/>
        </w:rPr>
        <w:t xml:space="preserve">  回灌系统运行期间应每日定时对开采量、开采流体温度、开采流体埋深，回灌量、回灌温度、</w:t>
      </w:r>
      <w:r>
        <w:rPr>
          <w:spacing w:val="12"/>
        </w:rPr>
        <w:t xml:space="preserve"> </w:t>
      </w:r>
      <w:r>
        <w:t>回灌流体埋深及回灌压力等进行监测记录，建立系统运维档案。记录格</w:t>
      </w:r>
      <w:r>
        <w:rPr>
          <w:spacing w:val="-1"/>
        </w:rPr>
        <w:t>式参照附录C。</w:t>
      </w:r>
    </w:p>
    <w:p>
      <w:pPr>
        <w:pStyle w:val="BodyText"/>
        <w:spacing w:before="21" w:line="228" w:lineRule="auto"/>
        <w:ind w:right="5" w:firstLine="3"/>
      </w:pPr>
      <w:r>
        <w:rPr>
          <w:b/>
          <w:bCs/>
          <w:spacing w:val="2"/>
        </w:rPr>
        <w:t>8.1.3</w:t>
      </w:r>
      <w:r>
        <w:rPr>
          <w:spacing w:val="2"/>
        </w:rPr>
        <w:t xml:space="preserve">  每年对回灌系统流体的化学组分进行监测，在系统运行开始后和结束前各取样1次，在回扬结</w:t>
      </w:r>
      <w:r>
        <w:rPr>
          <w:spacing w:val="1"/>
        </w:rPr>
        <w:t xml:space="preserve"> </w:t>
      </w:r>
      <w:r>
        <w:rPr>
          <w:spacing w:val="5"/>
        </w:rPr>
        <w:t>束前取样1次，检测项目参考附录</w:t>
      </w:r>
      <w:r>
        <w:rPr>
          <w:rFonts w:ascii="Times New Roman" w:eastAsia="Times New Roman" w:hAnsi="Times New Roman" w:cs="Times New Roman"/>
          <w:spacing w:val="5"/>
        </w:rPr>
        <w:t>D</w:t>
      </w:r>
      <w:r>
        <w:rPr>
          <w:spacing w:val="5"/>
        </w:rPr>
        <w:t>。</w:t>
      </w:r>
    </w:p>
    <w:p>
      <w:pPr>
        <w:pStyle w:val="BodyText"/>
        <w:spacing w:before="13" w:line="219" w:lineRule="auto"/>
      </w:pPr>
      <w:r>
        <w:rPr>
          <w:rFonts w:ascii="Arial" w:eastAsia="Arial" w:hAnsi="Arial" w:cs="Arial"/>
          <w:b/>
          <w:bCs/>
        </w:rPr>
        <w:t xml:space="preserve">8.1.4    </w:t>
      </w:r>
      <w:r>
        <w:t>根据监测结果优化回灌</w:t>
      </w:r>
      <w:r>
        <w:rPr>
          <w:spacing w:val="-1"/>
        </w:rPr>
        <w:t>系统运行方案。</w:t>
      </w:r>
    </w:p>
    <w:p>
      <w:pPr>
        <w:pStyle w:val="BodyText"/>
        <w:spacing w:before="39" w:line="219" w:lineRule="auto"/>
        <w:ind w:left="3"/>
      </w:pPr>
      <w:r>
        <w:rPr>
          <w:b/>
          <w:bCs/>
          <w:spacing w:val="-2"/>
        </w:rPr>
        <w:t>8.1.5</w:t>
      </w:r>
      <w:r>
        <w:rPr>
          <w:spacing w:val="-2"/>
        </w:rPr>
        <w:t xml:space="preserve">  回灌能力出现衰减时应及时研究处理。</w:t>
      </w:r>
    </w:p>
    <w:p>
      <w:pPr>
        <w:spacing w:before="138" w:line="222" w:lineRule="auto"/>
        <w:ind w:left="3"/>
        <w:outlineLvl w:val="0"/>
        <w:rPr>
          <w:rFonts w:ascii="SimHei" w:eastAsia="SimHei" w:hAnsi="SimHei" w:cs="SimHei"/>
          <w:sz w:val="21"/>
          <w:szCs w:val="21"/>
        </w:rPr>
      </w:pPr>
      <w:r>
        <w:rPr>
          <w:rFonts w:ascii="SimHei" w:eastAsia="SimHei" w:hAnsi="SimHei" w:cs="SimHei"/>
          <w:b/>
          <w:bCs/>
          <w:spacing w:val="-2"/>
          <w:sz w:val="21"/>
          <w:szCs w:val="21"/>
        </w:rPr>
        <w:t>8.2</w:t>
      </w:r>
      <w:r>
        <w:rPr>
          <w:rFonts w:ascii="SimHei" w:eastAsia="SimHei" w:hAnsi="SimHei" w:cs="SimHei"/>
          <w:spacing w:val="86"/>
          <w:sz w:val="21"/>
          <w:szCs w:val="21"/>
        </w:rPr>
        <w:t xml:space="preserve"> </w:t>
      </w:r>
      <w:r>
        <w:rPr>
          <w:rFonts w:ascii="SimHei" w:eastAsia="SimHei" w:hAnsi="SimHei" w:cs="SimHei"/>
          <w:b/>
          <w:bCs/>
          <w:spacing w:val="-2"/>
          <w:sz w:val="21"/>
          <w:szCs w:val="21"/>
        </w:rPr>
        <w:t>回灌井维护</w:t>
      </w:r>
    </w:p>
    <w:p>
      <w:pPr>
        <w:pStyle w:val="BodyText"/>
        <w:spacing w:before="142" w:line="219" w:lineRule="auto"/>
        <w:ind w:left="2"/>
      </w:pPr>
      <w:r>
        <w:rPr>
          <w:b/>
          <w:bCs/>
          <w:spacing w:val="-2"/>
        </w:rPr>
        <w:t>8.2.1</w:t>
      </w:r>
      <w:r>
        <w:rPr>
          <w:spacing w:val="-2"/>
        </w:rPr>
        <w:t xml:space="preserve">  每个回灌运行期结束，宜尽快开展回扬。</w:t>
      </w:r>
    </w:p>
    <w:p>
      <w:pPr>
        <w:pStyle w:val="BodyText"/>
        <w:spacing w:before="19" w:line="233" w:lineRule="auto"/>
        <w:ind w:right="8" w:firstLine="3"/>
      </w:pPr>
      <w:r>
        <w:rPr>
          <w:b/>
          <w:bCs/>
          <w:spacing w:val="2"/>
        </w:rPr>
        <w:t>8.2.2</w:t>
      </w:r>
      <w:r>
        <w:rPr>
          <w:spacing w:val="105"/>
        </w:rPr>
        <w:t xml:space="preserve"> </w:t>
      </w:r>
      <w:r>
        <w:rPr>
          <w:spacing w:val="2"/>
        </w:rPr>
        <w:t>回扬至水清砂净后开展回灌试验，若单位回灌量达到完井时回灌试验结果的90%以上，同时满</w:t>
      </w:r>
      <w:r>
        <w:t xml:space="preserve"> </w:t>
      </w:r>
      <w:r>
        <w:rPr>
          <w:spacing w:val="-4"/>
        </w:rPr>
        <w:t>足回灌需要，可结束回扬。</w:t>
      </w:r>
    </w:p>
    <w:p>
      <w:pPr>
        <w:pStyle w:val="BodyText"/>
        <w:spacing w:before="2" w:line="227" w:lineRule="auto"/>
        <w:ind w:right="24" w:firstLine="3"/>
        <w:rPr>
          <w:sz w:val="26"/>
          <w:szCs w:val="26"/>
        </w:rPr>
      </w:pPr>
      <w:r>
        <w:rPr>
          <w:b/>
          <w:bCs/>
        </w:rPr>
        <w:t>8.2.3</w:t>
      </w:r>
      <w:r>
        <w:rPr>
          <w:spacing w:val="77"/>
        </w:rPr>
        <w:t xml:space="preserve"> </w:t>
      </w:r>
      <w:r>
        <w:t xml:space="preserve">通过回扬无法满足回灌需要，应采取物理化学洗井或其他工程措施进行处理，直至满足回灌需 </w:t>
      </w:r>
      <w:r>
        <w:rPr>
          <w:spacing w:val="-20"/>
          <w:sz w:val="26"/>
          <w:szCs w:val="26"/>
        </w:rPr>
        <w:t>要。</w:t>
      </w:r>
    </w:p>
    <w:p>
      <w:pPr>
        <w:spacing w:before="197" w:line="221" w:lineRule="auto"/>
        <w:ind w:left="3"/>
        <w:rPr>
          <w:rFonts w:ascii="SimHei" w:eastAsia="SimHei" w:hAnsi="SimHei" w:cs="SimHei"/>
          <w:sz w:val="21"/>
          <w:szCs w:val="21"/>
        </w:rPr>
      </w:pPr>
      <w:r>
        <w:rPr>
          <w:rFonts w:ascii="SimHei" w:eastAsia="SimHei" w:hAnsi="SimHei" w:cs="SimHei"/>
          <w:b/>
          <w:bCs/>
          <w:spacing w:val="-1"/>
          <w:sz w:val="21"/>
          <w:szCs w:val="21"/>
        </w:rPr>
        <w:t>9</w:t>
      </w:r>
      <w:r>
        <w:rPr>
          <w:rFonts w:ascii="SimHei" w:eastAsia="SimHei" w:hAnsi="SimHei" w:cs="SimHei"/>
          <w:spacing w:val="78"/>
          <w:sz w:val="21"/>
          <w:szCs w:val="21"/>
        </w:rPr>
        <w:t xml:space="preserve"> </w:t>
      </w:r>
      <w:r>
        <w:rPr>
          <w:rFonts w:ascii="SimHei" w:eastAsia="SimHei" w:hAnsi="SimHei" w:cs="SimHei"/>
          <w:b/>
          <w:bCs/>
          <w:spacing w:val="-1"/>
          <w:sz w:val="21"/>
          <w:szCs w:val="21"/>
        </w:rPr>
        <w:t>报告编制和资料归档</w:t>
      </w:r>
    </w:p>
    <w:p>
      <w:pPr>
        <w:spacing w:before="268" w:line="221" w:lineRule="auto"/>
        <w:ind w:left="3"/>
        <w:outlineLvl w:val="0"/>
        <w:rPr>
          <w:rFonts w:ascii="SimHei" w:eastAsia="SimHei" w:hAnsi="SimHei" w:cs="SimHei"/>
          <w:sz w:val="21"/>
          <w:szCs w:val="21"/>
        </w:rPr>
      </w:pPr>
      <w:r>
        <w:rPr>
          <w:rFonts w:ascii="SimHei" w:eastAsia="SimHei" w:hAnsi="SimHei" w:cs="SimHei"/>
          <w:b/>
          <w:bCs/>
          <w:spacing w:val="-3"/>
          <w:sz w:val="21"/>
          <w:szCs w:val="21"/>
        </w:rPr>
        <w:t>9.1</w:t>
      </w:r>
      <w:r>
        <w:rPr>
          <w:rFonts w:ascii="SimHei" w:eastAsia="SimHei" w:hAnsi="SimHei" w:cs="SimHei"/>
          <w:spacing w:val="106"/>
          <w:sz w:val="21"/>
          <w:szCs w:val="21"/>
        </w:rPr>
        <w:t xml:space="preserve"> </w:t>
      </w:r>
      <w:r>
        <w:rPr>
          <w:rFonts w:ascii="SimHei" w:eastAsia="SimHei" w:hAnsi="SimHei" w:cs="SimHei"/>
          <w:b/>
          <w:bCs/>
          <w:spacing w:val="-3"/>
          <w:sz w:val="21"/>
          <w:szCs w:val="21"/>
        </w:rPr>
        <w:t>回灌系统设计方案编写要求</w:t>
      </w:r>
    </w:p>
    <w:p>
      <w:pPr>
        <w:pStyle w:val="BodyText"/>
        <w:spacing w:before="163" w:line="231" w:lineRule="auto"/>
        <w:ind w:firstLine="439"/>
      </w:pPr>
      <w:r>
        <w:rPr>
          <w:spacing w:val="-3"/>
        </w:rPr>
        <w:t>综合项目区地热资源赋存条件、资源储量、回灌条件及影响因素，结合项目建设和运行需求，编制</w:t>
      </w:r>
      <w:r>
        <w:rPr>
          <w:spacing w:val="15"/>
        </w:rPr>
        <w:t xml:space="preserve"> </w:t>
      </w:r>
      <w:r>
        <w:rPr>
          <w:spacing w:val="-7"/>
        </w:rPr>
        <w:t>地热回灌系统设计方案。方案具体内容包括：项目概况、回灌条件分析、</w:t>
      </w:r>
      <w:r>
        <w:rPr>
          <w:spacing w:val="-8"/>
        </w:rPr>
        <w:t>回灌系统设计、回灌设施设计、</w:t>
      </w:r>
      <w:r>
        <w:t xml:space="preserve"> </w:t>
      </w:r>
      <w:r>
        <w:rPr>
          <w:spacing w:val="-2"/>
        </w:rPr>
        <w:t>系统运行监测和维护、综合效益分析等。编制提纲见附录</w:t>
      </w:r>
      <w:r>
        <w:rPr>
          <w:rFonts w:ascii="Times New Roman" w:eastAsia="Times New Roman" w:hAnsi="Times New Roman" w:cs="Times New Roman"/>
          <w:spacing w:val="-2"/>
        </w:rPr>
        <w:t>E</w:t>
      </w:r>
      <w:r>
        <w:rPr>
          <w:spacing w:val="-2"/>
        </w:rPr>
        <w:t>。</w:t>
      </w:r>
    </w:p>
    <w:p>
      <w:pPr>
        <w:spacing w:before="148" w:line="221" w:lineRule="auto"/>
        <w:ind w:left="3"/>
        <w:outlineLvl w:val="0"/>
        <w:rPr>
          <w:rFonts w:ascii="SimHei" w:eastAsia="SimHei" w:hAnsi="SimHei" w:cs="SimHei"/>
          <w:sz w:val="21"/>
          <w:szCs w:val="21"/>
        </w:rPr>
      </w:pPr>
      <w:r>
        <w:rPr>
          <w:rFonts w:ascii="SimHei" w:eastAsia="SimHei" w:hAnsi="SimHei" w:cs="SimHei"/>
          <w:b/>
          <w:bCs/>
          <w:spacing w:val="-3"/>
          <w:sz w:val="21"/>
          <w:szCs w:val="21"/>
        </w:rPr>
        <w:t>9.2</w:t>
      </w:r>
      <w:r>
        <w:rPr>
          <w:rFonts w:ascii="SimHei" w:eastAsia="SimHei" w:hAnsi="SimHei" w:cs="SimHei"/>
          <w:spacing w:val="99"/>
          <w:sz w:val="21"/>
          <w:szCs w:val="21"/>
        </w:rPr>
        <w:t xml:space="preserve"> </w:t>
      </w:r>
      <w:r>
        <w:rPr>
          <w:rFonts w:ascii="SimHei" w:eastAsia="SimHei" w:hAnsi="SimHei" w:cs="SimHei"/>
          <w:b/>
          <w:bCs/>
          <w:spacing w:val="-3"/>
          <w:sz w:val="21"/>
          <w:szCs w:val="21"/>
        </w:rPr>
        <w:t>回灌系统运行维护总结报告编写要求</w:t>
      </w:r>
    </w:p>
    <w:p>
      <w:pPr>
        <w:pStyle w:val="BodyText"/>
        <w:spacing w:before="121" w:line="231" w:lineRule="auto"/>
        <w:ind w:right="6" w:firstLine="439"/>
        <w:jc w:val="both"/>
      </w:pPr>
      <w:r>
        <w:rPr>
          <w:spacing w:val="-3"/>
        </w:rPr>
        <w:t>回灌系统投入运行后，应按照年度编写系统运行维护总结报告。报告主要包括项目概况、回灌系统</w:t>
      </w:r>
      <w:r>
        <w:rPr>
          <w:spacing w:val="7"/>
        </w:rPr>
        <w:t xml:space="preserve"> </w:t>
      </w:r>
      <w:r>
        <w:rPr>
          <w:spacing w:val="-2"/>
        </w:rPr>
        <w:t>概况、回灌系统运行及监测分析、回灌系统维护、效益评价等，提出回灌系统运</w:t>
      </w:r>
      <w:r>
        <w:rPr>
          <w:spacing w:val="-3"/>
        </w:rPr>
        <w:t>行存在的问题及建议措</w:t>
      </w:r>
      <w:r>
        <w:t xml:space="preserve"> </w:t>
      </w:r>
      <w:r>
        <w:rPr>
          <w:spacing w:val="-4"/>
        </w:rPr>
        <w:t>施。报告提纲见附录</w:t>
      </w:r>
      <w:r>
        <w:rPr>
          <w:rFonts w:ascii="Times New Roman" w:eastAsia="Times New Roman" w:hAnsi="Times New Roman" w:cs="Times New Roman"/>
          <w:spacing w:val="-4"/>
        </w:rPr>
        <w:t>F</w:t>
      </w:r>
      <w:r>
        <w:rPr>
          <w:spacing w:val="-4"/>
        </w:rPr>
        <w:t>。</w:t>
      </w:r>
    </w:p>
    <w:p>
      <w:pPr>
        <w:spacing w:before="149" w:line="222" w:lineRule="auto"/>
        <w:ind w:left="3"/>
        <w:outlineLvl w:val="0"/>
        <w:rPr>
          <w:rFonts w:ascii="SimHei" w:eastAsia="SimHei" w:hAnsi="SimHei" w:cs="SimHei"/>
          <w:sz w:val="21"/>
          <w:szCs w:val="21"/>
        </w:rPr>
      </w:pPr>
      <w:r>
        <w:rPr>
          <w:rFonts w:ascii="SimHei" w:eastAsia="SimHei" w:hAnsi="SimHei" w:cs="SimHei"/>
          <w:b/>
          <w:bCs/>
          <w:spacing w:val="-2"/>
          <w:sz w:val="21"/>
          <w:szCs w:val="21"/>
        </w:rPr>
        <w:t>9.3</w:t>
      </w:r>
      <w:r>
        <w:rPr>
          <w:rFonts w:ascii="SimHei" w:eastAsia="SimHei" w:hAnsi="SimHei" w:cs="SimHei"/>
          <w:spacing w:val="82"/>
          <w:sz w:val="21"/>
          <w:szCs w:val="21"/>
        </w:rPr>
        <w:t xml:space="preserve"> </w:t>
      </w:r>
      <w:r>
        <w:rPr>
          <w:rFonts w:ascii="SimHei" w:eastAsia="SimHei" w:hAnsi="SimHei" w:cs="SimHei"/>
          <w:b/>
          <w:bCs/>
          <w:spacing w:val="-2"/>
          <w:sz w:val="21"/>
          <w:szCs w:val="21"/>
        </w:rPr>
        <w:t>资料归档要求</w:t>
      </w:r>
    </w:p>
    <w:p>
      <w:pPr>
        <w:pStyle w:val="BodyText"/>
        <w:spacing w:before="152" w:line="219" w:lineRule="auto"/>
        <w:ind w:left="439"/>
      </w:pPr>
      <w:r>
        <w:rPr>
          <w:spacing w:val="-1"/>
        </w:rPr>
        <w:t>对回灌系统设计、施工安装、验收和运行管理等资料进行整理、分类造册、存档备案。</w:t>
      </w:r>
    </w:p>
    <w:p>
      <w:pPr>
        <w:spacing w:line="219" w:lineRule="auto"/>
        <w:sectPr>
          <w:headerReference w:type="default" r:id="rId24"/>
          <w:footerReference w:type="default" r:id="rId25"/>
          <w:pgSz w:w="11910" w:h="16840"/>
          <w:pgMar w:top="400" w:right="1432" w:bottom="1317" w:left="1120" w:header="0" w:footer="1109" w:gutter="0"/>
          <w:pgNumType w:start="7"/>
          <w:cols w:space="708"/>
        </w:sect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68" w:line="241" w:lineRule="auto"/>
        <w:ind w:left="4181"/>
        <w:rPr>
          <w:rFonts w:ascii="SimHei" w:eastAsia="SimHei" w:hAnsi="SimHei" w:cs="SimHei"/>
          <w:sz w:val="21"/>
          <w:szCs w:val="21"/>
        </w:rPr>
      </w:pPr>
      <w:r>
        <w:rPr>
          <w:rFonts w:ascii="SimHei" w:eastAsia="SimHei" w:hAnsi="SimHei" w:cs="SimHei"/>
          <w:spacing w:val="-8"/>
          <w:sz w:val="21"/>
          <w:szCs w:val="21"/>
        </w:rPr>
        <w:t>附</w:t>
      </w:r>
      <w:r>
        <w:rPr>
          <w:rFonts w:ascii="SimHei" w:eastAsia="SimHei" w:hAnsi="SimHei" w:cs="SimHei"/>
          <w:spacing w:val="107"/>
          <w:sz w:val="21"/>
          <w:szCs w:val="21"/>
        </w:rPr>
        <w:t xml:space="preserve"> </w:t>
      </w:r>
      <w:r>
        <w:rPr>
          <w:rFonts w:ascii="SimHei" w:eastAsia="SimHei" w:hAnsi="SimHei" w:cs="SimHei"/>
          <w:spacing w:val="-8"/>
          <w:sz w:val="21"/>
          <w:szCs w:val="21"/>
        </w:rPr>
        <w:t>录</w:t>
      </w:r>
      <w:r>
        <w:rPr>
          <w:rFonts w:ascii="SimHei" w:eastAsia="SimHei" w:hAnsi="SimHei" w:cs="SimHei"/>
          <w:spacing w:val="-8"/>
          <w:sz w:val="21"/>
          <w:szCs w:val="21"/>
        </w:rPr>
        <w:t xml:space="preserve">  </w:t>
      </w:r>
      <w:r>
        <w:rPr>
          <w:rFonts w:ascii="SimHei" w:eastAsia="SimHei" w:hAnsi="SimHei" w:cs="SimHei"/>
          <w:spacing w:val="-8"/>
          <w:sz w:val="21"/>
          <w:szCs w:val="21"/>
        </w:rPr>
        <w:t>A</w:t>
      </w:r>
    </w:p>
    <w:p>
      <w:pPr>
        <w:spacing w:line="219" w:lineRule="auto"/>
        <w:ind w:left="4170"/>
        <w:rPr>
          <w:rFonts w:ascii="SimHei" w:eastAsia="SimHei" w:hAnsi="SimHei" w:cs="SimHei"/>
          <w:sz w:val="21"/>
          <w:szCs w:val="21"/>
        </w:rPr>
      </w:pPr>
      <w:r>
        <w:rPr>
          <w:rFonts w:ascii="SimHei" w:eastAsia="SimHei" w:hAnsi="SimHei" w:cs="SimHei"/>
          <w:spacing w:val="-7"/>
          <w:sz w:val="21"/>
          <w:szCs w:val="21"/>
        </w:rPr>
        <w:t>（资料性）</w:t>
      </w:r>
    </w:p>
    <w:p>
      <w:pPr>
        <w:spacing w:before="23" w:line="219" w:lineRule="auto"/>
        <w:ind w:left="3844"/>
        <w:rPr>
          <w:rFonts w:ascii="SimHei" w:eastAsia="SimHei" w:hAnsi="SimHei" w:cs="SimHei"/>
          <w:sz w:val="21"/>
          <w:szCs w:val="21"/>
        </w:rPr>
      </w:pPr>
      <w:r>
        <w:rPr>
          <w:rFonts w:ascii="SimHei" w:eastAsia="SimHei" w:hAnsi="SimHei" w:cs="SimHei"/>
          <w:spacing w:val="-2"/>
          <w:sz w:val="21"/>
          <w:szCs w:val="21"/>
        </w:rPr>
        <w:t>可回灌量计算方法</w:t>
      </w:r>
    </w:p>
    <w:p>
      <w:pPr>
        <w:spacing w:before="142" w:line="220" w:lineRule="auto"/>
        <w:rPr>
          <w:rFonts w:ascii="SimHei" w:eastAsia="SimHei" w:hAnsi="SimHei" w:cs="SimHei"/>
          <w:sz w:val="21"/>
          <w:szCs w:val="21"/>
        </w:rPr>
      </w:pPr>
      <w:r>
        <w:rPr>
          <w:rFonts w:ascii="SimHei" w:eastAsia="SimHei" w:hAnsi="SimHei" w:cs="SimHei"/>
          <w:spacing w:val="-3"/>
          <w:sz w:val="21"/>
          <w:szCs w:val="21"/>
        </w:rPr>
        <w:t>A.1</w:t>
      </w:r>
      <w:r>
        <w:rPr>
          <w:rFonts w:ascii="SimHei" w:eastAsia="SimHei" w:hAnsi="SimHei" w:cs="SimHei"/>
          <w:spacing w:val="13"/>
          <w:sz w:val="21"/>
          <w:szCs w:val="21"/>
        </w:rPr>
        <w:t xml:space="preserve">  </w:t>
      </w:r>
      <w:r>
        <w:rPr>
          <w:rFonts w:ascii="SimHei" w:eastAsia="SimHei" w:hAnsi="SimHei" w:cs="SimHei"/>
          <w:spacing w:val="-3"/>
          <w:sz w:val="21"/>
          <w:szCs w:val="21"/>
        </w:rPr>
        <w:t>回灌设计参数</w:t>
      </w:r>
    </w:p>
    <w:p>
      <w:pPr>
        <w:spacing w:before="143" w:line="221" w:lineRule="auto"/>
        <w:rPr>
          <w:rFonts w:ascii="SimHei" w:eastAsia="SimHei" w:hAnsi="SimHei" w:cs="SimHei"/>
          <w:sz w:val="21"/>
          <w:szCs w:val="21"/>
        </w:rPr>
      </w:pPr>
      <w:r>
        <w:rPr>
          <w:rFonts w:ascii="SimHei" w:eastAsia="SimHei" w:hAnsi="SimHei" w:cs="SimHei"/>
          <w:sz w:val="21"/>
          <w:szCs w:val="21"/>
        </w:rPr>
        <w:t>A.1.1</w:t>
      </w:r>
      <w:r>
        <w:rPr>
          <w:rFonts w:ascii="SimHei" w:eastAsia="SimHei" w:hAnsi="SimHei" w:cs="SimHei"/>
          <w:sz w:val="21"/>
          <w:szCs w:val="21"/>
        </w:rPr>
        <w:t xml:space="preserve">  </w:t>
      </w:r>
      <w:r>
        <w:rPr>
          <w:rFonts w:ascii="SimHei" w:eastAsia="SimHei" w:hAnsi="SimHei" w:cs="SimHei"/>
          <w:sz w:val="21"/>
          <w:szCs w:val="21"/>
        </w:rPr>
        <w:t>热储几何参数</w:t>
      </w:r>
    </w:p>
    <w:p>
      <w:pPr>
        <w:pStyle w:val="BodyText"/>
        <w:spacing w:before="140" w:line="220" w:lineRule="auto"/>
      </w:pPr>
      <w:r>
        <w:rPr>
          <w:rFonts w:ascii="SimHei" w:eastAsia="SimHei" w:hAnsi="SimHei" w:cs="SimHei"/>
        </w:rPr>
        <w:t>A.1.1.1</w:t>
      </w:r>
      <w:r>
        <w:rPr>
          <w:rFonts w:ascii="SimHei" w:eastAsia="SimHei" w:hAnsi="SimHei" w:cs="SimHei"/>
        </w:rPr>
        <w:t xml:space="preserve">  </w:t>
      </w:r>
      <w:r>
        <w:t>热储几何参数主要有热储面积和热储厚度。</w:t>
      </w:r>
    </w:p>
    <w:p>
      <w:pPr>
        <w:pStyle w:val="BodyText"/>
        <w:spacing w:before="65" w:line="257" w:lineRule="auto"/>
        <w:ind w:left="5" w:right="74" w:hanging="5"/>
        <w:jc w:val="both"/>
      </w:pPr>
      <w:r>
        <w:rPr>
          <w:rFonts w:ascii="SimHei" w:eastAsia="SimHei" w:hAnsi="SimHei" w:cs="SimHei"/>
        </w:rPr>
        <w:t>A.1.1.2</w:t>
      </w:r>
      <w:r>
        <w:rPr>
          <w:rFonts w:ascii="SimHei" w:eastAsia="SimHei" w:hAnsi="SimHei" w:cs="SimHei"/>
        </w:rPr>
        <w:t xml:space="preserve">  </w:t>
      </w:r>
      <w:r>
        <w:t>热储面积。带状热储的面积一般按地热异常区或同一深度地热等温线所圈定的范围确定；层</w:t>
      </w:r>
      <w:r>
        <w:rPr>
          <w:spacing w:val="10"/>
        </w:rPr>
        <w:t xml:space="preserve"> </w:t>
      </w:r>
      <w:r>
        <w:rPr>
          <w:spacing w:val="-2"/>
        </w:rPr>
        <w:t>状热储的面积依据地热田的构造边界和同一深度的地温等值线所圈定的范围确</w:t>
      </w:r>
      <w:r>
        <w:rPr>
          <w:spacing w:val="-3"/>
        </w:rPr>
        <w:t>定。如果工作任务仅涉及</w:t>
      </w:r>
      <w:r>
        <w:t xml:space="preserve"> </w:t>
      </w:r>
      <w:r>
        <w:rPr>
          <w:spacing w:val="-5"/>
        </w:rPr>
        <w:t>地热田的部分范围，</w:t>
      </w:r>
      <w:r>
        <w:rPr>
          <w:spacing w:val="-4"/>
        </w:rPr>
        <w:t xml:space="preserve"> </w:t>
      </w:r>
      <w:r>
        <w:rPr>
          <w:spacing w:val="-5"/>
        </w:rPr>
        <w:t>应按勘查工作控制的实际面积计算。</w:t>
      </w:r>
    </w:p>
    <w:p>
      <w:pPr>
        <w:pStyle w:val="BodyText"/>
        <w:spacing w:before="61" w:line="248" w:lineRule="auto"/>
        <w:ind w:left="8" w:right="74" w:hanging="8"/>
      </w:pPr>
      <w:r>
        <w:rPr>
          <w:rFonts w:ascii="SimHei" w:eastAsia="SimHei" w:hAnsi="SimHei" w:cs="SimHei"/>
        </w:rPr>
        <w:t>A.1.1.3</w:t>
      </w:r>
      <w:r>
        <w:rPr>
          <w:rFonts w:ascii="SimHei" w:eastAsia="SimHei" w:hAnsi="SimHei" w:cs="SimHei"/>
        </w:rPr>
        <w:t xml:space="preserve">  </w:t>
      </w:r>
      <w:r>
        <w:t>热储厚度。应依据钻孔资料，结合地球物理勘探资料确定热储顶板深度和底板深度，依据近</w:t>
      </w:r>
      <w:r>
        <w:rPr>
          <w:spacing w:val="10"/>
        </w:rPr>
        <w:t xml:space="preserve"> </w:t>
      </w:r>
      <w:r>
        <w:t>期开采技术水平和经济合理性确定计算的基础深度，然后计算基础深度之内的热</w:t>
      </w:r>
      <w:r>
        <w:rPr>
          <w:spacing w:val="-1"/>
        </w:rPr>
        <w:t>储厚度。</w:t>
      </w:r>
    </w:p>
    <w:p>
      <w:pPr>
        <w:spacing w:before="182" w:line="221" w:lineRule="auto"/>
        <w:rPr>
          <w:rFonts w:ascii="SimHei" w:eastAsia="SimHei" w:hAnsi="SimHei" w:cs="SimHei"/>
          <w:sz w:val="21"/>
          <w:szCs w:val="21"/>
        </w:rPr>
      </w:pPr>
      <w:r>
        <w:rPr>
          <w:rFonts w:ascii="SimHei" w:eastAsia="SimHei" w:hAnsi="SimHei" w:cs="SimHei"/>
          <w:sz w:val="21"/>
          <w:szCs w:val="21"/>
        </w:rPr>
        <w:t>A.1.2</w:t>
      </w:r>
      <w:r>
        <w:rPr>
          <w:rFonts w:ascii="SimHei" w:eastAsia="SimHei" w:hAnsi="SimHei" w:cs="SimHei"/>
          <w:sz w:val="21"/>
          <w:szCs w:val="21"/>
        </w:rPr>
        <w:t xml:space="preserve">  </w:t>
      </w:r>
      <w:r>
        <w:rPr>
          <w:rFonts w:ascii="SimHei" w:eastAsia="SimHei" w:hAnsi="SimHei" w:cs="SimHei"/>
          <w:sz w:val="21"/>
          <w:szCs w:val="21"/>
        </w:rPr>
        <w:t>热储物理性质</w:t>
      </w:r>
    </w:p>
    <w:p>
      <w:pPr>
        <w:pStyle w:val="BodyText"/>
        <w:spacing w:before="142" w:line="221" w:lineRule="auto"/>
      </w:pPr>
      <w:r>
        <w:rPr>
          <w:rFonts w:ascii="SimHei" w:eastAsia="SimHei" w:hAnsi="SimHei" w:cs="SimHei"/>
        </w:rPr>
        <w:t>A.1.2.1</w:t>
      </w:r>
      <w:r>
        <w:rPr>
          <w:rFonts w:ascii="SimHei" w:eastAsia="SimHei" w:hAnsi="SimHei" w:cs="SimHei"/>
        </w:rPr>
        <w:t xml:space="preserve">  </w:t>
      </w:r>
      <w:r>
        <w:t>热储物理性质主要有热储温度、压力、岩石的密度、比热和热导率。</w:t>
      </w:r>
    </w:p>
    <w:p>
      <w:pPr>
        <w:pStyle w:val="BodyText"/>
        <w:spacing w:before="61" w:line="257" w:lineRule="auto"/>
        <w:ind w:left="6" w:right="74" w:hanging="7"/>
        <w:jc w:val="both"/>
      </w:pPr>
      <w:r>
        <w:rPr>
          <w:rFonts w:ascii="SimHei" w:eastAsia="SimHei" w:hAnsi="SimHei" w:cs="SimHei"/>
        </w:rPr>
        <w:t>A.1.2.2</w:t>
      </w:r>
      <w:r>
        <w:rPr>
          <w:rFonts w:ascii="SimHei" w:eastAsia="SimHei" w:hAnsi="SimHei" w:cs="SimHei"/>
        </w:rPr>
        <w:t xml:space="preserve">  </w:t>
      </w:r>
      <w:r>
        <w:t>热储温度。有条件时应通过地热井内温度剖面的测量取得热储顶板温度、底板温度和热储不</w:t>
      </w:r>
      <w:r>
        <w:rPr>
          <w:spacing w:val="10"/>
        </w:rPr>
        <w:t xml:space="preserve"> </w:t>
      </w:r>
      <w:r>
        <w:rPr>
          <w:spacing w:val="-2"/>
        </w:rPr>
        <w:t>同深度的温度。在资料不充分时，可以通过地温梯度推测热储的温度</w:t>
      </w:r>
      <w:r>
        <w:rPr>
          <w:spacing w:val="-3"/>
        </w:rPr>
        <w:t>，也可以用地球化学温标计算热储</w:t>
      </w:r>
      <w:r>
        <w:t xml:space="preserve"> </w:t>
      </w:r>
      <w:r>
        <w:rPr>
          <w:spacing w:val="-1"/>
        </w:rPr>
        <w:t>温度。据此，可以取得热储不同部位的温度分布情况。</w:t>
      </w:r>
    </w:p>
    <w:p>
      <w:pPr>
        <w:pStyle w:val="BodyText"/>
        <w:spacing w:before="61" w:line="220" w:lineRule="auto"/>
      </w:pPr>
      <w:r>
        <w:rPr>
          <w:rFonts w:ascii="SimHei" w:eastAsia="SimHei" w:hAnsi="SimHei" w:cs="SimHei"/>
        </w:rPr>
        <w:t>A.1.2.3</w:t>
      </w:r>
      <w:r>
        <w:rPr>
          <w:rFonts w:ascii="SimHei" w:eastAsia="SimHei" w:hAnsi="SimHei" w:cs="SimHei"/>
        </w:rPr>
        <w:t xml:space="preserve">  </w:t>
      </w:r>
      <w:r>
        <w:t>热储压力。应通过地热井的试井资料取得热储的压力分布情况。</w:t>
      </w:r>
    </w:p>
    <w:p>
      <w:pPr>
        <w:pStyle w:val="BodyText"/>
        <w:spacing w:before="66" w:line="254" w:lineRule="auto"/>
        <w:ind w:left="4" w:right="74" w:hanging="4"/>
      </w:pPr>
      <w:r>
        <w:rPr>
          <w:rFonts w:ascii="SimHei" w:eastAsia="SimHei" w:hAnsi="SimHei" w:cs="SimHei"/>
        </w:rPr>
        <w:t>A.1.2.4</w:t>
      </w:r>
      <w:r>
        <w:rPr>
          <w:rFonts w:ascii="SimHei" w:eastAsia="SimHei" w:hAnsi="SimHei" w:cs="SimHei"/>
        </w:rPr>
        <w:t xml:space="preserve">  </w:t>
      </w:r>
      <w:r>
        <w:t>岩石的密度、比热和热导率。有条件时应通过试验、测试得到。在勘查程度较低时，可按照</w:t>
      </w:r>
      <w:r>
        <w:rPr>
          <w:spacing w:val="10"/>
        </w:rPr>
        <w:t xml:space="preserve"> </w:t>
      </w:r>
      <w:r>
        <w:rPr>
          <w:rFonts w:ascii="Times New Roman" w:eastAsia="Times New Roman" w:hAnsi="Times New Roman" w:cs="Times New Roman"/>
          <w:spacing w:val="-4"/>
        </w:rPr>
        <w:t>GB/T</w:t>
      </w:r>
      <w:r>
        <w:rPr>
          <w:rFonts w:ascii="Times New Roman" w:eastAsia="Times New Roman" w:hAnsi="Times New Roman" w:cs="Times New Roman"/>
          <w:spacing w:val="28"/>
        </w:rPr>
        <w:t xml:space="preserve"> </w:t>
      </w:r>
      <w:r>
        <w:rPr>
          <w:rFonts w:ascii="Times New Roman" w:eastAsia="Times New Roman" w:hAnsi="Times New Roman" w:cs="Times New Roman"/>
          <w:spacing w:val="-4"/>
        </w:rPr>
        <w:t xml:space="preserve">11615 </w:t>
      </w:r>
      <w:r>
        <w:rPr>
          <w:spacing w:val="-4"/>
        </w:rPr>
        <w:t>取经验值。</w:t>
      </w:r>
    </w:p>
    <w:p>
      <w:pPr>
        <w:spacing w:before="167" w:line="219" w:lineRule="auto"/>
        <w:rPr>
          <w:rFonts w:ascii="SimHei" w:eastAsia="SimHei" w:hAnsi="SimHei" w:cs="SimHei"/>
          <w:sz w:val="21"/>
          <w:szCs w:val="21"/>
        </w:rPr>
      </w:pPr>
      <w:r>
        <w:rPr>
          <w:rFonts w:ascii="SimHei" w:eastAsia="SimHei" w:hAnsi="SimHei" w:cs="SimHei"/>
          <w:sz w:val="21"/>
          <w:szCs w:val="21"/>
        </w:rPr>
        <w:t>A.1.3</w:t>
      </w:r>
      <w:r>
        <w:rPr>
          <w:rFonts w:ascii="SimHei" w:eastAsia="SimHei" w:hAnsi="SimHei" w:cs="SimHei"/>
          <w:sz w:val="21"/>
          <w:szCs w:val="21"/>
        </w:rPr>
        <w:t xml:space="preserve">  </w:t>
      </w:r>
      <w:r>
        <w:rPr>
          <w:rFonts w:ascii="SimHei" w:eastAsia="SimHei" w:hAnsi="SimHei" w:cs="SimHei"/>
          <w:sz w:val="21"/>
          <w:szCs w:val="21"/>
        </w:rPr>
        <w:t>热流体性质</w:t>
      </w:r>
    </w:p>
    <w:p>
      <w:pPr>
        <w:pStyle w:val="BodyText"/>
        <w:spacing w:before="142" w:line="231" w:lineRule="auto"/>
        <w:ind w:left="9" w:right="74" w:firstLine="420"/>
      </w:pPr>
      <w:r>
        <w:rPr>
          <w:spacing w:val="-2"/>
        </w:rPr>
        <w:t>热流体性质主要有热流体的单位质量的体积、比重、动</w:t>
      </w:r>
      <w:r>
        <w:rPr>
          <w:spacing w:val="-3"/>
        </w:rPr>
        <w:t>力粘滞系数、运动粘滞系数。这些参数与地</w:t>
      </w:r>
      <w:r>
        <w:t xml:space="preserve"> </w:t>
      </w:r>
      <w:r>
        <w:rPr>
          <w:spacing w:val="-5"/>
        </w:rPr>
        <w:t>热流体所处的温度和压力有关， 具体按照</w:t>
      </w:r>
      <w:r>
        <w:rPr>
          <w:rFonts w:ascii="Times New Roman" w:eastAsia="Times New Roman" w:hAnsi="Times New Roman" w:cs="Times New Roman"/>
          <w:spacing w:val="-5"/>
        </w:rPr>
        <w:t>GB/T</w:t>
      </w:r>
      <w:r>
        <w:rPr>
          <w:rFonts w:ascii="Times New Roman" w:eastAsia="Times New Roman" w:hAnsi="Times New Roman" w:cs="Times New Roman"/>
          <w:spacing w:val="42"/>
        </w:rPr>
        <w:t xml:space="preserve"> </w:t>
      </w:r>
      <w:r>
        <w:rPr>
          <w:rFonts w:ascii="Times New Roman" w:eastAsia="Times New Roman" w:hAnsi="Times New Roman" w:cs="Times New Roman"/>
          <w:spacing w:val="-5"/>
        </w:rPr>
        <w:t>11615</w:t>
      </w:r>
      <w:r>
        <w:rPr>
          <w:spacing w:val="-5"/>
        </w:rPr>
        <w:t>执行。</w:t>
      </w:r>
    </w:p>
    <w:p>
      <w:pPr>
        <w:spacing w:before="140" w:line="219" w:lineRule="auto"/>
        <w:rPr>
          <w:rFonts w:ascii="SimHei" w:eastAsia="SimHei" w:hAnsi="SimHei" w:cs="SimHei"/>
          <w:sz w:val="21"/>
          <w:szCs w:val="21"/>
        </w:rPr>
      </w:pPr>
      <w:r>
        <w:rPr>
          <w:rFonts w:ascii="SimHei" w:eastAsia="SimHei" w:hAnsi="SimHei" w:cs="SimHei"/>
          <w:sz w:val="21"/>
          <w:szCs w:val="21"/>
        </w:rPr>
        <w:t>A.1.4</w:t>
      </w:r>
      <w:r>
        <w:rPr>
          <w:rFonts w:ascii="SimHei" w:eastAsia="SimHei" w:hAnsi="SimHei" w:cs="SimHei"/>
          <w:sz w:val="21"/>
          <w:szCs w:val="21"/>
        </w:rPr>
        <w:t xml:space="preserve">  </w:t>
      </w:r>
      <w:r>
        <w:rPr>
          <w:rFonts w:ascii="SimHei" w:eastAsia="SimHei" w:hAnsi="SimHei" w:cs="SimHei"/>
          <w:sz w:val="21"/>
          <w:szCs w:val="21"/>
        </w:rPr>
        <w:t>热储渗透性和贮存流体能力参数</w:t>
      </w:r>
    </w:p>
    <w:p>
      <w:pPr>
        <w:pStyle w:val="BodyText"/>
        <w:spacing w:before="147" w:line="234" w:lineRule="auto"/>
        <w:ind w:left="8" w:firstLine="421"/>
        <w:jc w:val="both"/>
      </w:pPr>
      <w:r>
        <w:rPr>
          <w:spacing w:val="-1"/>
        </w:rPr>
        <w:t>热储渗透性和贮存流体能力参数主要有孔隙率、有效孔隙度、渗透系数、导水系数、弹性释水率、</w:t>
      </w:r>
      <w:r>
        <w:rPr>
          <w:spacing w:val="12"/>
        </w:rPr>
        <w:t xml:space="preserve"> </w:t>
      </w:r>
      <w:r>
        <w:rPr>
          <w:spacing w:val="-5"/>
        </w:rPr>
        <w:t>弹性释水系数（贮水系数）等，</w:t>
      </w:r>
      <w:r>
        <w:rPr>
          <w:spacing w:val="-47"/>
        </w:rPr>
        <w:t xml:space="preserve"> </w:t>
      </w:r>
      <w:r>
        <w:rPr>
          <w:spacing w:val="-5"/>
        </w:rPr>
        <w:t>在具有较长监测资料情况下，</w:t>
      </w:r>
      <w:r>
        <w:rPr>
          <w:spacing w:val="-40"/>
        </w:rPr>
        <w:t xml:space="preserve"> </w:t>
      </w:r>
      <w:r>
        <w:rPr>
          <w:spacing w:val="-5"/>
        </w:rPr>
        <w:t>可通过监测资料反求热储的</w:t>
      </w:r>
      <w:r>
        <w:rPr>
          <w:spacing w:val="-6"/>
        </w:rPr>
        <w:t xml:space="preserve">这些参数，在 </w:t>
      </w:r>
      <w:r>
        <w:rPr>
          <w:spacing w:val="1"/>
        </w:rPr>
        <w:t>建立地热田数值模型时，如果实测资料不充分，在建立模型后，可通过模型反求参数。</w:t>
      </w:r>
      <w:r>
        <w:t>具体按照</w:t>
      </w:r>
      <w:r>
        <w:rPr>
          <w:rFonts w:ascii="Times New Roman" w:eastAsia="Times New Roman" w:hAnsi="Times New Roman" w:cs="Times New Roman"/>
        </w:rPr>
        <w:t xml:space="preserve">GB/T  </w:t>
      </w:r>
      <w:r>
        <w:rPr>
          <w:rFonts w:ascii="Times New Roman" w:eastAsia="Times New Roman" w:hAnsi="Times New Roman" w:cs="Times New Roman"/>
          <w:spacing w:val="-1"/>
        </w:rPr>
        <w:t>11615</w:t>
      </w:r>
      <w:r>
        <w:rPr>
          <w:spacing w:val="-1"/>
        </w:rPr>
        <w:t>和</w:t>
      </w:r>
      <w:r>
        <w:rPr>
          <w:rFonts w:ascii="Times New Roman" w:eastAsia="Times New Roman" w:hAnsi="Times New Roman" w:cs="Times New Roman"/>
          <w:spacing w:val="-1"/>
        </w:rPr>
        <w:t>DZ/T 0331</w:t>
      </w:r>
      <w:r>
        <w:rPr>
          <w:spacing w:val="-1"/>
        </w:rPr>
        <w:t>执行。</w:t>
      </w:r>
    </w:p>
    <w:p>
      <w:pPr>
        <w:spacing w:before="143" w:line="219" w:lineRule="auto"/>
        <w:rPr>
          <w:rFonts w:ascii="SimHei" w:eastAsia="SimHei" w:hAnsi="SimHei" w:cs="SimHei"/>
          <w:sz w:val="21"/>
          <w:szCs w:val="21"/>
        </w:rPr>
      </w:pPr>
      <w:r>
        <w:rPr>
          <w:rFonts w:ascii="SimHei" w:eastAsia="SimHei" w:hAnsi="SimHei" w:cs="SimHei"/>
          <w:sz w:val="21"/>
          <w:szCs w:val="21"/>
        </w:rPr>
        <w:t>A.2</w:t>
      </w:r>
      <w:r>
        <w:rPr>
          <w:rFonts w:ascii="SimHei" w:eastAsia="SimHei" w:hAnsi="SimHei" w:cs="SimHei"/>
          <w:sz w:val="21"/>
          <w:szCs w:val="21"/>
        </w:rPr>
        <w:t xml:space="preserve">  </w:t>
      </w:r>
      <w:r>
        <w:rPr>
          <w:rFonts w:ascii="SimHei" w:eastAsia="SimHei" w:hAnsi="SimHei" w:cs="SimHei"/>
          <w:sz w:val="21"/>
          <w:szCs w:val="21"/>
        </w:rPr>
        <w:t>可回灌量计算方法</w:t>
      </w:r>
    </w:p>
    <w:p>
      <w:pPr>
        <w:pStyle w:val="BodyText"/>
        <w:spacing w:before="141" w:line="220" w:lineRule="auto"/>
      </w:pPr>
      <w:r>
        <w:rPr>
          <w:rFonts w:ascii="SimHei" w:eastAsia="SimHei" w:hAnsi="SimHei" w:cs="SimHei"/>
        </w:rPr>
        <w:t>A.2.1</w:t>
      </w:r>
      <w:r>
        <w:rPr>
          <w:rFonts w:ascii="SimHei" w:eastAsia="SimHei" w:hAnsi="SimHei" w:cs="SimHei"/>
        </w:rPr>
        <w:t xml:space="preserve">  </w:t>
      </w:r>
      <w:r>
        <w:t>可回灌量计算应开展多井采灌试验。</w:t>
      </w:r>
    </w:p>
    <w:p>
      <w:pPr>
        <w:pStyle w:val="BodyText"/>
        <w:spacing w:before="66" w:line="247" w:lineRule="auto"/>
        <w:ind w:left="5" w:hanging="5"/>
      </w:pPr>
      <w:r>
        <w:rPr>
          <w:rFonts w:ascii="SimHei" w:eastAsia="SimHei" w:hAnsi="SimHei" w:cs="SimHei"/>
          <w:spacing w:val="-2"/>
        </w:rPr>
        <w:t>A.2.2</w:t>
      </w:r>
      <w:r>
        <w:rPr>
          <w:rFonts w:ascii="SimHei" w:eastAsia="SimHei" w:hAnsi="SimHei" w:cs="SimHei"/>
          <w:spacing w:val="-2"/>
        </w:rPr>
        <w:t xml:space="preserve">  </w:t>
      </w:r>
      <w:r>
        <w:rPr>
          <w:spacing w:val="-2"/>
        </w:rPr>
        <w:t>多井采灌试验要求有多个开采井</w:t>
      </w:r>
      <w:r>
        <w:rPr>
          <w:spacing w:val="-3"/>
        </w:rPr>
        <w:t>和多个回灌井，同时应布设一定数量的观测井，观测井的数量、</w:t>
      </w:r>
      <w:r>
        <w:t xml:space="preserve"> </w:t>
      </w:r>
      <w:r>
        <w:t>位置应反映地热流体动力场、温度场和化学场的变化及其边界</w:t>
      </w:r>
      <w:r>
        <w:rPr>
          <w:spacing w:val="-1"/>
        </w:rPr>
        <w:t>条件。</w:t>
      </w:r>
    </w:p>
    <w:p>
      <w:pPr>
        <w:pStyle w:val="BodyText"/>
        <w:spacing w:before="66" w:line="261" w:lineRule="auto"/>
        <w:ind w:left="5" w:right="76" w:hanging="5"/>
        <w:jc w:val="both"/>
        <w:sectPr>
          <w:headerReference w:type="default" r:id="rId26"/>
          <w:footerReference w:type="default" r:id="rId27"/>
          <w:pgSz w:w="11907" w:h="16839"/>
          <w:pgMar w:top="1659" w:right="1054" w:bottom="1309" w:left="1421" w:header="1448" w:footer="1133" w:gutter="0"/>
          <w:pgNumType w:start="8"/>
          <w:cols w:space="708"/>
        </w:sectPr>
      </w:pPr>
      <w:r>
        <w:rPr>
          <w:rFonts w:ascii="SimHei" w:eastAsia="SimHei" w:hAnsi="SimHei" w:cs="SimHei"/>
          <w:spacing w:val="-4"/>
        </w:rPr>
        <w:t>A.2.3</w:t>
      </w:r>
      <w:r>
        <w:rPr>
          <w:rFonts w:ascii="SimHei" w:eastAsia="SimHei" w:hAnsi="SimHei" w:cs="SimHei"/>
          <w:spacing w:val="-4"/>
        </w:rPr>
        <w:t xml:space="preserve">  </w:t>
      </w:r>
      <w:r>
        <w:rPr>
          <w:spacing w:val="-4"/>
        </w:rPr>
        <w:t>试验前实测回灌井和观测井的井温及地热流体的温度、压力（水位）及化学组分；</w:t>
      </w:r>
      <w:r>
        <w:rPr>
          <w:spacing w:val="-5"/>
        </w:rPr>
        <w:t>试验期间（包</w:t>
      </w:r>
      <w:r>
        <w:t xml:space="preserve"> </w:t>
      </w:r>
      <w:r>
        <w:rPr>
          <w:spacing w:val="-2"/>
        </w:rPr>
        <w:t>括回灌期间及停灌后）应定期监测其变化并分析这些变化与灌（采）量变</w:t>
      </w:r>
      <w:r>
        <w:rPr>
          <w:spacing w:val="-3"/>
        </w:rPr>
        <w:t>化的关系；停灌后仍应定期监</w:t>
      </w:r>
      <w:r>
        <w:t xml:space="preserve"> </w:t>
      </w:r>
    </w:p>
    <w:p>
      <w:pPr>
        <w:pStyle w:val="BodyText"/>
        <w:spacing w:before="66" w:line="261" w:lineRule="auto"/>
        <w:ind w:left="5" w:right="76" w:hanging="5"/>
        <w:jc w:val="both"/>
      </w:pPr>
      <w:r>
        <w:rPr>
          <w:spacing w:val="-2"/>
        </w:rPr>
        <w:t>测回灌井、观测井压力、地温的变化，以及相邻开采井地热流体的温度、</w:t>
      </w:r>
      <w:r>
        <w:rPr>
          <w:spacing w:val="-3"/>
        </w:rPr>
        <w:t>压力及化学组分的变化，直至</w:t>
      </w:r>
      <w:r>
        <w:t xml:space="preserve"> </w:t>
      </w:r>
      <w:r>
        <w:rPr>
          <w:spacing w:val="-5"/>
        </w:rPr>
        <w:t>相对稳定。</w:t>
      </w:r>
    </w:p>
    <w:p>
      <w:pPr>
        <w:pStyle w:val="BodyText"/>
        <w:spacing w:before="64" w:line="258" w:lineRule="auto"/>
        <w:ind w:left="4" w:right="74" w:hanging="4"/>
        <w:jc w:val="both"/>
      </w:pPr>
      <w:r>
        <w:rPr>
          <w:rFonts w:ascii="SimHei" w:eastAsia="SimHei" w:hAnsi="SimHei" w:cs="SimHei"/>
        </w:rPr>
        <w:t>A.2.4</w:t>
      </w:r>
      <w:r>
        <w:rPr>
          <w:rFonts w:ascii="SimHei" w:eastAsia="SimHei" w:hAnsi="SimHei" w:cs="SimHei"/>
        </w:rPr>
        <w:t xml:space="preserve">  </w:t>
      </w:r>
      <w:r>
        <w:t>试验宜与地热开发利用结合进行，在实行冬季采暖的地区，可结合冬季采暖进行一个采暖期的</w:t>
      </w:r>
      <w:r>
        <w:rPr>
          <w:spacing w:val="10"/>
        </w:rPr>
        <w:t xml:space="preserve"> </w:t>
      </w:r>
      <w:r>
        <w:rPr>
          <w:spacing w:val="-2"/>
        </w:rPr>
        <w:t>采灌试验（不含停灌后的观测时间</w:t>
      </w:r>
      <w:r>
        <w:rPr>
          <w:spacing w:val="-30"/>
        </w:rPr>
        <w:t>），</w:t>
      </w:r>
      <w:r>
        <w:rPr>
          <w:spacing w:val="-59"/>
        </w:rPr>
        <w:t xml:space="preserve"> </w:t>
      </w:r>
      <w:r>
        <w:rPr>
          <w:spacing w:val="-2"/>
        </w:rPr>
        <w:t>以评价采灌区温度场的年际变化及其对维持采灌区持续开采的影</w:t>
      </w:r>
      <w:r>
        <w:t xml:space="preserve"> </w:t>
      </w:r>
      <w:r>
        <w:rPr>
          <w:spacing w:val="-10"/>
        </w:rPr>
        <w:t>响。</w:t>
      </w:r>
    </w:p>
    <w:p>
      <w:pPr>
        <w:spacing w:line="258" w:lineRule="auto"/>
        <w:sectPr>
          <w:headerReference w:type="default" r:id="rId28"/>
          <w:footerReference w:type="default" r:id="rId29"/>
          <w:type w:val="nextPage"/>
          <w:pgSz w:w="11907" w:h="16839"/>
          <w:pgMar w:top="1659" w:right="1054" w:bottom="1309" w:left="1421" w:header="1448" w:footer="1133" w:gutter="0"/>
          <w:pgNumType w:start="9"/>
          <w:cols w:space="708"/>
          <w:titlePg w:val="0"/>
        </w:sectPr>
      </w:pPr>
    </w:p>
    <w:p>
      <w:pPr>
        <w:pStyle w:val="BodyText"/>
        <w:spacing w:before="299" w:line="248" w:lineRule="auto"/>
        <w:ind w:left="5" w:hanging="5"/>
      </w:pPr>
      <w:r>
        <w:rPr>
          <w:rFonts w:ascii="SimHei" w:eastAsia="SimHei" w:hAnsi="SimHei" w:cs="SimHei"/>
        </w:rPr>
        <w:t>A.2.5</w:t>
      </w:r>
      <w:r>
        <w:rPr>
          <w:rFonts w:ascii="SimHei" w:eastAsia="SimHei" w:hAnsi="SimHei" w:cs="SimHei"/>
        </w:rPr>
        <w:t xml:space="preserve">  </w:t>
      </w:r>
      <w:r>
        <w:t>利用采灌试验成果和区域动态监测数据建立采灌区数值模型，计算和预测在保持采灌区地热流</w:t>
      </w:r>
      <w:r>
        <w:rPr>
          <w:spacing w:val="10"/>
        </w:rPr>
        <w:t xml:space="preserve"> </w:t>
      </w:r>
      <w:r>
        <w:rPr>
          <w:spacing w:val="-1"/>
        </w:rPr>
        <w:t>体压力和温度相对稳定条件下的可回灌量。</w:t>
      </w:r>
    </w:p>
    <w:p>
      <w:pPr>
        <w:spacing w:line="248"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0" w:history="1">
        <w:r>
          <w:rPr>
            <w:rFonts w:ascii="SimSun" w:eastAsia="SimSun" w:hAnsi="SimSun" w:cs="SimSun"/>
            <w:b/>
            <w:bCs/>
            <w:noProof w:val="0"/>
            <w:snapToGrid/>
            <w:color w:val="0000EE"/>
            <w:kern w:val="0"/>
            <w:sz w:val="30"/>
            <w:szCs w:val="30"/>
            <w:u w:val="single" w:color="0000EE"/>
          </w:rPr>
          <w:t>https://d.book118.com/218051133015006037</w:t>
        </w:r>
      </w:hyperlink>
    </w:p>
    <w:p>
      <w:pPr>
        <w:spacing w:line="248" w:lineRule="auto"/>
      </w:pPr>
    </w:p>
    <w:sectPr>
      <w:headerReference w:type="default" r:id="rId31"/>
      <w:footerReference w:type="default" r:id="rId32"/>
      <w:pgSz w:w="11907" w:h="16839"/>
      <w:pgMar w:top="1659" w:right="1414" w:bottom="1310" w:left="1135" w:header="1448" w:footer="1133" w:gutter="0"/>
      <w:pgNumType w:start="1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55"/>
      <w:rPr>
        <w:sz w:val="18"/>
        <w:szCs w:val="18"/>
      </w:rPr>
    </w:pPr>
    <w:r>
      <w:rPr>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55"/>
      <w:rPr>
        <w:sz w:val="18"/>
        <w:szCs w:val="18"/>
      </w:rPr>
    </w:pPr>
    <w:r>
      <w:rPr>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199"/>
      <w:rPr>
        <w:sz w:val="14"/>
        <w:szCs w:val="14"/>
      </w:rPr>
    </w:pPr>
    <w:r>
      <w:rPr>
        <w:sz w:val="14"/>
        <w:szCs w:val="14"/>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199"/>
      <w:rPr>
        <w:sz w:val="14"/>
        <w:szCs w:val="14"/>
      </w:rPr>
    </w:pPr>
    <w:r>
      <w:rPr>
        <w:sz w:val="14"/>
        <w:szCs w:val="14"/>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39"/>
      <w:rPr>
        <w:sz w:val="15"/>
        <w:szCs w:val="15"/>
      </w:rPr>
    </w:pPr>
    <w:r>
      <w:rPr>
        <w:sz w:val="15"/>
        <w:szCs w:val="15"/>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39"/>
      <w:rPr>
        <w:sz w:val="15"/>
        <w:szCs w:val="15"/>
      </w:rPr>
    </w:pPr>
    <w:r>
      <w:rPr>
        <w:sz w:val="15"/>
        <w:szCs w:val="15"/>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179"/>
    </w:pPr>
    <w: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045"/>
      <w:rPr>
        <w:sz w:val="18"/>
        <w:szCs w:val="18"/>
      </w:rPr>
    </w:pPr>
    <w:r>
      <w:rPr>
        <w:sz w:val="18"/>
        <w:szCs w:val="18"/>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045"/>
      <w:rPr>
        <w:sz w:val="18"/>
        <w:szCs w:val="18"/>
      </w:rPr>
    </w:pPr>
    <w:r>
      <w:rPr>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203"/>
      <w:rPr>
        <w:sz w:val="18"/>
        <w:szCs w:val="18"/>
      </w:rPr>
    </w:pPr>
    <w:r>
      <w:rPr>
        <w:sz w:val="18"/>
        <w:szCs w:val="18"/>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81"/>
      <w:rPr>
        <w:rFonts w:ascii="SimHei" w:eastAsia="SimHei" w:hAnsi="SimHei" w:cs="SimHei"/>
      </w:rPr>
    </w:pPr>
    <w:r>
      <w:rPr>
        <w:rFonts w:ascii="SimHei" w:eastAsia="SimHei" w:hAnsi="SimHei" w:cs="SimHei"/>
        <w:spacing w:val="-1"/>
      </w:rPr>
      <w:t>DZ/T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81"/>
      <w:rPr>
        <w:rFonts w:ascii="SimHei" w:eastAsia="SimHei" w:hAnsi="SimHei" w:cs="SimHei"/>
      </w:rPr>
    </w:pPr>
    <w:r>
      <w:rPr>
        <w:rFonts w:ascii="SimHei" w:eastAsia="SimHei" w:hAnsi="SimHei" w:cs="SimHei"/>
        <w:spacing w:val="-1"/>
      </w:rPr>
      <w:t>DZ/T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80"/>
      <w:rPr>
        <w:rFonts w:ascii="SimHei" w:eastAsia="SimHei" w:hAnsi="SimHei" w:cs="SimHei"/>
      </w:rPr>
    </w:pPr>
    <w:r>
      <w:rPr>
        <w:rFonts w:ascii="SimHei" w:eastAsia="SimHei" w:hAnsi="SimHei" w:cs="SimHei"/>
        <w:spacing w:val="-1"/>
      </w:rPr>
      <w:t>DZ/T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80"/>
      <w:rPr>
        <w:rFonts w:ascii="SimHei" w:eastAsia="SimHei" w:hAnsi="SimHei" w:cs="SimHei"/>
      </w:rPr>
    </w:pPr>
    <w:r>
      <w:rPr>
        <w:rFonts w:ascii="SimHei" w:eastAsia="SimHei" w:hAnsi="SimHei" w:cs="SimHei"/>
        <w:spacing w:val="-1"/>
      </w:rPr>
      <w:t>DZ/T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6"/>
      <w:rPr>
        <w:rFonts w:ascii="SimHei" w:eastAsia="SimHei" w:hAnsi="SimHei" w:cs="SimHei"/>
      </w:rPr>
    </w:pPr>
    <w:r>
      <w:rPr>
        <w:rFonts w:ascii="SimHei" w:eastAsia="SimHei" w:hAnsi="SimHei" w:cs="SimHei"/>
        <w:spacing w:val="-1"/>
      </w:rPr>
      <w:t>DZ/T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 w:type="paragraph" w:customStyle="1" w:styleId="TableText">
    <w:name w:val="Table Text"/>
    <w:basedOn w:val="Normal"/>
    <w:semiHidden/>
    <w:qFormat/>
    <w:rPr>
      <w:rFonts w:ascii="Arial" w:eastAsia="Arial" w:hAnsi="Arial" w:cs="Arial"/>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header" Target="header2.xml" /><Relationship Id="rId15" Type="http://schemas.openxmlformats.org/officeDocument/2006/relationships/footer" Target="footer2.xml" /><Relationship Id="rId16" Type="http://schemas.openxmlformats.org/officeDocument/2006/relationships/header" Target="header3.xml" /><Relationship Id="rId17" Type="http://schemas.openxmlformats.org/officeDocument/2006/relationships/footer" Target="footer3.xml" /><Relationship Id="rId18" Type="http://schemas.openxmlformats.org/officeDocument/2006/relationships/header" Target="header4.xml" /><Relationship Id="rId19" Type="http://schemas.openxmlformats.org/officeDocument/2006/relationships/footer" Target="footer4.xml" /><Relationship Id="rId2" Type="http://schemas.openxmlformats.org/officeDocument/2006/relationships/webSettings" Target="webSettings.xml" /><Relationship Id="rId20" Type="http://schemas.openxmlformats.org/officeDocument/2006/relationships/header" Target="header5.xml" /><Relationship Id="rId21" Type="http://schemas.openxmlformats.org/officeDocument/2006/relationships/footer" Target="footer5.xml" /><Relationship Id="rId22" Type="http://schemas.openxmlformats.org/officeDocument/2006/relationships/header" Target="header6.xml" /><Relationship Id="rId23" Type="http://schemas.openxmlformats.org/officeDocument/2006/relationships/footer" Target="footer6.xml" /><Relationship Id="rId24" Type="http://schemas.openxmlformats.org/officeDocument/2006/relationships/header" Target="header7.xml" /><Relationship Id="rId25" Type="http://schemas.openxmlformats.org/officeDocument/2006/relationships/footer" Target="footer7.xml" /><Relationship Id="rId26" Type="http://schemas.openxmlformats.org/officeDocument/2006/relationships/header" Target="header8.xml" /><Relationship Id="rId27" Type="http://schemas.openxmlformats.org/officeDocument/2006/relationships/footer" Target="footer8.xml" /><Relationship Id="rId28" Type="http://schemas.openxmlformats.org/officeDocument/2006/relationships/header" Target="header9.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hyperlink" Target="https://d.book118.com/218051133015006037" TargetMode="External" /><Relationship Id="rId31" Type="http://schemas.openxmlformats.org/officeDocument/2006/relationships/header" Target="header10.xml" /><Relationship Id="rId32" Type="http://schemas.openxmlformats.org/officeDocument/2006/relationships/footer" Target="footer10.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footer" Target="foot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2024-02-20T22:27:22Z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2024-02-20T22:27:23Z</vt:filetime>
  </property>
  <property fmtid="{D5CDD505-2E9C-101B-9397-08002B2CF9AE}" pid="3" name="CRO">
    <vt:lpwstr>wqlLaW5nc29mdCBQREYgdG8gV1BTIDkw</vt:lpwstr>
  </property>
  <property fmtid="{D5CDD505-2E9C-101B-9397-08002B2CF9AE}" pid="4" name="UsrData">
    <vt:lpwstr>65d4b6c79d6e4a001f46d306wl</vt:lpwstr>
  </property>
</Properties>
</file>