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装卸机械行业相关公司设立可行性研究报告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" w:history="1">
        <w:r>
          <w:rPr>
            <w:rFonts w:ascii="仿宋" w:eastAsia="仿宋" w:hAnsi="仿宋" w:cs="仿宋" w:hint="eastAsia"/>
            <w:lang w:eastAsia="zh-CN"/>
          </w:rPr>
          <w:t>(一)、装卸机械项目选址原则</w:t>
        </w:r>
        <w:r>
          <w:tab/>
        </w:r>
        <w:r>
          <w:fldChar w:fldCharType="begin"/>
        </w:r>
        <w:r>
          <w:instrText xml:space="preserve"> PAGEREF _Toc1698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_Toc8702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_Toc19330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_Toc30167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(五)、装卸机械项目选址综合评价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_Toc15704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_Toc29295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eastAsia="zh-CN"/>
          </w:rPr>
          <w:t>(七)、装卸机械项目建设必要性分析</w:t>
        </w:r>
        <w:r>
          <w:tab/>
        </w:r>
        <w:r>
          <w:fldChar w:fldCharType="begin"/>
        </w:r>
        <w:r>
          <w:instrText xml:space="preserve"> PAGEREF _Toc2886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三、装卸机械筹建公司基本信息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_Toc28202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_Toc12300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_Toc3571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_Toc7550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_Toc27205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_Toc5355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_Toc6264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_Toc8195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_Toc15550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_Toc6641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_Toc28803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_Toc22356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_Toc17667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_Toc6063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(一)、装卸机械项目进度安排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2" w:history="1">
        <w:r>
          <w:rPr>
            <w:rFonts w:ascii="仿宋" w:eastAsia="仿宋" w:hAnsi="仿宋" w:cs="仿宋" w:hint="eastAsia"/>
            <w:lang w:eastAsia="zh-CN"/>
          </w:rPr>
          <w:t>(二)、装卸机械项目实施保障措施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_Toc12573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_Toc24063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_Toc9577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1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_Toc32175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_Toc24381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3" w:history="1">
        <w:r>
          <w:rPr>
            <w:rFonts w:ascii="仿宋" w:eastAsia="仿宋" w:hAnsi="仿宋" w:cs="仿宋" w:hint="eastAsia"/>
            <w:lang w:eastAsia="zh-CN"/>
          </w:rPr>
          <w:t>(五)、装卸机械项目总投资</w:t>
        </w:r>
        <w:r>
          <w:tab/>
        </w:r>
        <w:r>
          <w:fldChar w:fldCharType="begin"/>
        </w:r>
        <w:r>
          <w:instrText xml:space="preserve"> PAGEREF _Toc22943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8" w:history="1">
        <w:r>
          <w:rPr>
            <w:rFonts w:ascii="仿宋" w:eastAsia="仿宋" w:hAnsi="仿宋" w:cs="仿宋" w:hint="eastAsia"/>
            <w:lang w:eastAsia="zh-CN"/>
          </w:rPr>
          <w:t>八、装卸机械项目经济效益</w:t>
        </w:r>
        <w:r>
          <w:tab/>
        </w:r>
        <w:r>
          <w:fldChar w:fldCharType="begin"/>
        </w:r>
        <w:r>
          <w:instrText xml:space="preserve"> PAGEREF _Toc7688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_Toc18688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_Toc20273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1" w:history="1">
        <w:r>
          <w:rPr>
            <w:rFonts w:ascii="仿宋" w:eastAsia="仿宋" w:hAnsi="仿宋" w:cs="仿宋" w:hint="eastAsia"/>
            <w:lang w:eastAsia="zh-CN"/>
          </w:rPr>
          <w:t>(三)、装卸机械项目盈利能力分析</w:t>
        </w:r>
        <w:r>
          <w:tab/>
        </w:r>
        <w:r>
          <w:fldChar w:fldCharType="begin"/>
        </w:r>
        <w:r>
          <w:instrText xml:space="preserve"> PAGEREF _Toc32701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_Toc23406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_Toc7241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_Toc31451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_Toc3888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_Toc21695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_Toc13092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_Toc16869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_Toc12504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_Toc5320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_Toc17358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_Toc29160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_Toc3397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1" w:history="1">
        <w:r>
          <w:rPr>
            <w:rFonts w:ascii="仿宋" w:eastAsia="仿宋" w:hAnsi="仿宋" w:cs="仿宋" w:hint="eastAsia"/>
            <w:lang w:eastAsia="zh-CN"/>
          </w:rPr>
          <w:t>(二)、合作装卸机械项目</w:t>
        </w:r>
        <w:r>
          <w:tab/>
        </w:r>
        <w:r>
          <w:fldChar w:fldCharType="begin"/>
        </w:r>
        <w:r>
          <w:instrText xml:space="preserve"> PAGEREF _Toc21251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_Toc22651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_Toc5361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_Toc21084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_Toc14803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_Toc7585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(一)、社会责任装卸机械项目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67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_Toc29672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_Toc18926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_Toc8514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_Toc30080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71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8"/>
      <w:r>
        <w:rPr>
          <w:rFonts w:ascii="仿宋" w:eastAsia="仿宋" w:hAnsi="仿宋" w:cs="仿宋" w:hint="eastAsia"/>
          <w:lang w:eastAsia="zh-CN"/>
        </w:rPr>
        <w:t>(一)、装卸机械项目选址原则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卸机械项目选址是决定工业装卸机械项目成败的关键因素之一。根据现行政策，装卸机械项目选址必须符合一系列要求，以确保城乡建设、环境保护和资源利用的协调。以下是一些关于装卸机械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装卸机械项目选址必须与当地城乡建设总体规划相一致。它应该符合工业装卸机械项目占地使用规划的要求，并与大气污染防治、水资源和自然生态保护政策相协调。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装卸机械项目选址应避开自然保护区、风景名胜区、生活饮用水源地和其他特别需要保护的敏感性目标。这有助于维护自然环境的完整性和生态系统的稳定。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https://d.book118.com/218065012134006036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装卸机械行业相关公司设立可行性研究报告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装卸机械行业相关公司设立可行性研究报告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装卸机械行业相关公司设立可行性研究报告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装卸机械行业相关公司设立可行性研究报告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装卸机械行业相关公司设立可行性研究报告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065012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2024-02-02T20:23:00Z</dcterms:created>
  <dcterms:modified xsi:type="dcterms:W3CDTF">2024-02-02T20:23:29Z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23BE709D3C694AE7B4CEC1E113657A9C_11</vt:lpwstr>
  </property>
  <property fmtid="{D5CDD505-2E9C-101B-9397-08002B2CF9AE}" pid="3" name="KSOProductBuildVer">
    <vt:lpwstr>2052-12.1.0.16250</vt:lpwstr>
  </property>
</Properties>
</file>