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9" w:line="188" w:lineRule="auto"/>
        <w:ind w:left="42"/>
        <w:rPr>
          <w:rFonts w:ascii="SimSun" w:eastAsia="SimSun" w:hAnsi="SimSun" w:cs="SimSun"/>
          <w:sz w:val="21"/>
          <w:szCs w:val="21"/>
        </w:rPr>
      </w:pPr>
      <w:r>
        <w:drawing>
          <wp:anchor distT="0" distB="0" distL="0" distR="0" simplePos="0" relativeHeight="251660288" behindDoc="0" locked="0" layoutInCell="0" allowOverlap="1">
            <wp:simplePos x="0" y="0"/>
            <wp:positionH relativeFrom="page">
              <wp:posOffset>977875</wp:posOffset>
            </wp:positionH>
            <wp:positionV relativeFrom="page">
              <wp:posOffset>2819396</wp:posOffset>
            </wp:positionV>
            <wp:extent cx="6115035" cy="6350"/>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6115035" cy="6350"/>
                    </a:xfrm>
                    <a:prstGeom prst="rect">
                      <a:avLst/>
                    </a:prstGeom>
                  </pic:spPr>
                </pic:pic>
              </a:graphicData>
            </a:graphic>
          </wp:anchor>
        </w:drawing>
      </w:r>
      <w:r>
        <w:drawing>
          <wp:anchor distT="0" distB="0" distL="0" distR="0" simplePos="0" relativeHeight="251659264" behindDoc="0" locked="0" layoutInCell="0" allowOverlap="1">
            <wp:simplePos x="0" y="0"/>
            <wp:positionH relativeFrom="page">
              <wp:posOffset>984223</wp:posOffset>
            </wp:positionH>
            <wp:positionV relativeFrom="page">
              <wp:posOffset>9328120</wp:posOffset>
            </wp:positionV>
            <wp:extent cx="6121460" cy="12691"/>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5"/>
                    <a:stretch>
                      <a:fillRect/>
                    </a:stretch>
                  </pic:blipFill>
                  <pic:spPr>
                    <a:xfrm>
                      <a:off x="0" y="0"/>
                      <a:ext cx="6121460" cy="12691"/>
                    </a:xfrm>
                    <a:prstGeom prst="rect">
                      <a:avLst/>
                    </a:prstGeom>
                  </pic:spPr>
                </pic:pic>
              </a:graphicData>
            </a:graphic>
          </wp:anchor>
        </w:drawing>
      </w:r>
      <w:r>
        <w:drawing>
          <wp:anchor distT="0" distB="0" distL="0" distR="0" simplePos="0" relativeHeight="251658240" behindDoc="0" locked="0" layoutInCell="0" allowOverlap="1">
            <wp:simplePos x="0" y="0"/>
            <wp:positionH relativeFrom="page">
              <wp:posOffset>4140163</wp:posOffset>
            </wp:positionH>
            <wp:positionV relativeFrom="page">
              <wp:posOffset>546067</wp:posOffset>
            </wp:positionV>
            <wp:extent cx="2387603" cy="819156"/>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6"/>
                    <a:stretch>
                      <a:fillRect/>
                    </a:stretch>
                  </pic:blipFill>
                  <pic:spPr>
                    <a:xfrm>
                      <a:off x="0" y="0"/>
                      <a:ext cx="2387603" cy="819156"/>
                    </a:xfrm>
                    <a:prstGeom prst="rect">
                      <a:avLst/>
                    </a:prstGeom>
                  </pic:spPr>
                </pic:pic>
              </a:graphicData>
            </a:graphic>
          </wp:anchor>
        </w:drawing>
      </w:r>
      <w:r>
        <w:rPr>
          <w:rFonts w:ascii="SimSun" w:eastAsia="SimSun" w:hAnsi="SimSun" w:cs="SimSun"/>
          <w:b/>
          <w:bCs/>
          <w:spacing w:val="-10"/>
          <w:sz w:val="21"/>
          <w:szCs w:val="21"/>
        </w:rPr>
        <w:t>ICS</w:t>
      </w:r>
      <w:r>
        <w:rPr>
          <w:rFonts w:ascii="SimSun" w:eastAsia="SimSun" w:hAnsi="SimSun" w:cs="SimSun"/>
          <w:spacing w:val="-10"/>
          <w:sz w:val="21"/>
          <w:szCs w:val="21"/>
        </w:rPr>
        <w:t xml:space="preserve"> </w:t>
      </w:r>
      <w:r>
        <w:rPr>
          <w:rFonts w:ascii="SimSun" w:eastAsia="SimSun" w:hAnsi="SimSun" w:cs="SimSun"/>
          <w:b/>
          <w:bCs/>
          <w:spacing w:val="-10"/>
          <w:sz w:val="21"/>
          <w:szCs w:val="21"/>
        </w:rPr>
        <w:t>91.120.40</w:t>
      </w:r>
    </w:p>
    <w:p>
      <w:pPr>
        <w:spacing w:line="188" w:lineRule="auto"/>
        <w:ind w:left="39"/>
        <w:rPr>
          <w:rFonts w:ascii="Times New Roman" w:eastAsia="Times New Roman" w:hAnsi="Times New Roman" w:cs="Times New Roman"/>
          <w:sz w:val="21"/>
          <w:szCs w:val="21"/>
        </w:rPr>
      </w:pPr>
      <w:r>
        <w:rPr>
          <w:rFonts w:ascii="Times New Roman" w:eastAsia="Times New Roman" w:hAnsi="Times New Roman" w:cs="Times New Roman"/>
          <w:b/>
          <w:bCs/>
          <w:spacing w:val="-2"/>
          <w:sz w:val="21"/>
          <w:szCs w:val="21"/>
        </w:rPr>
        <w:t>CCS  K  04</w:t>
      </w:r>
    </w:p>
    <w:p>
      <w:pPr>
        <w:spacing w:line="293" w:lineRule="auto"/>
        <w:rPr>
          <w:rFonts w:ascii="Arial"/>
          <w:sz w:val="21"/>
        </w:rPr>
      </w:pPr>
    </w:p>
    <w:p>
      <w:pPr>
        <w:spacing w:line="293" w:lineRule="auto"/>
        <w:rPr>
          <w:rFonts w:ascii="Arial"/>
          <w:sz w:val="21"/>
        </w:rPr>
      </w:pPr>
    </w:p>
    <w:p>
      <w:pPr>
        <w:spacing w:line="293" w:lineRule="auto"/>
        <w:rPr>
          <w:rFonts w:ascii="Arial"/>
          <w:sz w:val="21"/>
        </w:rPr>
      </w:pPr>
    </w:p>
    <w:p>
      <w:pPr>
        <w:spacing w:line="294" w:lineRule="auto"/>
        <w:rPr>
          <w:rFonts w:ascii="Arial"/>
          <w:sz w:val="21"/>
        </w:rPr>
      </w:pPr>
    </w:p>
    <w:p>
      <w:pPr>
        <w:pStyle w:val="BodyText"/>
        <w:spacing w:before="156" w:line="221" w:lineRule="auto"/>
        <w:ind w:left="256"/>
        <w:outlineLvl w:val="0"/>
        <w:rPr>
          <w:sz w:val="48"/>
          <w:szCs w:val="48"/>
        </w:rPr>
      </w:pPr>
      <w:r>
        <w:rPr>
          <w:b/>
          <w:bCs/>
          <w:spacing w:val="-13"/>
          <w:sz w:val="48"/>
          <w:szCs w:val="48"/>
        </w:rPr>
        <w:t>江</w:t>
      </w:r>
      <w:r>
        <w:rPr>
          <w:spacing w:val="-13"/>
          <w:sz w:val="48"/>
          <w:szCs w:val="48"/>
        </w:rPr>
        <w:t xml:space="preserve">    </w:t>
      </w:r>
      <w:r>
        <w:rPr>
          <w:b/>
          <w:bCs/>
          <w:spacing w:val="-13"/>
          <w:sz w:val="48"/>
          <w:szCs w:val="48"/>
        </w:rPr>
        <w:t>苏</w:t>
      </w:r>
      <w:r>
        <w:rPr>
          <w:spacing w:val="-13"/>
          <w:sz w:val="48"/>
          <w:szCs w:val="48"/>
        </w:rPr>
        <w:t xml:space="preserve">    </w:t>
      </w:r>
      <w:r>
        <w:rPr>
          <w:b/>
          <w:bCs/>
          <w:spacing w:val="-13"/>
          <w:sz w:val="48"/>
          <w:szCs w:val="48"/>
        </w:rPr>
        <w:t>省</w:t>
      </w:r>
      <w:r>
        <w:rPr>
          <w:spacing w:val="5"/>
          <w:sz w:val="48"/>
          <w:szCs w:val="48"/>
        </w:rPr>
        <w:t xml:space="preserve">    </w:t>
      </w:r>
      <w:r>
        <w:rPr>
          <w:b/>
          <w:bCs/>
          <w:spacing w:val="-13"/>
          <w:sz w:val="48"/>
          <w:szCs w:val="48"/>
        </w:rPr>
        <w:t>地</w:t>
      </w:r>
      <w:r>
        <w:rPr>
          <w:spacing w:val="5"/>
          <w:sz w:val="48"/>
          <w:szCs w:val="48"/>
        </w:rPr>
        <w:t xml:space="preserve">    </w:t>
      </w:r>
      <w:r>
        <w:rPr>
          <w:b/>
          <w:bCs/>
          <w:spacing w:val="-13"/>
          <w:sz w:val="48"/>
          <w:szCs w:val="48"/>
        </w:rPr>
        <w:t>方</w:t>
      </w:r>
      <w:r>
        <w:rPr>
          <w:spacing w:val="76"/>
          <w:sz w:val="48"/>
          <w:szCs w:val="48"/>
        </w:rPr>
        <w:t xml:space="preserve">   </w:t>
      </w:r>
      <w:r>
        <w:rPr>
          <w:b/>
          <w:bCs/>
          <w:spacing w:val="-13"/>
          <w:sz w:val="48"/>
          <w:szCs w:val="48"/>
        </w:rPr>
        <w:t>标</w:t>
      </w:r>
      <w:r>
        <w:rPr>
          <w:spacing w:val="5"/>
          <w:sz w:val="48"/>
          <w:szCs w:val="48"/>
        </w:rPr>
        <w:t xml:space="preserve">    </w:t>
      </w:r>
      <w:r>
        <w:rPr>
          <w:b/>
          <w:bCs/>
          <w:spacing w:val="-13"/>
          <w:sz w:val="48"/>
          <w:szCs w:val="48"/>
        </w:rPr>
        <w:t>准</w:t>
      </w:r>
    </w:p>
    <w:p>
      <w:pPr>
        <w:spacing w:line="275" w:lineRule="auto"/>
        <w:rPr>
          <w:rFonts w:ascii="Arial"/>
          <w:sz w:val="21"/>
        </w:rPr>
      </w:pPr>
    </w:p>
    <w:p>
      <w:pPr>
        <w:spacing w:before="84" w:line="224" w:lineRule="auto"/>
        <w:ind w:left="7003"/>
        <w:rPr>
          <w:rFonts w:ascii="SimSun" w:eastAsia="SimSun" w:hAnsi="SimSun" w:cs="SimSun"/>
          <w:sz w:val="26"/>
          <w:szCs w:val="26"/>
        </w:rPr>
      </w:pPr>
      <w:r>
        <w:rPr>
          <w:rFonts w:ascii="SimSun" w:eastAsia="SimSun" w:hAnsi="SimSun" w:cs="SimSun"/>
          <w:b/>
          <w:bCs/>
          <w:spacing w:val="-4"/>
          <w:sz w:val="26"/>
          <w:szCs w:val="26"/>
        </w:rPr>
        <w:t>DB32/T</w:t>
      </w:r>
      <w:r>
        <w:rPr>
          <w:rFonts w:ascii="SimSun" w:eastAsia="SimSun" w:hAnsi="SimSun" w:cs="SimSun"/>
          <w:spacing w:val="129"/>
          <w:sz w:val="26"/>
          <w:szCs w:val="26"/>
        </w:rPr>
        <w:t xml:space="preserve"> </w:t>
      </w:r>
      <w:r>
        <w:rPr>
          <w:rFonts w:ascii="SimSun" w:eastAsia="SimSun" w:hAnsi="SimSun" w:cs="SimSun"/>
          <w:b/>
          <w:bCs/>
          <w:spacing w:val="-4"/>
          <w:sz w:val="26"/>
          <w:szCs w:val="26"/>
        </w:rPr>
        <w:t>4661—2024</w:t>
      </w: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pStyle w:val="BodyText"/>
        <w:spacing w:before="156" w:line="759" w:lineRule="exact"/>
        <w:ind w:left="1110"/>
        <w:rPr>
          <w:sz w:val="48"/>
          <w:szCs w:val="48"/>
        </w:rPr>
      </w:pPr>
      <w:r>
        <w:rPr>
          <w:spacing w:val="56"/>
          <w:position w:val="19"/>
          <w:sz w:val="48"/>
          <w:szCs w:val="48"/>
        </w:rPr>
        <w:t>110</w:t>
      </w:r>
      <w:r>
        <w:rPr>
          <w:spacing w:val="3"/>
          <w:position w:val="19"/>
          <w:sz w:val="48"/>
          <w:szCs w:val="48"/>
        </w:rPr>
        <w:t xml:space="preserve">  </w:t>
      </w:r>
      <w:r>
        <w:rPr>
          <w:position w:val="19"/>
          <w:sz w:val="48"/>
          <w:szCs w:val="48"/>
        </w:rPr>
        <w:t>kV</w:t>
      </w:r>
      <w:r>
        <w:rPr>
          <w:spacing w:val="56"/>
          <w:position w:val="19"/>
          <w:sz w:val="48"/>
          <w:szCs w:val="48"/>
        </w:rPr>
        <w:t>全户内金属结构变电站</w:t>
      </w:r>
    </w:p>
    <w:p>
      <w:pPr>
        <w:pStyle w:val="BodyText"/>
        <w:spacing w:before="2" w:line="220" w:lineRule="auto"/>
        <w:ind w:left="2520"/>
        <w:rPr>
          <w:sz w:val="48"/>
          <w:szCs w:val="48"/>
        </w:rPr>
      </w:pPr>
      <w:r>
        <w:rPr>
          <w:spacing w:val="65"/>
          <w:sz w:val="48"/>
          <w:szCs w:val="48"/>
        </w:rPr>
        <w:t>雷电防护设计规范</w:t>
      </w:r>
    </w:p>
    <w:p>
      <w:pPr>
        <w:spacing w:line="388" w:lineRule="auto"/>
        <w:rPr>
          <w:rFonts w:ascii="Arial"/>
          <w:sz w:val="21"/>
        </w:rPr>
      </w:pPr>
    </w:p>
    <w:p>
      <w:pPr>
        <w:spacing w:before="74" w:line="401" w:lineRule="exact"/>
        <w:ind w:left="980"/>
        <w:rPr>
          <w:rFonts w:ascii="Times New Roman" w:eastAsia="Times New Roman" w:hAnsi="Times New Roman" w:cs="Times New Roman"/>
          <w:sz w:val="26"/>
          <w:szCs w:val="26"/>
        </w:rPr>
      </w:pPr>
      <w:r>
        <w:rPr>
          <w:rFonts w:ascii="Times New Roman" w:eastAsia="Times New Roman" w:hAnsi="Times New Roman" w:cs="Times New Roman"/>
          <w:b/>
          <w:bCs/>
          <w:spacing w:val="-1"/>
          <w:position w:val="14"/>
          <w:sz w:val="26"/>
          <w:szCs w:val="26"/>
        </w:rPr>
        <w:t>Design  specifications  for  lightning</w:t>
      </w:r>
      <w:r>
        <w:rPr>
          <w:rFonts w:ascii="Times New Roman" w:eastAsia="Times New Roman" w:hAnsi="Times New Roman" w:cs="Times New Roman"/>
          <w:b/>
          <w:bCs/>
          <w:spacing w:val="63"/>
          <w:w w:val="101"/>
          <w:position w:val="14"/>
          <w:sz w:val="26"/>
          <w:szCs w:val="26"/>
        </w:rPr>
        <w:t xml:space="preserve"> </w:t>
      </w:r>
      <w:r>
        <w:rPr>
          <w:rFonts w:ascii="Times New Roman" w:eastAsia="Times New Roman" w:hAnsi="Times New Roman" w:cs="Times New Roman"/>
          <w:b/>
          <w:bCs/>
          <w:spacing w:val="-1"/>
          <w:position w:val="14"/>
          <w:sz w:val="26"/>
          <w:szCs w:val="26"/>
        </w:rPr>
        <w:t>protection  of</w:t>
      </w:r>
      <w:r>
        <w:rPr>
          <w:rFonts w:ascii="Times New Roman" w:eastAsia="Times New Roman" w:hAnsi="Times New Roman" w:cs="Times New Roman"/>
          <w:b/>
          <w:bCs/>
          <w:spacing w:val="54"/>
          <w:position w:val="14"/>
          <w:sz w:val="26"/>
          <w:szCs w:val="26"/>
        </w:rPr>
        <w:t xml:space="preserve"> </w:t>
      </w:r>
      <w:r>
        <w:rPr>
          <w:rFonts w:ascii="Times New Roman" w:eastAsia="Times New Roman" w:hAnsi="Times New Roman" w:cs="Times New Roman"/>
          <w:b/>
          <w:bCs/>
          <w:spacing w:val="-1"/>
          <w:position w:val="14"/>
          <w:sz w:val="26"/>
          <w:szCs w:val="26"/>
        </w:rPr>
        <w:t>110  kV</w:t>
      </w:r>
      <w:r>
        <w:rPr>
          <w:rFonts w:ascii="Times New Roman" w:eastAsia="Times New Roman" w:hAnsi="Times New Roman" w:cs="Times New Roman"/>
          <w:b/>
          <w:bCs/>
          <w:spacing w:val="61"/>
          <w:position w:val="14"/>
          <w:sz w:val="26"/>
          <w:szCs w:val="26"/>
        </w:rPr>
        <w:t xml:space="preserve"> </w:t>
      </w:r>
      <w:r>
        <w:rPr>
          <w:rFonts w:ascii="Times New Roman" w:eastAsia="Times New Roman" w:hAnsi="Times New Roman" w:cs="Times New Roman"/>
          <w:b/>
          <w:bCs/>
          <w:spacing w:val="-1"/>
          <w:position w:val="14"/>
          <w:sz w:val="26"/>
          <w:szCs w:val="26"/>
        </w:rPr>
        <w:t>indoor</w:t>
      </w:r>
    </w:p>
    <w:p>
      <w:pPr>
        <w:spacing w:line="188" w:lineRule="auto"/>
        <w:ind w:left="2300"/>
        <w:rPr>
          <w:rFonts w:ascii="Times New Roman" w:eastAsia="Times New Roman" w:hAnsi="Times New Roman" w:cs="Times New Roman"/>
          <w:sz w:val="26"/>
          <w:szCs w:val="26"/>
        </w:rPr>
      </w:pPr>
      <w:r>
        <w:rPr>
          <w:rFonts w:ascii="Times New Roman" w:eastAsia="Times New Roman" w:hAnsi="Times New Roman" w:cs="Times New Roman"/>
          <w:b/>
          <w:bCs/>
          <w:sz w:val="26"/>
          <w:szCs w:val="26"/>
        </w:rPr>
        <w:t>power</w:t>
      </w:r>
      <w:r>
        <w:rPr>
          <w:rFonts w:ascii="Times New Roman" w:eastAsia="Times New Roman" w:hAnsi="Times New Roman" w:cs="Times New Roman"/>
          <w:b/>
          <w:bCs/>
          <w:spacing w:val="17"/>
          <w:sz w:val="26"/>
          <w:szCs w:val="26"/>
        </w:rPr>
        <w:t xml:space="preserve">  </w:t>
      </w:r>
      <w:r>
        <w:rPr>
          <w:rFonts w:ascii="Times New Roman" w:eastAsia="Times New Roman" w:hAnsi="Times New Roman" w:cs="Times New Roman"/>
          <w:b/>
          <w:bCs/>
          <w:sz w:val="26"/>
          <w:szCs w:val="26"/>
        </w:rPr>
        <w:t>sub-stations  wit</w:t>
      </w:r>
      <w:r>
        <w:rPr>
          <w:rFonts w:ascii="Times New Roman" w:eastAsia="Times New Roman" w:hAnsi="Times New Roman" w:cs="Times New Roman"/>
          <w:b/>
          <w:bCs/>
          <w:spacing w:val="-1"/>
          <w:sz w:val="26"/>
          <w:szCs w:val="26"/>
        </w:rPr>
        <w:t>h</w:t>
      </w:r>
      <w:r>
        <w:rPr>
          <w:rFonts w:ascii="Times New Roman" w:eastAsia="Times New Roman" w:hAnsi="Times New Roman" w:cs="Times New Roman"/>
          <w:b/>
          <w:bCs/>
          <w:spacing w:val="16"/>
          <w:w w:val="101"/>
          <w:sz w:val="26"/>
          <w:szCs w:val="26"/>
        </w:rPr>
        <w:t xml:space="preserve">  </w:t>
      </w:r>
      <w:r>
        <w:rPr>
          <w:rFonts w:ascii="Times New Roman" w:eastAsia="Times New Roman" w:hAnsi="Times New Roman" w:cs="Times New Roman"/>
          <w:b/>
          <w:bCs/>
          <w:spacing w:val="-1"/>
          <w:sz w:val="26"/>
          <w:szCs w:val="26"/>
        </w:rPr>
        <w:t>metal</w:t>
      </w:r>
      <w:r>
        <w:rPr>
          <w:rFonts w:ascii="Times New Roman" w:eastAsia="Times New Roman" w:hAnsi="Times New Roman" w:cs="Times New Roman"/>
          <w:b/>
          <w:bCs/>
          <w:spacing w:val="17"/>
          <w:sz w:val="26"/>
          <w:szCs w:val="26"/>
        </w:rPr>
        <w:t xml:space="preserve">  </w:t>
      </w:r>
      <w:r>
        <w:rPr>
          <w:rFonts w:ascii="Times New Roman" w:eastAsia="Times New Roman" w:hAnsi="Times New Roman" w:cs="Times New Roman"/>
          <w:b/>
          <w:bCs/>
          <w:spacing w:val="-1"/>
          <w:sz w:val="26"/>
          <w:szCs w:val="26"/>
        </w:rPr>
        <w:t>structure</w:t>
      </w: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sectPr>
          <w:pgSz w:w="12190" w:h="17230"/>
          <w:pgMar w:top="789" w:right="999" w:bottom="0" w:left="1539" w:header="0" w:footer="0" w:gutter="0"/>
          <w:cols w:num="1" w:space="708" w:equalWidth="0">
            <w:col w:w="9651" w:space="0"/>
          </w:cols>
        </w:sectPr>
      </w:pPr>
    </w:p>
    <w:p>
      <w:pPr>
        <w:spacing w:before="5"/>
      </w:pPr>
    </w:p>
    <w:p>
      <w:pPr>
        <w:spacing w:before="5"/>
      </w:pPr>
    </w:p>
    <w:p>
      <w:pPr>
        <w:spacing w:before="5"/>
      </w:pPr>
    </w:p>
    <w:p>
      <w:pPr>
        <w:spacing w:before="5"/>
      </w:pPr>
    </w:p>
    <w:p>
      <w:pPr>
        <w:spacing w:before="5"/>
      </w:pPr>
    </w:p>
    <w:p>
      <w:pPr>
        <w:spacing w:before="5"/>
      </w:pPr>
    </w:p>
    <w:p>
      <w:pPr>
        <w:spacing w:before="4"/>
      </w:pPr>
    </w:p>
    <w:p>
      <w:pPr>
        <w:spacing w:before="4"/>
      </w:pPr>
    </w:p>
    <w:p>
      <w:pPr>
        <w:spacing w:before="4"/>
      </w:pPr>
    </w:p>
    <w:p>
      <w:pPr>
        <w:spacing w:before="4"/>
      </w:pPr>
    </w:p>
    <w:p>
      <w:pPr>
        <w:sectPr>
          <w:type w:val="nextPage"/>
          <w:pgSz w:w="12190" w:h="17230"/>
          <w:pgMar w:top="789" w:right="999" w:bottom="0" w:left="1539" w:header="0" w:footer="0" w:gutter="0"/>
          <w:pgNumType w:start="2"/>
          <w:cols w:num="1" w:space="708" w:equalWidth="0">
            <w:col w:w="9651" w:space="0"/>
          </w:cols>
          <w:titlePg w:val="0"/>
        </w:sectPr>
      </w:pPr>
    </w:p>
    <w:p>
      <w:pPr>
        <w:pStyle w:val="BodyText"/>
        <w:spacing w:before="53" w:line="188" w:lineRule="auto"/>
        <w:ind w:left="43"/>
      </w:pPr>
      <w:r>
        <w:rPr>
          <w:b/>
          <w:bCs/>
          <w:spacing w:val="-4"/>
        </w:rPr>
        <w:t>2024-01-09</w:t>
      </w:r>
      <w:r>
        <w:rPr>
          <w:spacing w:val="48"/>
        </w:rPr>
        <w:t xml:space="preserve"> </w:t>
      </w:r>
      <w:r>
        <w:rPr>
          <w:b/>
          <w:bCs/>
          <w:spacing w:val="-4"/>
        </w:rPr>
        <w:t>发布</w:t>
      </w:r>
    </w:p>
    <w:p>
      <w:pPr>
        <w:spacing w:line="14" w:lineRule="auto"/>
        <w:rPr>
          <w:rFonts w:ascii="Arial"/>
          <w:sz w:val="2"/>
        </w:rPr>
      </w:pPr>
      <w:r>
        <w:rPr>
          <w:rFonts w:ascii="Arial" w:eastAsia="Arial" w:hAnsi="Arial" w:cs="Arial"/>
          <w:sz w:val="2"/>
          <w:szCs w:val="2"/>
        </w:rPr>
        <w:br w:type="column"/>
      </w:r>
    </w:p>
    <w:p>
      <w:pPr>
        <w:pStyle w:val="BodyText"/>
        <w:spacing w:before="53" w:line="187" w:lineRule="auto"/>
      </w:pPr>
      <w:r>
        <w:rPr>
          <w:b/>
          <w:bCs/>
          <w:spacing w:val="-5"/>
        </w:rPr>
        <w:t>2024-02-09</w:t>
      </w:r>
      <w:r>
        <w:rPr>
          <w:spacing w:val="77"/>
        </w:rPr>
        <w:t xml:space="preserve"> </w:t>
      </w:r>
      <w:r>
        <w:rPr>
          <w:b/>
          <w:bCs/>
          <w:spacing w:val="-5"/>
        </w:rPr>
        <w:t>实施</w:t>
      </w:r>
    </w:p>
    <w:p>
      <w:pPr>
        <w:spacing w:line="187" w:lineRule="auto"/>
        <w:sectPr>
          <w:type w:val="continuous"/>
          <w:pgSz w:w="12190" w:h="17230"/>
          <w:pgMar w:top="789" w:right="999" w:bottom="0" w:left="1539" w:header="0" w:footer="0" w:gutter="0"/>
          <w:pgNumType w:start="3"/>
          <w:cols w:num="2" w:space="708" w:equalWidth="0">
            <w:col w:w="7504" w:space="100"/>
            <w:col w:w="2047" w:space="0"/>
          </w:cols>
        </w:sectPr>
      </w:pPr>
    </w:p>
    <w:p>
      <w:pPr>
        <w:spacing w:line="361" w:lineRule="auto"/>
        <w:rPr>
          <w:rFonts w:ascii="Arial"/>
          <w:sz w:val="21"/>
        </w:rPr>
      </w:pPr>
    </w:p>
    <w:p>
      <w:pPr>
        <w:pStyle w:val="BodyText"/>
        <w:spacing w:before="85" w:line="221" w:lineRule="auto"/>
        <w:ind w:left="2670"/>
      </w:pPr>
      <w:r>
        <w:rPr>
          <w:spacing w:val="-8"/>
        </w:rPr>
        <w:t>江</w:t>
      </w:r>
      <w:r>
        <w:rPr>
          <w:spacing w:val="-45"/>
        </w:rPr>
        <w:t xml:space="preserve"> </w:t>
      </w:r>
      <w:r>
        <w:rPr>
          <w:spacing w:val="-8"/>
        </w:rPr>
        <w:t>苏</w:t>
      </w:r>
      <w:r>
        <w:rPr>
          <w:spacing w:val="-55"/>
        </w:rPr>
        <w:t xml:space="preserve"> </w:t>
      </w:r>
      <w:r>
        <w:rPr>
          <w:spacing w:val="-8"/>
        </w:rPr>
        <w:t>省</w:t>
      </w:r>
      <w:r>
        <w:rPr>
          <w:spacing w:val="-53"/>
        </w:rPr>
        <w:t xml:space="preserve"> </w:t>
      </w:r>
      <w:r>
        <w:rPr>
          <w:spacing w:val="-8"/>
        </w:rPr>
        <w:t>市</w:t>
      </w:r>
      <w:r>
        <w:rPr>
          <w:spacing w:val="-60"/>
        </w:rPr>
        <w:t xml:space="preserve"> </w:t>
      </w:r>
      <w:r>
        <w:rPr>
          <w:spacing w:val="-8"/>
        </w:rPr>
        <w:t>场</w:t>
      </w:r>
      <w:r>
        <w:rPr>
          <w:spacing w:val="-58"/>
        </w:rPr>
        <w:t xml:space="preserve"> </w:t>
      </w:r>
      <w:r>
        <w:rPr>
          <w:spacing w:val="-8"/>
        </w:rPr>
        <w:t>监</w:t>
      </w:r>
      <w:r>
        <w:rPr>
          <w:spacing w:val="-55"/>
        </w:rPr>
        <w:t xml:space="preserve"> </w:t>
      </w:r>
      <w:r>
        <w:rPr>
          <w:spacing w:val="-8"/>
        </w:rPr>
        <w:t>督</w:t>
      </w:r>
      <w:r>
        <w:rPr>
          <w:spacing w:val="-55"/>
        </w:rPr>
        <w:t xml:space="preserve"> </w:t>
      </w:r>
      <w:r>
        <w:rPr>
          <w:spacing w:val="-8"/>
        </w:rPr>
        <w:t>管</w:t>
      </w:r>
      <w:r>
        <w:rPr>
          <w:spacing w:val="-58"/>
        </w:rPr>
        <w:t xml:space="preserve"> </w:t>
      </w:r>
      <w:r>
        <w:rPr>
          <w:spacing w:val="-8"/>
        </w:rPr>
        <w:t>理</w:t>
      </w:r>
      <w:r>
        <w:rPr>
          <w:spacing w:val="-57"/>
        </w:rPr>
        <w:t xml:space="preserve"> </w:t>
      </w:r>
      <w:r>
        <w:rPr>
          <w:spacing w:val="-8"/>
        </w:rPr>
        <w:t>局</w:t>
      </w:r>
      <w:r>
        <w:rPr>
          <w:spacing w:val="-8"/>
        </w:rPr>
        <w:t xml:space="preserve">    </w:t>
      </w:r>
      <w:r>
        <w:rPr>
          <w:spacing w:val="-8"/>
        </w:rPr>
        <w:t>发</w:t>
      </w:r>
      <w:r>
        <w:rPr>
          <w:spacing w:val="21"/>
        </w:rPr>
        <w:t xml:space="preserve">  </w:t>
      </w:r>
      <w:r>
        <w:rPr>
          <w:spacing w:val="-8"/>
        </w:rPr>
        <w:t>布</w:t>
      </w:r>
    </w:p>
    <w:p>
      <w:pPr>
        <w:pStyle w:val="BodyText"/>
        <w:spacing w:before="170" w:line="187" w:lineRule="auto"/>
        <w:ind w:left="2720"/>
      </w:pPr>
      <w:r>
        <w:rPr>
          <w:spacing w:val="-15"/>
        </w:rPr>
        <w:t>中</w:t>
      </w:r>
      <w:r>
        <w:rPr>
          <w:spacing w:val="99"/>
        </w:rPr>
        <w:t xml:space="preserve"> </w:t>
      </w:r>
      <w:r>
        <w:rPr>
          <w:spacing w:val="-15"/>
        </w:rPr>
        <w:t>国</w:t>
      </w:r>
      <w:r>
        <w:rPr>
          <w:spacing w:val="100"/>
        </w:rPr>
        <w:t xml:space="preserve"> </w:t>
      </w:r>
      <w:r>
        <w:rPr>
          <w:spacing w:val="-15"/>
        </w:rPr>
        <w:t>标</w:t>
      </w:r>
      <w:r>
        <w:rPr>
          <w:spacing w:val="107"/>
        </w:rPr>
        <w:t xml:space="preserve"> </w:t>
      </w:r>
      <w:r>
        <w:rPr>
          <w:spacing w:val="-15"/>
        </w:rPr>
        <w:t>准</w:t>
      </w:r>
      <w:r>
        <w:rPr>
          <w:spacing w:val="-15"/>
        </w:rPr>
        <w:t xml:space="preserve">  </w:t>
      </w:r>
      <w:r>
        <w:rPr>
          <w:spacing w:val="-15"/>
        </w:rPr>
        <w:t>出</w:t>
      </w:r>
      <w:r>
        <w:rPr>
          <w:spacing w:val="79"/>
        </w:rPr>
        <w:t xml:space="preserve"> </w:t>
      </w:r>
      <w:r>
        <w:rPr>
          <w:spacing w:val="-15"/>
        </w:rPr>
        <w:t>版</w:t>
      </w:r>
      <w:r>
        <w:rPr>
          <w:spacing w:val="10"/>
        </w:rPr>
        <w:t xml:space="preserve">  </w:t>
      </w:r>
      <w:r>
        <w:rPr>
          <w:spacing w:val="-15"/>
        </w:rPr>
        <w:t>社</w:t>
      </w:r>
      <w:r>
        <w:rPr>
          <w:spacing w:val="2"/>
        </w:rPr>
        <w:t xml:space="preserve">    </w:t>
      </w:r>
      <w:r>
        <w:rPr>
          <w:spacing w:val="-15"/>
        </w:rPr>
        <w:t>出</w:t>
      </w:r>
      <w:r>
        <w:rPr>
          <w:spacing w:val="20"/>
        </w:rPr>
        <w:t xml:space="preserve">  </w:t>
      </w:r>
      <w:r>
        <w:rPr>
          <w:spacing w:val="-15"/>
        </w:rPr>
        <w:t>版</w:t>
      </w:r>
    </w:p>
    <w:p>
      <w:pPr>
        <w:spacing w:line="187" w:lineRule="auto"/>
        <w:sectPr>
          <w:type w:val="continuous"/>
          <w:pgSz w:w="12190" w:h="17230"/>
          <w:pgMar w:top="789" w:right="999" w:bottom="0" w:left="1539" w:header="0" w:footer="0" w:gutter="0"/>
          <w:pgNumType w:start="4"/>
          <w:cols w:num="1" w:space="708" w:equalWidth="0">
            <w:col w:w="9651" w:space="0"/>
          </w:cols>
        </w:sectPr>
      </w:pPr>
    </w:p>
    <w:p>
      <w:pPr>
        <w:spacing w:before="205" w:line="188" w:lineRule="auto"/>
        <w:jc w:val="right"/>
        <w:rPr>
          <w:rFonts w:ascii="Times New Roman" w:eastAsia="Times New Roman" w:hAnsi="Times New Roman" w:cs="Times New Roman"/>
          <w:sz w:val="20"/>
          <w:szCs w:val="20"/>
        </w:rPr>
      </w:pPr>
      <w:r>
        <w:rPr>
          <w:rFonts w:ascii="Times New Roman" w:eastAsia="Times New Roman" w:hAnsi="Times New Roman" w:cs="Times New Roman"/>
          <w:b/>
          <w:bCs/>
          <w:spacing w:val="-1"/>
          <w:sz w:val="20"/>
          <w:szCs w:val="20"/>
        </w:rPr>
        <w:t>DB32/ T</w:t>
      </w:r>
      <w:r>
        <w:rPr>
          <w:rFonts w:ascii="Times New Roman" w:eastAsia="Times New Roman" w:hAnsi="Times New Roman" w:cs="Times New Roman"/>
          <w:b/>
          <w:bCs/>
          <w:spacing w:val="8"/>
          <w:sz w:val="20"/>
          <w:szCs w:val="20"/>
        </w:rPr>
        <w:t xml:space="preserve">  </w:t>
      </w:r>
      <w:r>
        <w:rPr>
          <w:rFonts w:ascii="Times New Roman" w:eastAsia="Times New Roman" w:hAnsi="Times New Roman" w:cs="Times New Roman"/>
          <w:b/>
          <w:bCs/>
          <w:spacing w:val="-1"/>
          <w:sz w:val="20"/>
          <w:szCs w:val="20"/>
        </w:rPr>
        <w:t>4661—2024</w:t>
      </w:r>
    </w:p>
    <w:p>
      <w:pPr>
        <w:spacing w:line="353" w:lineRule="auto"/>
        <w:rPr>
          <w:rFonts w:ascii="Arial"/>
          <w:sz w:val="21"/>
        </w:rPr>
      </w:pPr>
    </w:p>
    <w:p>
      <w:pPr>
        <w:spacing w:line="353" w:lineRule="auto"/>
        <w:rPr>
          <w:rFonts w:ascii="Arial"/>
          <w:sz w:val="21"/>
        </w:rPr>
      </w:pPr>
    </w:p>
    <w:p>
      <w:pPr>
        <w:spacing w:before="97" w:line="219" w:lineRule="auto"/>
        <w:ind w:left="4084"/>
        <w:rPr>
          <w:rFonts w:ascii="SimSun" w:eastAsia="SimSun" w:hAnsi="SimSun" w:cs="SimSun"/>
          <w:sz w:val="30"/>
          <w:szCs w:val="30"/>
        </w:rPr>
      </w:pPr>
      <w:bookmarkStart w:id="0" w:name="bookmark1"/>
      <w:bookmarkEnd w:id="0"/>
      <w:r>
        <w:rPr>
          <w:rFonts w:ascii="SimSun" w:eastAsia="SimSun" w:hAnsi="SimSun" w:cs="SimSun"/>
          <w:b/>
          <w:bCs/>
          <w:spacing w:val="-38"/>
          <w:sz w:val="30"/>
          <w:szCs w:val="30"/>
        </w:rPr>
        <w:t>目</w:t>
      </w:r>
      <w:r>
        <w:rPr>
          <w:rFonts w:ascii="SimSun" w:eastAsia="SimSun" w:hAnsi="SimSun" w:cs="SimSun"/>
          <w:spacing w:val="25"/>
          <w:sz w:val="30"/>
          <w:szCs w:val="30"/>
        </w:rPr>
        <w:t xml:space="preserve">    </w:t>
      </w:r>
      <w:r>
        <w:rPr>
          <w:rFonts w:ascii="SimSun" w:eastAsia="SimSun" w:hAnsi="SimSun" w:cs="SimSun"/>
          <w:b/>
          <w:bCs/>
          <w:spacing w:val="-38"/>
          <w:sz w:val="30"/>
          <w:szCs w:val="30"/>
        </w:rPr>
        <w:t>次</w:t>
      </w:r>
    </w:p>
    <w:p>
      <w:pPr>
        <w:spacing w:line="308" w:lineRule="auto"/>
        <w:rPr>
          <w:rFonts w:ascii="Arial"/>
          <w:sz w:val="21"/>
        </w:rPr>
      </w:pPr>
    </w:p>
    <w:p>
      <w:pPr>
        <w:spacing w:line="308" w:lineRule="auto"/>
        <w:rPr>
          <w:rFonts w:ascii="Arial"/>
          <w:sz w:val="21"/>
        </w:rPr>
      </w:pPr>
    </w:p>
    <w:sdt>
      <w:sdtPr>
        <w:rPr>
          <w:rFonts w:ascii="SimSun" w:eastAsia="SimSun" w:hAnsi="SimSun" w:cs="SimSun"/>
          <w:sz w:val="20"/>
          <w:szCs w:val="20"/>
        </w:rPr>
        <w:id w:val="1592936221"/>
        <w:docPartObj>
          <w:docPartGallery w:val="Table of Contents"/>
          <w:docPartUnique/>
        </w:docPartObj>
      </w:sdtPr>
      <w:sdtEndPr>
        <w:rPr>
          <w:rFonts w:ascii="Times New Roman" w:eastAsia="Times New Roman" w:hAnsi="Times New Roman" w:cs="Times New Roman"/>
          <w:sz w:val="20"/>
          <w:szCs w:val="20"/>
        </w:rPr>
      </w:sdtEndPr>
      <w:sdtContent>
        <w:p>
          <w:pPr>
            <w:tabs>
              <w:tab w:val="right" w:leader="dot" w:pos="9262"/>
            </w:tabs>
            <w:spacing w:before="65" w:line="221" w:lineRule="auto"/>
            <w:rPr>
              <w:rFonts w:ascii="Times New Roman" w:eastAsia="Times New Roman" w:hAnsi="Times New Roman" w:cs="Times New Roman"/>
              <w:sz w:val="20"/>
              <w:szCs w:val="20"/>
            </w:rPr>
          </w:pPr>
          <w:r>
            <w:rPr>
              <w:rFonts w:ascii="SimSun" w:eastAsia="SimSun" w:hAnsi="SimSun" w:cs="SimSun"/>
              <w:spacing w:val="4"/>
              <w:sz w:val="20"/>
              <w:szCs w:val="20"/>
            </w:rPr>
            <w:t>前言</w:t>
          </w:r>
          <w:r>
            <w:rPr>
              <w:rFonts w:ascii="SimSun" w:eastAsia="SimSun" w:hAnsi="SimSun" w:cs="SimSun"/>
              <w:spacing w:val="51"/>
              <w:sz w:val="20"/>
              <w:szCs w:val="20"/>
            </w:rPr>
            <w:t xml:space="preserve"> </w:t>
          </w:r>
          <w:r>
            <w:rPr>
              <w:rFonts w:ascii="SimSun" w:eastAsia="SimSun" w:hAnsi="SimSun" w:cs="SimSun"/>
              <w:sz w:val="20"/>
              <w:szCs w:val="20"/>
            </w:rPr>
            <w:tab/>
          </w:r>
          <w:r>
            <w:rPr>
              <w:rFonts w:ascii="Times New Roman" w:eastAsia="Times New Roman" w:hAnsi="Times New Roman" w:cs="Times New Roman"/>
              <w:sz w:val="20"/>
              <w:szCs w:val="20"/>
            </w:rPr>
            <w:t>Ⅲ</w:t>
          </w:r>
        </w:p>
        <w:p>
          <w:pPr>
            <w:tabs>
              <w:tab w:val="right" w:leader="dot" w:pos="9245"/>
            </w:tabs>
            <w:spacing w:before="120" w:line="221" w:lineRule="auto"/>
            <w:ind w:left="70"/>
            <w:rPr>
              <w:rFonts w:ascii="Times New Roman" w:eastAsia="Times New Roman" w:hAnsi="Times New Roman" w:cs="Times New Roman"/>
              <w:sz w:val="20"/>
              <w:szCs w:val="20"/>
            </w:rPr>
          </w:pPr>
          <w:r>
            <w:rPr>
              <w:rFonts w:ascii="SimSun" w:eastAsia="SimSun" w:hAnsi="SimSun" w:cs="SimSun"/>
              <w:spacing w:val="-35"/>
              <w:sz w:val="20"/>
              <w:szCs w:val="20"/>
            </w:rPr>
            <w:t>引言</w:t>
          </w:r>
          <w:r>
            <w:rPr>
              <w:rFonts w:ascii="SimSun" w:eastAsia="SimSun" w:hAnsi="SimSun" w:cs="SimSun"/>
              <w:spacing w:val="-52"/>
              <w:sz w:val="20"/>
              <w:szCs w:val="20"/>
            </w:rPr>
            <w:t xml:space="preserve"> </w:t>
          </w:r>
          <w:r>
            <w:rPr>
              <w:rFonts w:ascii="SimSun" w:eastAsia="SimSun" w:hAnsi="SimSun" w:cs="SimSun"/>
              <w:sz w:val="20"/>
              <w:szCs w:val="20"/>
            </w:rPr>
            <w:tab/>
          </w:r>
          <w:r>
            <w:rPr>
              <w:rFonts w:ascii="SimSun" w:eastAsia="SimSun" w:hAnsi="SimSun" w:cs="SimSun"/>
              <w:spacing w:val="-87"/>
              <w:sz w:val="20"/>
              <w:szCs w:val="20"/>
            </w:rPr>
            <w:t xml:space="preserve"> </w:t>
          </w:r>
          <w:r>
            <w:rPr>
              <w:rFonts w:ascii="Times New Roman" w:eastAsia="Times New Roman" w:hAnsi="Times New Roman" w:cs="Times New Roman"/>
              <w:spacing w:val="-1"/>
              <w:sz w:val="20"/>
              <w:szCs w:val="20"/>
            </w:rPr>
            <w:t>IV</w:t>
          </w:r>
        </w:p>
        <w:p>
          <w:pPr>
            <w:tabs>
              <w:tab w:val="right" w:leader="dot" w:pos="9195"/>
            </w:tabs>
            <w:spacing w:before="130" w:line="220" w:lineRule="auto"/>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1</w:t>
          </w:r>
          <w:r>
            <w:rPr>
              <w:rFonts w:ascii="Times New Roman" w:eastAsia="Times New Roman" w:hAnsi="Times New Roman" w:cs="Times New Roman"/>
              <w:sz w:val="20"/>
              <w:szCs w:val="20"/>
            </w:rPr>
            <w:t xml:space="preserve">    </w:t>
          </w:r>
          <w:r>
            <w:rPr>
              <w:rFonts w:ascii="SimSun" w:eastAsia="SimSun" w:hAnsi="SimSun" w:cs="SimSun"/>
              <w:spacing w:val="-5"/>
              <w:sz w:val="20"/>
              <w:szCs w:val="20"/>
            </w:rPr>
            <w:t>范围</w:t>
          </w:r>
          <w:r>
            <w:rPr>
              <w:rFonts w:ascii="SimSun" w:eastAsia="SimSun" w:hAnsi="SimSun" w:cs="SimSun"/>
              <w:spacing w:val="54"/>
              <w:sz w:val="20"/>
              <w:szCs w:val="20"/>
            </w:rPr>
            <w:t xml:space="preserve"> </w:t>
          </w:r>
          <w:r>
            <w:rPr>
              <w:rFonts w:ascii="SimSun" w:eastAsia="SimSun" w:hAnsi="SimSun" w:cs="SimSun"/>
              <w:sz w:val="20"/>
              <w:szCs w:val="20"/>
            </w:rPr>
            <w:tab/>
          </w:r>
          <w:hyperlink w:anchor="bookmark2" w:history="1">
            <w:r>
              <w:rPr>
                <w:rFonts w:ascii="Times New Roman" w:eastAsia="Times New Roman" w:hAnsi="Times New Roman" w:cs="Times New Roman"/>
                <w:sz w:val="20"/>
                <w:szCs w:val="20"/>
              </w:rPr>
              <w:t>1</w:t>
            </w:r>
          </w:hyperlink>
        </w:p>
        <w:p>
          <w:pPr>
            <w:tabs>
              <w:tab w:val="right" w:leader="dot" w:pos="9255"/>
            </w:tabs>
            <w:spacing w:before="111" w:line="219" w:lineRule="auto"/>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 xml:space="preserve">2    </w:t>
          </w:r>
          <w:r>
            <w:rPr>
              <w:rFonts w:ascii="SimSun" w:eastAsia="SimSun" w:hAnsi="SimSun" w:cs="SimSun"/>
              <w:spacing w:val="5"/>
              <w:sz w:val="20"/>
              <w:szCs w:val="20"/>
            </w:rPr>
            <w:t>规范性引用文件</w:t>
          </w:r>
          <w:r>
            <w:rPr>
              <w:rFonts w:ascii="SimSun" w:eastAsia="SimSun" w:hAnsi="SimSun" w:cs="SimSun"/>
              <w:spacing w:val="49"/>
              <w:sz w:val="20"/>
              <w:szCs w:val="20"/>
            </w:rPr>
            <w:t xml:space="preserve"> </w:t>
          </w:r>
          <w:r>
            <w:rPr>
              <w:rFonts w:ascii="SimSun" w:eastAsia="SimSun" w:hAnsi="SimSun" w:cs="SimSun"/>
              <w:sz w:val="20"/>
              <w:szCs w:val="20"/>
            </w:rPr>
            <w:tab/>
          </w:r>
          <w:r>
            <w:rPr>
              <w:rFonts w:ascii="SimSun" w:eastAsia="SimSun" w:hAnsi="SimSun" w:cs="SimSun"/>
              <w:spacing w:val="-7"/>
              <w:sz w:val="20"/>
              <w:szCs w:val="20"/>
            </w:rPr>
            <w:t xml:space="preserve"> </w:t>
          </w:r>
          <w:hyperlink w:anchor="bookmark3" w:history="1">
            <w:r>
              <w:rPr>
                <w:rFonts w:ascii="Times New Roman" w:eastAsia="Times New Roman" w:hAnsi="Times New Roman" w:cs="Times New Roman"/>
                <w:sz w:val="20"/>
                <w:szCs w:val="20"/>
              </w:rPr>
              <w:t>1</w:t>
            </w:r>
          </w:hyperlink>
        </w:p>
        <w:p>
          <w:pPr>
            <w:tabs>
              <w:tab w:val="right" w:leader="dot" w:pos="9285"/>
            </w:tabs>
            <w:spacing w:before="153" w:line="219" w:lineRule="auto"/>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3</w:t>
          </w:r>
          <w:r>
            <w:rPr>
              <w:rFonts w:ascii="Times New Roman" w:eastAsia="Times New Roman" w:hAnsi="Times New Roman" w:cs="Times New Roman"/>
              <w:spacing w:val="17"/>
              <w:sz w:val="20"/>
              <w:szCs w:val="20"/>
            </w:rPr>
            <w:t xml:space="preserve">   </w:t>
          </w:r>
          <w:r>
            <w:rPr>
              <w:rFonts w:ascii="SimSun" w:eastAsia="SimSun" w:hAnsi="SimSun" w:cs="SimSun"/>
              <w:spacing w:val="7"/>
              <w:sz w:val="20"/>
              <w:szCs w:val="20"/>
            </w:rPr>
            <w:t>术语和定义</w:t>
          </w:r>
          <w:r>
            <w:rPr>
              <w:rFonts w:ascii="SimSun" w:eastAsia="SimSun" w:hAnsi="SimSun" w:cs="SimSun"/>
              <w:spacing w:val="46"/>
              <w:sz w:val="20"/>
              <w:szCs w:val="20"/>
            </w:rPr>
            <w:t xml:space="preserve"> </w:t>
          </w:r>
          <w:r>
            <w:rPr>
              <w:rFonts w:ascii="SimSun" w:eastAsia="SimSun" w:hAnsi="SimSun" w:cs="SimSun"/>
              <w:sz w:val="20"/>
              <w:szCs w:val="20"/>
            </w:rPr>
            <w:tab/>
          </w:r>
          <w:hyperlink w:anchor="bookmark4" w:history="1">
            <w:r>
              <w:rPr>
                <w:rFonts w:ascii="Times New Roman" w:eastAsia="Times New Roman" w:hAnsi="Times New Roman" w:cs="Times New Roman"/>
                <w:sz w:val="20"/>
                <w:szCs w:val="20"/>
              </w:rPr>
              <w:t>1</w:t>
            </w:r>
          </w:hyperlink>
        </w:p>
        <w:p>
          <w:pPr>
            <w:tabs>
              <w:tab w:val="right" w:leader="dot" w:pos="9265"/>
            </w:tabs>
            <w:spacing w:before="113" w:line="221" w:lineRule="auto"/>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w:t>
          </w:r>
          <w:r>
            <w:rPr>
              <w:rFonts w:ascii="Times New Roman" w:eastAsia="Times New Roman" w:hAnsi="Times New Roman" w:cs="Times New Roman"/>
              <w:spacing w:val="1"/>
              <w:sz w:val="20"/>
              <w:szCs w:val="20"/>
            </w:rPr>
            <w:t xml:space="preserve">    </w:t>
          </w:r>
          <w:r>
            <w:rPr>
              <w:rFonts w:ascii="SimSun" w:eastAsia="SimSun" w:hAnsi="SimSun" w:cs="SimSun"/>
              <w:spacing w:val="4"/>
              <w:sz w:val="20"/>
              <w:szCs w:val="20"/>
            </w:rPr>
            <w:t>总体要求</w:t>
          </w:r>
          <w:r>
            <w:rPr>
              <w:rFonts w:ascii="SimSun" w:eastAsia="SimSun" w:hAnsi="SimSun" w:cs="SimSun"/>
              <w:spacing w:val="45"/>
              <w:sz w:val="20"/>
              <w:szCs w:val="20"/>
            </w:rPr>
            <w:t xml:space="preserve"> </w:t>
          </w:r>
          <w:r>
            <w:rPr>
              <w:rFonts w:ascii="SimSun" w:eastAsia="SimSun" w:hAnsi="SimSun" w:cs="SimSun"/>
              <w:sz w:val="20"/>
              <w:szCs w:val="20"/>
            </w:rPr>
            <w:tab/>
          </w:r>
          <w:hyperlink w:anchor="bookmark1" w:history="1">
            <w:r>
              <w:rPr>
                <w:rFonts w:ascii="Times New Roman" w:eastAsia="Times New Roman" w:hAnsi="Times New Roman" w:cs="Times New Roman"/>
                <w:spacing w:val="3"/>
                <w:sz w:val="20"/>
                <w:szCs w:val="20"/>
              </w:rPr>
              <w:t>2</w:t>
            </w:r>
          </w:hyperlink>
        </w:p>
        <w:p>
          <w:pPr>
            <w:tabs>
              <w:tab w:val="right" w:leader="dot" w:pos="9265"/>
            </w:tabs>
            <w:spacing w:before="131" w:line="220" w:lineRule="auto"/>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 xml:space="preserve">5    </w:t>
          </w:r>
          <w:r>
            <w:rPr>
              <w:rFonts w:ascii="SimSun" w:eastAsia="SimSun" w:hAnsi="SimSun" w:cs="SimSun"/>
              <w:spacing w:val="4"/>
              <w:sz w:val="20"/>
              <w:szCs w:val="20"/>
            </w:rPr>
            <w:t>直击雷防护</w:t>
          </w:r>
          <w:r>
            <w:rPr>
              <w:rFonts w:ascii="SimSun" w:eastAsia="SimSun" w:hAnsi="SimSun" w:cs="SimSun"/>
              <w:spacing w:val="49"/>
              <w:sz w:val="20"/>
              <w:szCs w:val="20"/>
            </w:rPr>
            <w:t xml:space="preserve"> </w:t>
          </w:r>
          <w:r>
            <w:rPr>
              <w:rFonts w:ascii="SimSun" w:eastAsia="SimSun" w:hAnsi="SimSun" w:cs="SimSun"/>
              <w:sz w:val="20"/>
              <w:szCs w:val="20"/>
            </w:rPr>
            <w:tab/>
          </w:r>
          <w:hyperlink w:anchor="bookmark1" w:history="1">
            <w:r>
              <w:rPr>
                <w:rFonts w:ascii="Times New Roman" w:eastAsia="Times New Roman" w:hAnsi="Times New Roman" w:cs="Times New Roman"/>
                <w:spacing w:val="3"/>
                <w:sz w:val="20"/>
                <w:szCs w:val="20"/>
              </w:rPr>
              <w:t>2</w:t>
            </w:r>
          </w:hyperlink>
        </w:p>
        <w:p>
          <w:pPr>
            <w:tabs>
              <w:tab w:val="right" w:leader="dot" w:pos="9265"/>
            </w:tabs>
            <w:spacing w:before="141" w:line="220" w:lineRule="auto"/>
            <w:ind w:left="220"/>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5.1</w:t>
          </w:r>
          <w:r>
            <w:rPr>
              <w:rFonts w:ascii="Times New Roman" w:eastAsia="Times New Roman" w:hAnsi="Times New Roman" w:cs="Times New Roman"/>
              <w:spacing w:val="11"/>
              <w:sz w:val="20"/>
              <w:szCs w:val="20"/>
            </w:rPr>
            <w:t xml:space="preserve">    </w:t>
          </w:r>
          <w:r>
            <w:rPr>
              <w:rFonts w:ascii="SimSun" w:eastAsia="SimSun" w:hAnsi="SimSun" w:cs="SimSun"/>
              <w:spacing w:val="6"/>
              <w:sz w:val="20"/>
              <w:szCs w:val="20"/>
            </w:rPr>
            <w:t>接闪器</w:t>
          </w:r>
          <w:r>
            <w:rPr>
              <w:rFonts w:ascii="SimSun" w:eastAsia="SimSun" w:hAnsi="SimSun" w:cs="SimSun"/>
              <w:spacing w:val="59"/>
              <w:sz w:val="20"/>
              <w:szCs w:val="20"/>
            </w:rPr>
            <w:t xml:space="preserve"> </w:t>
          </w:r>
          <w:r>
            <w:rPr>
              <w:rFonts w:ascii="SimSun" w:eastAsia="SimSun" w:hAnsi="SimSun" w:cs="SimSun"/>
              <w:sz w:val="20"/>
              <w:szCs w:val="20"/>
            </w:rPr>
            <w:tab/>
          </w:r>
          <w:r>
            <w:rPr>
              <w:rFonts w:ascii="SimSun" w:eastAsia="SimSun" w:hAnsi="SimSun" w:cs="SimSun"/>
              <w:spacing w:val="-17"/>
              <w:sz w:val="20"/>
              <w:szCs w:val="20"/>
            </w:rPr>
            <w:t xml:space="preserve"> </w:t>
          </w:r>
          <w:hyperlink w:anchor="bookmark1" w:history="1">
            <w:r>
              <w:rPr>
                <w:rFonts w:ascii="Times New Roman" w:eastAsia="Times New Roman" w:hAnsi="Times New Roman" w:cs="Times New Roman"/>
                <w:sz w:val="20"/>
                <w:szCs w:val="20"/>
              </w:rPr>
              <w:t>2</w:t>
            </w:r>
          </w:hyperlink>
        </w:p>
        <w:p>
          <w:pPr>
            <w:tabs>
              <w:tab w:val="right" w:leader="dot" w:pos="9270"/>
            </w:tabs>
            <w:spacing w:before="112" w:line="220" w:lineRule="auto"/>
            <w:ind w:left="22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5.2</w:t>
          </w:r>
          <w:r>
            <w:rPr>
              <w:rFonts w:ascii="Times New Roman" w:eastAsia="Times New Roman" w:hAnsi="Times New Roman" w:cs="Times New Roman"/>
              <w:spacing w:val="10"/>
              <w:sz w:val="20"/>
              <w:szCs w:val="20"/>
            </w:rPr>
            <w:t xml:space="preserve">    </w:t>
          </w:r>
          <w:r>
            <w:rPr>
              <w:rFonts w:ascii="SimSun" w:eastAsia="SimSun" w:hAnsi="SimSun" w:cs="SimSun"/>
              <w:spacing w:val="3"/>
              <w:sz w:val="20"/>
              <w:szCs w:val="20"/>
            </w:rPr>
            <w:t>引下线</w:t>
          </w:r>
          <w:r>
            <w:rPr>
              <w:rFonts w:ascii="SimSun" w:eastAsia="SimSun" w:hAnsi="SimSun" w:cs="SimSun"/>
              <w:spacing w:val="61"/>
              <w:sz w:val="20"/>
              <w:szCs w:val="20"/>
            </w:rPr>
            <w:t xml:space="preserve"> </w:t>
          </w:r>
          <w:r>
            <w:rPr>
              <w:rFonts w:ascii="SimSun" w:eastAsia="SimSun" w:hAnsi="SimSun" w:cs="SimSun"/>
              <w:sz w:val="20"/>
              <w:szCs w:val="20"/>
            </w:rPr>
            <w:tab/>
          </w:r>
          <w:hyperlink w:anchor="bookmark5" w:history="1">
            <w:r>
              <w:rPr>
                <w:rFonts w:ascii="Times New Roman" w:eastAsia="Times New Roman" w:hAnsi="Times New Roman" w:cs="Times New Roman"/>
                <w:sz w:val="20"/>
                <w:szCs w:val="20"/>
              </w:rPr>
              <w:t>3</w:t>
            </w:r>
          </w:hyperlink>
        </w:p>
        <w:p>
          <w:pPr>
            <w:tabs>
              <w:tab w:val="right" w:leader="dot" w:pos="9255"/>
            </w:tabs>
            <w:spacing w:before="142" w:line="220" w:lineRule="auto"/>
            <w:ind w:left="22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5.3</w:t>
          </w:r>
          <w:r>
            <w:rPr>
              <w:rFonts w:ascii="Times New Roman" w:eastAsia="Times New Roman" w:hAnsi="Times New Roman" w:cs="Times New Roman"/>
              <w:spacing w:val="5"/>
              <w:sz w:val="20"/>
              <w:szCs w:val="20"/>
            </w:rPr>
            <w:t xml:space="preserve">    </w:t>
          </w:r>
          <w:r>
            <w:rPr>
              <w:rFonts w:ascii="SimSun" w:eastAsia="SimSun" w:hAnsi="SimSun" w:cs="SimSun"/>
              <w:spacing w:val="3"/>
              <w:sz w:val="20"/>
              <w:szCs w:val="20"/>
            </w:rPr>
            <w:t>防雷接地</w:t>
          </w:r>
          <w:r>
            <w:rPr>
              <w:rFonts w:ascii="SimSun" w:eastAsia="SimSun" w:hAnsi="SimSun" w:cs="SimSun"/>
              <w:spacing w:val="48"/>
              <w:sz w:val="20"/>
              <w:szCs w:val="20"/>
            </w:rPr>
            <w:t xml:space="preserve"> </w:t>
          </w:r>
          <w:r>
            <w:rPr>
              <w:rFonts w:ascii="SimSun" w:eastAsia="SimSun" w:hAnsi="SimSun" w:cs="SimSun"/>
              <w:sz w:val="20"/>
              <w:szCs w:val="20"/>
            </w:rPr>
            <w:tab/>
          </w:r>
          <w:hyperlink w:anchor="bookmark6" w:history="1">
            <w:r>
              <w:rPr>
                <w:rFonts w:ascii="Times New Roman" w:eastAsia="Times New Roman" w:hAnsi="Times New Roman" w:cs="Times New Roman"/>
                <w:spacing w:val="4"/>
                <w:sz w:val="20"/>
                <w:szCs w:val="20"/>
              </w:rPr>
              <w:t>4</w:t>
            </w:r>
          </w:hyperlink>
        </w:p>
        <w:p>
          <w:pPr>
            <w:tabs>
              <w:tab w:val="right" w:leader="dot" w:pos="9195"/>
            </w:tabs>
            <w:spacing w:before="111" w:line="220" w:lineRule="auto"/>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6</w:t>
          </w:r>
          <w:r>
            <w:rPr>
              <w:rFonts w:ascii="Times New Roman" w:eastAsia="Times New Roman" w:hAnsi="Times New Roman" w:cs="Times New Roman"/>
              <w:spacing w:val="3"/>
              <w:sz w:val="20"/>
              <w:szCs w:val="20"/>
            </w:rPr>
            <w:t xml:space="preserve">    </w:t>
          </w:r>
          <w:r>
            <w:rPr>
              <w:rFonts w:ascii="SimSun" w:eastAsia="SimSun" w:hAnsi="SimSun" w:cs="SimSun"/>
              <w:spacing w:val="8"/>
              <w:sz w:val="20"/>
              <w:szCs w:val="20"/>
            </w:rPr>
            <w:t>雷击电磁脉冲防护</w:t>
          </w:r>
          <w:r>
            <w:rPr>
              <w:rFonts w:ascii="SimSun" w:eastAsia="SimSun" w:hAnsi="SimSun" w:cs="SimSun"/>
              <w:spacing w:val="45"/>
              <w:sz w:val="20"/>
              <w:szCs w:val="20"/>
            </w:rPr>
            <w:t xml:space="preserve"> </w:t>
          </w:r>
          <w:r>
            <w:rPr>
              <w:rFonts w:ascii="SimSun" w:eastAsia="SimSun" w:hAnsi="SimSun" w:cs="SimSun"/>
              <w:sz w:val="20"/>
              <w:szCs w:val="20"/>
            </w:rPr>
            <w:tab/>
          </w:r>
          <w:hyperlink w:anchor="bookmark7" w:history="1">
            <w:r>
              <w:rPr>
                <w:rFonts w:ascii="Times New Roman" w:eastAsia="Times New Roman" w:hAnsi="Times New Roman" w:cs="Times New Roman"/>
                <w:sz w:val="20"/>
                <w:szCs w:val="20"/>
              </w:rPr>
              <w:t>4</w:t>
            </w:r>
          </w:hyperlink>
        </w:p>
        <w:p>
          <w:pPr>
            <w:tabs>
              <w:tab w:val="right" w:leader="dot" w:pos="9260"/>
            </w:tabs>
            <w:spacing w:before="130" w:line="219" w:lineRule="auto"/>
            <w:rPr>
              <w:rFonts w:ascii="Times New Roman" w:eastAsia="Times New Roman" w:hAnsi="Times New Roman" w:cs="Times New Roman"/>
              <w:sz w:val="20"/>
              <w:szCs w:val="20"/>
            </w:rPr>
          </w:pPr>
          <w:r>
            <w:rPr>
              <w:rFonts w:ascii="SimSun" w:eastAsia="SimSun" w:hAnsi="SimSun" w:cs="SimSun"/>
              <w:spacing w:val="12"/>
              <w:sz w:val="20"/>
              <w:szCs w:val="20"/>
            </w:rPr>
            <w:t>附录</w:t>
          </w:r>
          <w:r>
            <w:rPr>
              <w:rFonts w:ascii="Times New Roman" w:eastAsia="Times New Roman" w:hAnsi="Times New Roman" w:cs="Times New Roman"/>
              <w:spacing w:val="12"/>
              <w:sz w:val="20"/>
              <w:szCs w:val="20"/>
            </w:rPr>
            <w:t>A</w:t>
          </w:r>
          <w:r>
            <w:rPr>
              <w:rFonts w:ascii="Times New Roman" w:eastAsia="Times New Roman" w:hAnsi="Times New Roman" w:cs="Times New Roman"/>
              <w:spacing w:val="28"/>
              <w:w w:val="101"/>
              <w:sz w:val="20"/>
              <w:szCs w:val="20"/>
            </w:rPr>
            <w:t xml:space="preserve"> </w:t>
          </w:r>
          <w:r>
            <w:rPr>
              <w:rFonts w:ascii="SimSun" w:eastAsia="SimSun" w:hAnsi="SimSun" w:cs="SimSun"/>
              <w:spacing w:val="12"/>
              <w:sz w:val="20"/>
              <w:szCs w:val="20"/>
            </w:rPr>
            <w:t>(资料性)</w:t>
          </w:r>
          <w:r>
            <w:rPr>
              <w:rFonts w:ascii="SimSun" w:eastAsia="SimSun" w:hAnsi="SimSun" w:cs="SimSun"/>
              <w:spacing w:val="51"/>
              <w:sz w:val="20"/>
              <w:szCs w:val="20"/>
            </w:rPr>
            <w:t xml:space="preserve"> </w:t>
          </w:r>
          <w:r>
            <w:rPr>
              <w:rFonts w:ascii="SimSun" w:eastAsia="SimSun" w:hAnsi="SimSun" w:cs="SimSun"/>
              <w:spacing w:val="12"/>
              <w:sz w:val="20"/>
              <w:szCs w:val="20"/>
            </w:rPr>
            <w:t>屋面金属板压接图例</w:t>
          </w:r>
          <w:r>
            <w:rPr>
              <w:rFonts w:ascii="SimSun" w:eastAsia="SimSun" w:hAnsi="SimSun" w:cs="SimSun"/>
              <w:spacing w:val="51"/>
              <w:sz w:val="20"/>
              <w:szCs w:val="20"/>
            </w:rPr>
            <w:t xml:space="preserve"> </w:t>
          </w:r>
          <w:r>
            <w:rPr>
              <w:rFonts w:ascii="SimSun" w:eastAsia="SimSun" w:hAnsi="SimSun" w:cs="SimSun"/>
              <w:sz w:val="20"/>
              <w:szCs w:val="20"/>
            </w:rPr>
            <w:tab/>
          </w:r>
          <w:r>
            <w:rPr>
              <w:rFonts w:ascii="SimSun" w:eastAsia="SimSun" w:hAnsi="SimSun" w:cs="SimSun"/>
              <w:spacing w:val="-37"/>
              <w:sz w:val="20"/>
              <w:szCs w:val="20"/>
            </w:rPr>
            <w:t xml:space="preserve"> </w:t>
          </w:r>
          <w:hyperlink w:anchor="bookmark8" w:history="1">
            <w:r>
              <w:rPr>
                <w:rFonts w:ascii="Times New Roman" w:eastAsia="Times New Roman" w:hAnsi="Times New Roman" w:cs="Times New Roman"/>
                <w:sz w:val="20"/>
                <w:szCs w:val="20"/>
              </w:rPr>
              <w:t>6</w:t>
            </w:r>
          </w:hyperlink>
        </w:p>
        <w:p>
          <w:pPr>
            <w:tabs>
              <w:tab w:val="right" w:leader="dot" w:pos="9282"/>
            </w:tabs>
            <w:spacing w:before="123" w:line="219" w:lineRule="auto"/>
            <w:rPr>
              <w:rFonts w:ascii="Times New Roman" w:eastAsia="Times New Roman" w:hAnsi="Times New Roman" w:cs="Times New Roman"/>
              <w:sz w:val="20"/>
              <w:szCs w:val="20"/>
            </w:rPr>
          </w:pPr>
          <w:r>
            <w:rPr>
              <w:rFonts w:ascii="SimSun" w:eastAsia="SimSun" w:hAnsi="SimSun" w:cs="SimSun"/>
              <w:spacing w:val="11"/>
              <w:sz w:val="20"/>
              <w:szCs w:val="20"/>
            </w:rPr>
            <w:t>附录</w:t>
          </w:r>
          <w:r>
            <w:rPr>
              <w:rFonts w:ascii="Times New Roman" w:eastAsia="Times New Roman" w:hAnsi="Times New Roman" w:cs="Times New Roman"/>
              <w:spacing w:val="11"/>
              <w:sz w:val="20"/>
              <w:szCs w:val="20"/>
            </w:rPr>
            <w:t>B</w:t>
          </w:r>
          <w:r>
            <w:rPr>
              <w:rFonts w:ascii="Times New Roman" w:eastAsia="Times New Roman" w:hAnsi="Times New Roman" w:cs="Times New Roman"/>
              <w:spacing w:val="40"/>
              <w:sz w:val="20"/>
              <w:szCs w:val="20"/>
            </w:rPr>
            <w:t xml:space="preserve"> </w:t>
          </w:r>
          <w:r>
            <w:rPr>
              <w:rFonts w:ascii="SimSun" w:eastAsia="SimSun" w:hAnsi="SimSun" w:cs="SimSun"/>
              <w:spacing w:val="11"/>
              <w:sz w:val="20"/>
              <w:szCs w:val="20"/>
            </w:rPr>
            <w:t>(资料性)</w:t>
          </w:r>
          <w:r>
            <w:rPr>
              <w:rFonts w:ascii="SimSun" w:eastAsia="SimSun" w:hAnsi="SimSun" w:cs="SimSun"/>
              <w:spacing w:val="46"/>
              <w:sz w:val="20"/>
              <w:szCs w:val="20"/>
            </w:rPr>
            <w:t xml:space="preserve"> </w:t>
          </w:r>
          <w:r>
            <w:rPr>
              <w:rFonts w:ascii="SimSun" w:eastAsia="SimSun" w:hAnsi="SimSun" w:cs="SimSun"/>
              <w:spacing w:val="11"/>
              <w:sz w:val="20"/>
              <w:szCs w:val="20"/>
            </w:rPr>
            <w:t>典型材质雷电流热效应理论计算</w:t>
          </w:r>
          <w:r>
            <w:rPr>
              <w:rFonts w:ascii="SimSun" w:eastAsia="SimSun" w:hAnsi="SimSun" w:cs="SimSun"/>
              <w:spacing w:val="47"/>
              <w:sz w:val="20"/>
              <w:szCs w:val="20"/>
            </w:rPr>
            <w:t xml:space="preserve"> </w:t>
          </w:r>
          <w:r>
            <w:rPr>
              <w:rFonts w:ascii="SimSun" w:eastAsia="SimSun" w:hAnsi="SimSun" w:cs="SimSun"/>
              <w:sz w:val="20"/>
              <w:szCs w:val="20"/>
            </w:rPr>
            <w:tab/>
          </w:r>
          <w:r>
            <w:rPr>
              <w:rFonts w:ascii="SimSun" w:eastAsia="SimSun" w:hAnsi="SimSun" w:cs="SimSun"/>
              <w:spacing w:val="-47"/>
              <w:sz w:val="20"/>
              <w:szCs w:val="20"/>
            </w:rPr>
            <w:t xml:space="preserve"> </w:t>
          </w:r>
          <w:hyperlink w:anchor="bookmark9" w:history="1">
            <w:r>
              <w:rPr>
                <w:rFonts w:ascii="Times New Roman" w:eastAsia="Times New Roman" w:hAnsi="Times New Roman" w:cs="Times New Roman"/>
                <w:sz w:val="20"/>
                <w:szCs w:val="20"/>
              </w:rPr>
              <w:t>7</w:t>
            </w:r>
          </w:hyperlink>
        </w:p>
        <w:p>
          <w:pPr>
            <w:tabs>
              <w:tab w:val="right" w:leader="dot" w:pos="9262"/>
            </w:tabs>
            <w:spacing w:before="142" w:line="219" w:lineRule="auto"/>
            <w:rPr>
              <w:rFonts w:ascii="Times New Roman" w:eastAsia="Times New Roman" w:hAnsi="Times New Roman" w:cs="Times New Roman"/>
              <w:sz w:val="20"/>
              <w:szCs w:val="20"/>
            </w:rPr>
          </w:pPr>
          <w:r>
            <w:rPr>
              <w:rFonts w:ascii="SimSun" w:eastAsia="SimSun" w:hAnsi="SimSun" w:cs="SimSun"/>
              <w:spacing w:val="10"/>
              <w:sz w:val="20"/>
              <w:szCs w:val="20"/>
            </w:rPr>
            <w:t>附录</w:t>
          </w:r>
          <w:r>
            <w:rPr>
              <w:rFonts w:ascii="Times New Roman" w:eastAsia="Times New Roman" w:hAnsi="Times New Roman" w:cs="Times New Roman"/>
              <w:spacing w:val="10"/>
              <w:sz w:val="20"/>
              <w:szCs w:val="20"/>
            </w:rPr>
            <w:t>C</w:t>
          </w:r>
          <w:r>
            <w:rPr>
              <w:rFonts w:ascii="Times New Roman" w:eastAsia="Times New Roman" w:hAnsi="Times New Roman" w:cs="Times New Roman"/>
              <w:spacing w:val="34"/>
              <w:sz w:val="20"/>
              <w:szCs w:val="20"/>
            </w:rPr>
            <w:t xml:space="preserve"> </w:t>
          </w:r>
          <w:r>
            <w:rPr>
              <w:rFonts w:ascii="SimSun" w:eastAsia="SimSun" w:hAnsi="SimSun" w:cs="SimSun"/>
              <w:spacing w:val="10"/>
              <w:sz w:val="20"/>
              <w:szCs w:val="20"/>
            </w:rPr>
            <w:t>(资料性)</w:t>
          </w:r>
          <w:r>
            <w:rPr>
              <w:rFonts w:ascii="SimSun" w:eastAsia="SimSun" w:hAnsi="SimSun" w:cs="SimSun"/>
              <w:spacing w:val="40"/>
              <w:sz w:val="20"/>
              <w:szCs w:val="20"/>
            </w:rPr>
            <w:t xml:space="preserve"> </w:t>
          </w:r>
          <w:r>
            <w:rPr>
              <w:rFonts w:ascii="SimSun" w:eastAsia="SimSun" w:hAnsi="SimSun" w:cs="SimSun"/>
              <w:spacing w:val="10"/>
              <w:sz w:val="20"/>
              <w:szCs w:val="20"/>
            </w:rPr>
            <w:t>金属屋面直击雷电流冲击</w:t>
          </w:r>
          <w:r>
            <w:rPr>
              <w:rFonts w:ascii="SimSun" w:eastAsia="SimSun" w:hAnsi="SimSun" w:cs="SimSun"/>
              <w:spacing w:val="9"/>
              <w:sz w:val="20"/>
              <w:szCs w:val="20"/>
            </w:rPr>
            <w:t>试验方案</w:t>
          </w:r>
          <w:r>
            <w:rPr>
              <w:rFonts w:ascii="SimSun" w:eastAsia="SimSun" w:hAnsi="SimSun" w:cs="SimSun"/>
              <w:spacing w:val="45"/>
              <w:sz w:val="20"/>
              <w:szCs w:val="20"/>
            </w:rPr>
            <w:t xml:space="preserve"> </w:t>
          </w:r>
          <w:r>
            <w:rPr>
              <w:rFonts w:ascii="SimSun" w:eastAsia="SimSun" w:hAnsi="SimSun" w:cs="SimSun"/>
              <w:sz w:val="20"/>
              <w:szCs w:val="20"/>
            </w:rPr>
            <w:tab/>
          </w:r>
          <w:r>
            <w:rPr>
              <w:rFonts w:ascii="SimSun" w:eastAsia="SimSun" w:hAnsi="SimSun" w:cs="SimSun"/>
              <w:spacing w:val="-37"/>
              <w:sz w:val="20"/>
              <w:szCs w:val="20"/>
            </w:rPr>
            <w:t xml:space="preserve"> </w:t>
          </w:r>
          <w:hyperlink w:anchor="bookmark10" w:history="1">
            <w:r>
              <w:rPr>
                <w:rFonts w:ascii="Times New Roman" w:eastAsia="Times New Roman" w:hAnsi="Times New Roman" w:cs="Times New Roman"/>
                <w:sz w:val="20"/>
                <w:szCs w:val="20"/>
              </w:rPr>
              <w:t>9</w:t>
            </w:r>
          </w:hyperlink>
        </w:p>
        <w:p>
          <w:pPr>
            <w:tabs>
              <w:tab w:val="right" w:leader="dot" w:pos="9265"/>
            </w:tabs>
            <w:spacing w:before="113" w:line="219" w:lineRule="auto"/>
            <w:rPr>
              <w:rFonts w:ascii="Times New Roman" w:eastAsia="Times New Roman" w:hAnsi="Times New Roman" w:cs="Times New Roman"/>
              <w:sz w:val="20"/>
              <w:szCs w:val="20"/>
            </w:rPr>
          </w:pPr>
          <w:r>
            <w:rPr>
              <w:rFonts w:ascii="SimSun" w:eastAsia="SimSun" w:hAnsi="SimSun" w:cs="SimSun"/>
              <w:spacing w:val="12"/>
              <w:sz w:val="20"/>
              <w:szCs w:val="20"/>
            </w:rPr>
            <w:t>附录</w:t>
          </w:r>
          <w:r>
            <w:rPr>
              <w:rFonts w:ascii="Times New Roman" w:eastAsia="Times New Roman" w:hAnsi="Times New Roman" w:cs="Times New Roman"/>
              <w:spacing w:val="12"/>
              <w:sz w:val="20"/>
              <w:szCs w:val="20"/>
            </w:rPr>
            <w:t>D</w:t>
          </w:r>
          <w:r>
            <w:rPr>
              <w:rFonts w:ascii="Times New Roman" w:eastAsia="Times New Roman" w:hAnsi="Times New Roman" w:cs="Times New Roman"/>
              <w:spacing w:val="32"/>
              <w:w w:val="101"/>
              <w:sz w:val="20"/>
              <w:szCs w:val="20"/>
            </w:rPr>
            <w:t xml:space="preserve"> </w:t>
          </w:r>
          <w:r>
            <w:rPr>
              <w:rFonts w:ascii="SimSun" w:eastAsia="SimSun" w:hAnsi="SimSun" w:cs="SimSun"/>
              <w:spacing w:val="12"/>
              <w:sz w:val="20"/>
              <w:szCs w:val="20"/>
            </w:rPr>
            <w:t>(资料性)</w:t>
          </w:r>
          <w:r>
            <w:rPr>
              <w:rFonts w:ascii="SimSun" w:eastAsia="SimSun" w:hAnsi="SimSun" w:cs="SimSun"/>
              <w:spacing w:val="49"/>
              <w:sz w:val="20"/>
              <w:szCs w:val="20"/>
            </w:rPr>
            <w:t xml:space="preserve"> </w:t>
          </w:r>
          <w:r>
            <w:rPr>
              <w:rFonts w:ascii="SimSun" w:eastAsia="SimSun" w:hAnsi="SimSun" w:cs="SimSun"/>
              <w:spacing w:val="12"/>
              <w:sz w:val="20"/>
              <w:szCs w:val="20"/>
            </w:rPr>
            <w:t>接地系统布置样图</w:t>
          </w:r>
          <w:r>
            <w:rPr>
              <w:rFonts w:ascii="SimSun" w:eastAsia="SimSun" w:hAnsi="SimSun" w:cs="SimSun"/>
              <w:spacing w:val="51"/>
              <w:sz w:val="20"/>
              <w:szCs w:val="20"/>
            </w:rPr>
            <w:t xml:space="preserve"> </w:t>
          </w:r>
          <w:r>
            <w:rPr>
              <w:rFonts w:ascii="SimSun" w:eastAsia="SimSun" w:hAnsi="SimSun" w:cs="SimSun"/>
              <w:sz w:val="20"/>
              <w:szCs w:val="20"/>
            </w:rPr>
            <w:tab/>
          </w:r>
          <w:hyperlink w:anchor="bookmark11" w:history="1">
            <w:r>
              <w:rPr>
                <w:rFonts w:ascii="Times New Roman" w:eastAsia="Times New Roman" w:hAnsi="Times New Roman" w:cs="Times New Roman"/>
                <w:spacing w:val="-8"/>
                <w:sz w:val="20"/>
                <w:szCs w:val="20"/>
              </w:rPr>
              <w:t>10</w:t>
            </w:r>
          </w:hyperlink>
        </w:p>
        <w:p>
          <w:pPr>
            <w:tabs>
              <w:tab w:val="right" w:leader="dot" w:pos="9245"/>
            </w:tabs>
            <w:spacing w:before="134" w:line="219" w:lineRule="auto"/>
            <w:rPr>
              <w:rFonts w:ascii="Times New Roman" w:eastAsia="Times New Roman" w:hAnsi="Times New Roman" w:cs="Times New Roman"/>
              <w:sz w:val="20"/>
              <w:szCs w:val="20"/>
            </w:rPr>
          </w:pPr>
          <w:r>
            <w:rPr>
              <w:rFonts w:ascii="SimSun" w:eastAsia="SimSun" w:hAnsi="SimSun" w:cs="SimSun"/>
              <w:spacing w:val="5"/>
              <w:sz w:val="20"/>
              <w:szCs w:val="20"/>
            </w:rPr>
            <w:t>参考文献</w:t>
          </w:r>
          <w:r>
            <w:rPr>
              <w:rFonts w:ascii="SimSun" w:eastAsia="SimSun" w:hAnsi="SimSun" w:cs="SimSun"/>
              <w:spacing w:val="39"/>
              <w:sz w:val="20"/>
              <w:szCs w:val="20"/>
            </w:rPr>
            <w:t xml:space="preserve"> </w:t>
          </w:r>
          <w:r>
            <w:rPr>
              <w:rFonts w:ascii="SimSun" w:eastAsia="SimSun" w:hAnsi="SimSun" w:cs="SimSun"/>
              <w:sz w:val="20"/>
              <w:szCs w:val="20"/>
            </w:rPr>
            <w:tab/>
          </w:r>
          <w:hyperlink w:anchor="bookmark12" w:history="1">
            <w:r>
              <w:rPr>
                <w:rFonts w:ascii="Times New Roman" w:eastAsia="Times New Roman" w:hAnsi="Times New Roman" w:cs="Times New Roman"/>
                <w:spacing w:val="-4"/>
                <w:sz w:val="20"/>
                <w:szCs w:val="20"/>
              </w:rPr>
              <w:t>12</w:t>
            </w:r>
          </w:hyperlink>
        </w:p>
      </w:sdtContent>
    </w:sdt>
    <w:p>
      <w:pPr>
        <w:spacing w:line="219" w:lineRule="auto"/>
        <w:rPr>
          <w:rFonts w:ascii="Times New Roman" w:eastAsia="Times New Roman" w:hAnsi="Times New Roman" w:cs="Times New Roman"/>
          <w:sz w:val="20"/>
          <w:szCs w:val="20"/>
        </w:rPr>
        <w:sectPr>
          <w:footerReference w:type="default" r:id="rId7"/>
          <w:pgSz w:w="12190" w:h="17230"/>
          <w:pgMar w:top="1464" w:right="1311" w:bottom="1374" w:left="1559" w:header="0" w:footer="1196" w:gutter="0"/>
          <w:pgNumType w:start="5"/>
          <w:cols w:space="708"/>
        </w:sectPr>
      </w:pPr>
    </w:p>
    <w:p>
      <w:pPr>
        <w:spacing w:before="166" w:line="224" w:lineRule="auto"/>
        <w:ind w:left="7482"/>
        <w:rPr>
          <w:rFonts w:ascii="SimSun" w:eastAsia="SimSun" w:hAnsi="SimSun" w:cs="SimSun"/>
          <w:sz w:val="19"/>
          <w:szCs w:val="19"/>
        </w:rPr>
      </w:pPr>
      <w:r>
        <w:rPr>
          <w:rFonts w:ascii="SimSun" w:eastAsia="SimSun" w:hAnsi="SimSun" w:cs="SimSun"/>
          <w:b/>
          <w:bCs/>
          <w:spacing w:val="-2"/>
          <w:sz w:val="19"/>
          <w:szCs w:val="19"/>
        </w:rPr>
        <w:t>DB32/T</w:t>
      </w:r>
      <w:r>
        <w:rPr>
          <w:rFonts w:ascii="SimSun" w:eastAsia="SimSun" w:hAnsi="SimSun" w:cs="SimSun"/>
          <w:spacing w:val="-2"/>
          <w:sz w:val="19"/>
          <w:szCs w:val="19"/>
        </w:rPr>
        <w:t xml:space="preserve">   </w:t>
      </w:r>
      <w:r>
        <w:rPr>
          <w:rFonts w:ascii="SimSun" w:eastAsia="SimSun" w:hAnsi="SimSun" w:cs="SimSun"/>
          <w:b/>
          <w:bCs/>
          <w:spacing w:val="-2"/>
          <w:sz w:val="19"/>
          <w:szCs w:val="19"/>
        </w:rPr>
        <w:t>4661—2024</w:t>
      </w:r>
    </w:p>
    <w:p>
      <w:pPr>
        <w:rPr>
          <w:rFonts w:ascii="Arial"/>
          <w:sz w:val="21"/>
        </w:rPr>
      </w:pPr>
    </w:p>
    <w:p>
      <w:pPr>
        <w:rPr>
          <w:rFonts w:ascii="Arial"/>
          <w:sz w:val="21"/>
        </w:rPr>
      </w:pPr>
    </w:p>
    <w:p>
      <w:pPr>
        <w:rPr>
          <w:rFonts w:ascii="Arial"/>
          <w:sz w:val="21"/>
        </w:rPr>
      </w:pPr>
    </w:p>
    <w:p>
      <w:pPr>
        <w:pStyle w:val="BodyText"/>
        <w:spacing w:before="92" w:line="222" w:lineRule="auto"/>
        <w:ind w:left="4024"/>
        <w:rPr>
          <w:sz w:val="28"/>
          <w:szCs w:val="28"/>
        </w:rPr>
      </w:pPr>
      <w:bookmarkStart w:id="1" w:name="bookmark5"/>
      <w:bookmarkEnd w:id="1"/>
      <w:r>
        <w:rPr>
          <w:b/>
          <w:bCs/>
          <w:spacing w:val="-9"/>
          <w:sz w:val="28"/>
          <w:szCs w:val="28"/>
        </w:rPr>
        <w:t>前</w:t>
      </w:r>
      <w:r>
        <w:rPr>
          <w:spacing w:val="30"/>
          <w:sz w:val="28"/>
          <w:szCs w:val="28"/>
        </w:rPr>
        <w:t xml:space="preserve">    </w:t>
      </w:r>
      <w:r>
        <w:rPr>
          <w:b/>
          <w:bCs/>
          <w:spacing w:val="-9"/>
          <w:sz w:val="28"/>
          <w:szCs w:val="28"/>
        </w:rPr>
        <w:t>言</w:t>
      </w:r>
    </w:p>
    <w:p>
      <w:pPr>
        <w:spacing w:line="318" w:lineRule="auto"/>
        <w:rPr>
          <w:rFonts w:ascii="Arial"/>
          <w:sz w:val="21"/>
        </w:rPr>
      </w:pPr>
    </w:p>
    <w:p>
      <w:pPr>
        <w:spacing w:line="319" w:lineRule="auto"/>
        <w:rPr>
          <w:rFonts w:ascii="Arial"/>
          <w:sz w:val="21"/>
        </w:rPr>
      </w:pPr>
    </w:p>
    <w:p>
      <w:pPr>
        <w:spacing w:before="62" w:line="265" w:lineRule="auto"/>
        <w:ind w:right="42" w:firstLine="420"/>
        <w:rPr>
          <w:rFonts w:ascii="SimSun" w:eastAsia="SimSun" w:hAnsi="SimSun" w:cs="SimSun"/>
          <w:sz w:val="19"/>
          <w:szCs w:val="19"/>
        </w:rPr>
      </w:pPr>
      <w:r>
        <w:rPr>
          <w:rFonts w:ascii="SimSun" w:eastAsia="SimSun" w:hAnsi="SimSun" w:cs="SimSun"/>
          <w:spacing w:val="14"/>
          <w:sz w:val="19"/>
          <w:szCs w:val="19"/>
        </w:rPr>
        <w:t>本文件按照</w:t>
      </w:r>
      <w:r>
        <w:rPr>
          <w:rFonts w:ascii="SimSun" w:eastAsia="SimSun" w:hAnsi="SimSun" w:cs="SimSun"/>
          <w:spacing w:val="-50"/>
          <w:sz w:val="19"/>
          <w:szCs w:val="19"/>
        </w:rPr>
        <w:t xml:space="preserve"> </w:t>
      </w:r>
      <w:r>
        <w:rPr>
          <w:rFonts w:ascii="SimSun" w:eastAsia="SimSun" w:hAnsi="SimSun" w:cs="SimSun"/>
          <w:sz w:val="19"/>
          <w:szCs w:val="19"/>
        </w:rPr>
        <w:t>GB</w:t>
      </w:r>
      <w:r>
        <w:rPr>
          <w:rFonts w:ascii="SimSun" w:eastAsia="SimSun" w:hAnsi="SimSun" w:cs="SimSun"/>
          <w:spacing w:val="14"/>
          <w:sz w:val="19"/>
          <w:szCs w:val="19"/>
        </w:rPr>
        <w:t>/T1.1—2020《  标</w:t>
      </w:r>
      <w:r>
        <w:rPr>
          <w:rFonts w:ascii="SimSun" w:eastAsia="SimSun" w:hAnsi="SimSun" w:cs="SimSun"/>
          <w:spacing w:val="13"/>
          <w:sz w:val="19"/>
          <w:szCs w:val="19"/>
        </w:rPr>
        <w:t>准化工作导则  第1部分：标准化文件的结构和起草规则》的规定</w:t>
      </w:r>
      <w:r>
        <w:rPr>
          <w:rFonts w:ascii="SimSun" w:eastAsia="SimSun" w:hAnsi="SimSun" w:cs="SimSun"/>
          <w:sz w:val="19"/>
          <w:szCs w:val="19"/>
        </w:rPr>
        <w:t xml:space="preserve"> </w:t>
      </w:r>
      <w:r>
        <w:rPr>
          <w:rFonts w:ascii="SimSun" w:eastAsia="SimSun" w:hAnsi="SimSun" w:cs="SimSun"/>
          <w:spacing w:val="5"/>
          <w:sz w:val="19"/>
          <w:szCs w:val="19"/>
        </w:rPr>
        <w:t>起草。</w:t>
      </w:r>
    </w:p>
    <w:p>
      <w:pPr>
        <w:spacing w:before="73" w:line="219" w:lineRule="auto"/>
        <w:ind w:left="420"/>
        <w:rPr>
          <w:rFonts w:ascii="SimSun" w:eastAsia="SimSun" w:hAnsi="SimSun" w:cs="SimSun"/>
          <w:sz w:val="19"/>
          <w:szCs w:val="19"/>
        </w:rPr>
      </w:pPr>
      <w:r>
        <w:rPr>
          <w:rFonts w:ascii="SimSun" w:eastAsia="SimSun" w:hAnsi="SimSun" w:cs="SimSun"/>
          <w:spacing w:val="18"/>
          <w:sz w:val="19"/>
          <w:szCs w:val="19"/>
        </w:rPr>
        <w:t>注意本文件的某些内容可能涉及专利。本文件的发布机构不承担识别专</w:t>
      </w:r>
      <w:r>
        <w:rPr>
          <w:rFonts w:ascii="SimSun" w:eastAsia="SimSun" w:hAnsi="SimSun" w:cs="SimSun"/>
          <w:spacing w:val="17"/>
          <w:sz w:val="19"/>
          <w:szCs w:val="19"/>
        </w:rPr>
        <w:t>利的责任。</w:t>
      </w:r>
    </w:p>
    <w:p>
      <w:pPr>
        <w:spacing w:before="104" w:line="219" w:lineRule="auto"/>
        <w:ind w:left="420"/>
        <w:rPr>
          <w:rFonts w:ascii="SimSun" w:eastAsia="SimSun" w:hAnsi="SimSun" w:cs="SimSun"/>
          <w:sz w:val="19"/>
          <w:szCs w:val="19"/>
        </w:rPr>
      </w:pPr>
      <w:r>
        <w:rPr>
          <w:rFonts w:ascii="SimSun" w:eastAsia="SimSun" w:hAnsi="SimSun" w:cs="SimSun"/>
          <w:spacing w:val="14"/>
          <w:sz w:val="19"/>
          <w:szCs w:val="19"/>
        </w:rPr>
        <w:t>本文件由江苏省气象局提出并归口。</w:t>
      </w:r>
    </w:p>
    <w:p>
      <w:pPr>
        <w:spacing w:before="54" w:line="350" w:lineRule="exact"/>
        <w:ind w:left="420"/>
        <w:rPr>
          <w:rFonts w:ascii="SimSun" w:eastAsia="SimSun" w:hAnsi="SimSun" w:cs="SimSun"/>
          <w:sz w:val="19"/>
          <w:szCs w:val="19"/>
        </w:rPr>
      </w:pPr>
      <w:r>
        <w:rPr>
          <w:rFonts w:ascii="SimSun" w:eastAsia="SimSun" w:hAnsi="SimSun" w:cs="SimSun"/>
          <w:spacing w:val="11"/>
          <w:position w:val="12"/>
          <w:sz w:val="19"/>
          <w:szCs w:val="19"/>
        </w:rPr>
        <w:t>本文件起草单位：南京电力设计研究院有限公司、江苏省防雷减灾协会、江苏天安防雷工程有限责任</w:t>
      </w:r>
    </w:p>
    <w:p>
      <w:pPr>
        <w:spacing w:before="1" w:line="218" w:lineRule="auto"/>
        <w:jc w:val="right"/>
        <w:rPr>
          <w:rFonts w:ascii="SimSun" w:eastAsia="SimSun" w:hAnsi="SimSun" w:cs="SimSun"/>
          <w:sz w:val="19"/>
          <w:szCs w:val="19"/>
        </w:rPr>
      </w:pPr>
      <w:r>
        <w:rPr>
          <w:rFonts w:ascii="SimSun" w:eastAsia="SimSun" w:hAnsi="SimSun" w:cs="SimSun"/>
          <w:spacing w:val="9"/>
          <w:sz w:val="19"/>
          <w:szCs w:val="19"/>
        </w:rPr>
        <w:t>公司、南京意诚科技有限公司、江苏大云防雷检测有限公司、中</w:t>
      </w:r>
      <w:r>
        <w:rPr>
          <w:rFonts w:ascii="SimSun" w:eastAsia="SimSun" w:hAnsi="SimSun" w:cs="SimSun"/>
          <w:spacing w:val="8"/>
          <w:sz w:val="19"/>
          <w:szCs w:val="19"/>
        </w:rPr>
        <w:t>规国际咨询有限公司、龙乐电气有限公司。</w:t>
      </w:r>
    </w:p>
    <w:p>
      <w:pPr>
        <w:spacing w:before="55" w:line="350" w:lineRule="exact"/>
        <w:jc w:val="right"/>
        <w:rPr>
          <w:rFonts w:ascii="SimSun" w:eastAsia="SimSun" w:hAnsi="SimSun" w:cs="SimSun"/>
          <w:sz w:val="19"/>
          <w:szCs w:val="19"/>
        </w:rPr>
      </w:pPr>
      <w:r>
        <w:rPr>
          <w:rFonts w:ascii="SimSun" w:eastAsia="SimSun" w:hAnsi="SimSun" w:cs="SimSun"/>
          <w:spacing w:val="8"/>
          <w:position w:val="12"/>
          <w:sz w:val="19"/>
          <w:szCs w:val="19"/>
        </w:rPr>
        <w:t>本文件主要起草人：周俊驰、张彪、姜翠宏、高海洋、张骏、周亮、王新国、陈庭记、兰国军、杨莲、</w:t>
      </w:r>
    </w:p>
    <w:p>
      <w:pPr>
        <w:spacing w:line="218" w:lineRule="auto"/>
        <w:rPr>
          <w:rFonts w:ascii="SimSun" w:eastAsia="SimSun" w:hAnsi="SimSun" w:cs="SimSun"/>
          <w:sz w:val="19"/>
          <w:szCs w:val="19"/>
        </w:rPr>
      </w:pPr>
      <w:r>
        <w:rPr>
          <w:rFonts w:ascii="SimSun" w:eastAsia="SimSun" w:hAnsi="SimSun" w:cs="SimSun"/>
          <w:spacing w:val="-6"/>
          <w:sz w:val="19"/>
          <w:szCs w:val="19"/>
        </w:rPr>
        <w:t>游志远、刘永生、仇文捷、陈广昌、茅嘉毅、何浦桥</w:t>
      </w:r>
      <w:r>
        <w:rPr>
          <w:rFonts w:ascii="SimSun" w:eastAsia="SimSun" w:hAnsi="SimSun" w:cs="SimSun"/>
          <w:spacing w:val="-7"/>
          <w:sz w:val="19"/>
          <w:szCs w:val="19"/>
        </w:rPr>
        <w:t>、马斌、邵天颖、张洁茹、蒋海琴。</w:t>
      </w:r>
    </w:p>
    <w:p>
      <w:pPr>
        <w:spacing w:line="218" w:lineRule="auto"/>
        <w:rPr>
          <w:rFonts w:ascii="SimSun" w:eastAsia="SimSun" w:hAnsi="SimSun" w:cs="SimSun"/>
          <w:sz w:val="19"/>
          <w:szCs w:val="19"/>
        </w:rPr>
        <w:sectPr>
          <w:footerReference w:type="default" r:id="rId8"/>
          <w:pgSz w:w="12190" w:h="17230"/>
          <w:pgMar w:top="1464" w:right="1274" w:bottom="1353" w:left="1579" w:header="0" w:footer="1188" w:gutter="0"/>
          <w:pgNumType w:start="6"/>
          <w:cols w:space="708"/>
        </w:sectPr>
      </w:pPr>
    </w:p>
    <w:p>
      <w:pPr>
        <w:spacing w:before="166" w:line="224" w:lineRule="auto"/>
        <w:ind w:left="2"/>
        <w:rPr>
          <w:rFonts w:ascii="SimSun" w:eastAsia="SimSun" w:hAnsi="SimSun" w:cs="SimSun"/>
          <w:sz w:val="19"/>
          <w:szCs w:val="19"/>
        </w:rPr>
      </w:pPr>
      <w:r>
        <w:rPr>
          <w:rFonts w:ascii="SimSun" w:eastAsia="SimSun" w:hAnsi="SimSun" w:cs="SimSun"/>
          <w:b/>
          <w:bCs/>
          <w:spacing w:val="-2"/>
          <w:sz w:val="19"/>
          <w:szCs w:val="19"/>
        </w:rPr>
        <w:t>DB32/T</w:t>
      </w:r>
      <w:r>
        <w:rPr>
          <w:rFonts w:ascii="SimSun" w:eastAsia="SimSun" w:hAnsi="SimSun" w:cs="SimSun"/>
          <w:spacing w:val="-2"/>
          <w:sz w:val="19"/>
          <w:szCs w:val="19"/>
        </w:rPr>
        <w:t xml:space="preserve">   </w:t>
      </w:r>
      <w:r>
        <w:rPr>
          <w:rFonts w:ascii="SimSun" w:eastAsia="SimSun" w:hAnsi="SimSun" w:cs="SimSun"/>
          <w:b/>
          <w:bCs/>
          <w:spacing w:val="-2"/>
          <w:sz w:val="19"/>
          <w:szCs w:val="19"/>
        </w:rPr>
        <w:t>4661—2024</w:t>
      </w: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pStyle w:val="BodyText"/>
        <w:spacing w:before="84" w:line="223" w:lineRule="auto"/>
        <w:ind w:left="4033"/>
      </w:pPr>
      <w:bookmarkStart w:id="2" w:name="bookmark6"/>
      <w:bookmarkEnd w:id="2"/>
      <w:bookmarkStart w:id="3" w:name="bookmark7"/>
      <w:bookmarkEnd w:id="3"/>
      <w:r>
        <w:rPr>
          <w:b/>
          <w:bCs/>
          <w:spacing w:val="-19"/>
        </w:rPr>
        <w:t>引</w:t>
      </w:r>
      <w:r>
        <w:rPr>
          <w:spacing w:val="14"/>
        </w:rPr>
        <w:t xml:space="preserve">     </w:t>
      </w:r>
      <w:r>
        <w:rPr>
          <w:b/>
          <w:bCs/>
          <w:spacing w:val="-19"/>
        </w:rPr>
        <w:t>言</w:t>
      </w:r>
    </w:p>
    <w:p>
      <w:pPr>
        <w:spacing w:line="319" w:lineRule="auto"/>
        <w:rPr>
          <w:rFonts w:ascii="Arial"/>
          <w:sz w:val="21"/>
        </w:rPr>
      </w:pPr>
    </w:p>
    <w:p>
      <w:pPr>
        <w:spacing w:line="320" w:lineRule="auto"/>
        <w:rPr>
          <w:rFonts w:ascii="Arial"/>
          <w:sz w:val="21"/>
        </w:rPr>
      </w:pPr>
    </w:p>
    <w:p>
      <w:pPr>
        <w:spacing w:before="61" w:line="281" w:lineRule="auto"/>
        <w:ind w:right="31" w:firstLine="430"/>
        <w:jc w:val="both"/>
        <w:rPr>
          <w:rFonts w:ascii="SimSun" w:eastAsia="SimSun" w:hAnsi="SimSun" w:cs="SimSun"/>
          <w:sz w:val="19"/>
          <w:szCs w:val="19"/>
        </w:rPr>
      </w:pPr>
      <w:r>
        <w:rPr>
          <w:rFonts w:ascii="SimSun" w:eastAsia="SimSun" w:hAnsi="SimSun" w:cs="SimSun"/>
          <w:spacing w:val="20"/>
          <w:sz w:val="19"/>
          <w:szCs w:val="19"/>
        </w:rPr>
        <w:t>为了推进电力行业高质量发展，江苏省电力部门推动110</w:t>
      </w:r>
      <w:r>
        <w:rPr>
          <w:rFonts w:ascii="Times New Roman" w:eastAsia="Times New Roman" w:hAnsi="Times New Roman" w:cs="Times New Roman"/>
          <w:sz w:val="19"/>
          <w:szCs w:val="19"/>
        </w:rPr>
        <w:t>kV</w:t>
      </w:r>
      <w:r>
        <w:rPr>
          <w:rFonts w:ascii="Times New Roman" w:eastAsia="Times New Roman" w:hAnsi="Times New Roman" w:cs="Times New Roman"/>
          <w:spacing w:val="48"/>
          <w:sz w:val="19"/>
          <w:szCs w:val="19"/>
        </w:rPr>
        <w:t xml:space="preserve"> </w:t>
      </w:r>
      <w:r>
        <w:rPr>
          <w:rFonts w:ascii="SimSun" w:eastAsia="SimSun" w:hAnsi="SimSun" w:cs="SimSun"/>
          <w:spacing w:val="20"/>
          <w:sz w:val="19"/>
          <w:szCs w:val="19"/>
        </w:rPr>
        <w:t>全户内金属结构变电站的普及。这种</w:t>
      </w:r>
      <w:r>
        <w:rPr>
          <w:rFonts w:ascii="SimSun" w:eastAsia="SimSun" w:hAnsi="SimSun" w:cs="SimSun"/>
          <w:sz w:val="19"/>
          <w:szCs w:val="19"/>
        </w:rPr>
        <w:t xml:space="preserve"> </w:t>
      </w:r>
      <w:r>
        <w:rPr>
          <w:rFonts w:ascii="SimSun" w:eastAsia="SimSun" w:hAnsi="SimSun" w:cs="SimSun"/>
          <w:spacing w:val="12"/>
          <w:sz w:val="19"/>
          <w:szCs w:val="19"/>
        </w:rPr>
        <w:t>新型结构变电站的梁、柱、墙体和屋面等均由金属预制件组装而成，无需进行地面湿作业，且</w:t>
      </w:r>
      <w:r>
        <w:rPr>
          <w:rFonts w:ascii="SimSun" w:eastAsia="SimSun" w:hAnsi="SimSun" w:cs="SimSun"/>
          <w:spacing w:val="11"/>
          <w:sz w:val="19"/>
          <w:szCs w:val="19"/>
        </w:rPr>
        <w:t>建筑材料可</w:t>
      </w:r>
      <w:r>
        <w:rPr>
          <w:rFonts w:ascii="SimSun" w:eastAsia="SimSun" w:hAnsi="SimSun" w:cs="SimSun"/>
          <w:sz w:val="19"/>
          <w:szCs w:val="19"/>
        </w:rPr>
        <w:t xml:space="preserve"> </w:t>
      </w:r>
      <w:r>
        <w:rPr>
          <w:rFonts w:ascii="SimSun" w:eastAsia="SimSun" w:hAnsi="SimSun" w:cs="SimSun"/>
          <w:spacing w:val="12"/>
          <w:sz w:val="19"/>
          <w:szCs w:val="19"/>
        </w:rPr>
        <w:t>全部循环利用，因此更加符合城市绿色和低碳的发展需求。然而，由于其在结构、材质上</w:t>
      </w:r>
      <w:r>
        <w:rPr>
          <w:rFonts w:ascii="SimSun" w:eastAsia="SimSun" w:hAnsi="SimSun" w:cs="SimSun"/>
          <w:spacing w:val="11"/>
          <w:sz w:val="19"/>
          <w:szCs w:val="19"/>
        </w:rPr>
        <w:t>与传统现浇混凝</w:t>
      </w:r>
      <w:r>
        <w:rPr>
          <w:rFonts w:ascii="SimSun" w:eastAsia="SimSun" w:hAnsi="SimSun" w:cs="SimSun"/>
          <w:sz w:val="19"/>
          <w:szCs w:val="19"/>
        </w:rPr>
        <w:t xml:space="preserve"> </w:t>
      </w:r>
      <w:r>
        <w:rPr>
          <w:rFonts w:ascii="SimSun" w:eastAsia="SimSun" w:hAnsi="SimSun" w:cs="SimSun"/>
          <w:spacing w:val="12"/>
          <w:sz w:val="19"/>
          <w:szCs w:val="19"/>
        </w:rPr>
        <w:t>土变电站存在显著差异，因此对雷电防护提出新的要求。</w:t>
      </w:r>
    </w:p>
    <w:p>
      <w:pPr>
        <w:spacing w:before="73" w:line="350" w:lineRule="exact"/>
        <w:jc w:val="right"/>
        <w:rPr>
          <w:rFonts w:ascii="SimSun" w:eastAsia="SimSun" w:hAnsi="SimSun" w:cs="SimSun"/>
          <w:sz w:val="19"/>
          <w:szCs w:val="19"/>
        </w:rPr>
      </w:pPr>
      <w:r>
        <w:rPr>
          <w:rFonts w:ascii="SimSun" w:eastAsia="SimSun" w:hAnsi="SimSun" w:cs="SimSun"/>
          <w:spacing w:val="12"/>
          <w:position w:val="12"/>
          <w:sz w:val="19"/>
          <w:szCs w:val="19"/>
        </w:rPr>
        <w:t xml:space="preserve">针对这种新型结构变电站的雷电防护设计，本文件提出了具体且可行的措施要求，使得110 </w:t>
      </w:r>
      <w:r>
        <w:rPr>
          <w:rFonts w:ascii="Times New Roman" w:eastAsia="Times New Roman" w:hAnsi="Times New Roman" w:cs="Times New Roman"/>
          <w:position w:val="12"/>
          <w:sz w:val="19"/>
          <w:szCs w:val="19"/>
        </w:rPr>
        <w:t>kV</w:t>
      </w:r>
      <w:r>
        <w:rPr>
          <w:rFonts w:ascii="Times New Roman" w:eastAsia="Times New Roman" w:hAnsi="Times New Roman" w:cs="Times New Roman"/>
          <w:spacing w:val="45"/>
          <w:w w:val="101"/>
          <w:position w:val="12"/>
          <w:sz w:val="19"/>
          <w:szCs w:val="19"/>
        </w:rPr>
        <w:t xml:space="preserve"> </w:t>
      </w:r>
      <w:r>
        <w:rPr>
          <w:rFonts w:ascii="SimSun" w:eastAsia="SimSun" w:hAnsi="SimSun" w:cs="SimSun"/>
          <w:spacing w:val="12"/>
          <w:position w:val="12"/>
          <w:sz w:val="19"/>
          <w:szCs w:val="19"/>
        </w:rPr>
        <w:t>全</w:t>
      </w:r>
      <w:r>
        <w:rPr>
          <w:rFonts w:ascii="SimSun" w:eastAsia="SimSun" w:hAnsi="SimSun" w:cs="SimSun"/>
          <w:spacing w:val="-24"/>
          <w:position w:val="12"/>
          <w:sz w:val="19"/>
          <w:szCs w:val="19"/>
        </w:rPr>
        <w:t xml:space="preserve"> </w:t>
      </w:r>
      <w:r>
        <w:rPr>
          <w:rFonts w:ascii="SimSun" w:eastAsia="SimSun" w:hAnsi="SimSun" w:cs="SimSun"/>
          <w:spacing w:val="12"/>
          <w:position w:val="12"/>
          <w:sz w:val="19"/>
          <w:szCs w:val="19"/>
        </w:rPr>
        <w:t>户</w:t>
      </w:r>
    </w:p>
    <w:p>
      <w:pPr>
        <w:spacing w:before="1" w:line="218" w:lineRule="auto"/>
        <w:rPr>
          <w:rFonts w:ascii="SimSun" w:eastAsia="SimSun" w:hAnsi="SimSun" w:cs="SimSun"/>
          <w:sz w:val="19"/>
          <w:szCs w:val="19"/>
        </w:rPr>
      </w:pPr>
      <w:r>
        <w:rPr>
          <w:rFonts w:ascii="SimSun" w:eastAsia="SimSun" w:hAnsi="SimSun" w:cs="SimSun"/>
          <w:spacing w:val="7"/>
          <w:sz w:val="19"/>
          <w:szCs w:val="19"/>
        </w:rPr>
        <w:t>内金属结构变电站的雷电防护设计更加科学、合理、经济。</w:t>
      </w:r>
    </w:p>
    <w:p>
      <w:pPr>
        <w:spacing w:line="218" w:lineRule="auto"/>
        <w:rPr>
          <w:rFonts w:ascii="SimSun" w:eastAsia="SimSun" w:hAnsi="SimSun" w:cs="SimSun"/>
          <w:sz w:val="19"/>
          <w:szCs w:val="19"/>
        </w:rPr>
        <w:sectPr>
          <w:footerReference w:type="default" r:id="rId9"/>
          <w:pgSz w:w="12190" w:h="17230"/>
          <w:pgMar w:top="1464" w:right="1574" w:bottom="1315" w:left="1289" w:header="0" w:footer="1217" w:gutter="0"/>
          <w:pgNumType w:start="7"/>
          <w:cols w:space="708"/>
        </w:sectPr>
      </w:pPr>
    </w:p>
    <w:p>
      <w:pPr>
        <w:spacing w:before="156" w:line="224" w:lineRule="auto"/>
        <w:ind w:right="5"/>
        <w:jc w:val="right"/>
        <w:rPr>
          <w:rFonts w:ascii="SimSun" w:eastAsia="SimSun" w:hAnsi="SimSun" w:cs="SimSun"/>
          <w:sz w:val="20"/>
          <w:szCs w:val="20"/>
        </w:rPr>
      </w:pPr>
      <w:r>
        <w:rPr>
          <w:rFonts w:ascii="SimSun" w:eastAsia="SimSun" w:hAnsi="SimSun" w:cs="SimSun"/>
          <w:b/>
          <w:bCs/>
          <w:spacing w:val="-2"/>
          <w:sz w:val="20"/>
          <w:szCs w:val="20"/>
        </w:rPr>
        <w:t>DB32/T</w:t>
      </w:r>
      <w:r>
        <w:rPr>
          <w:rFonts w:ascii="SimSun" w:eastAsia="SimSun" w:hAnsi="SimSun" w:cs="SimSun"/>
          <w:spacing w:val="-2"/>
          <w:sz w:val="20"/>
          <w:szCs w:val="20"/>
        </w:rPr>
        <w:t xml:space="preserve">  </w:t>
      </w:r>
      <w:r>
        <w:rPr>
          <w:rFonts w:ascii="SimSun" w:eastAsia="SimSun" w:hAnsi="SimSun" w:cs="SimSun"/>
          <w:b/>
          <w:bCs/>
          <w:spacing w:val="-2"/>
          <w:sz w:val="20"/>
          <w:szCs w:val="20"/>
        </w:rPr>
        <w:t>4661—2024</w:t>
      </w: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pStyle w:val="BodyText"/>
        <w:spacing w:before="95" w:line="469" w:lineRule="exact"/>
        <w:ind w:left="2619"/>
        <w:rPr>
          <w:sz w:val="29"/>
          <w:szCs w:val="29"/>
        </w:rPr>
      </w:pPr>
      <w:r>
        <w:rPr>
          <w:spacing w:val="18"/>
          <w:position w:val="12"/>
          <w:sz w:val="29"/>
          <w:szCs w:val="29"/>
        </w:rPr>
        <w:t>110</w:t>
      </w:r>
      <w:r>
        <w:rPr>
          <w:spacing w:val="101"/>
          <w:position w:val="12"/>
          <w:sz w:val="29"/>
          <w:szCs w:val="29"/>
        </w:rPr>
        <w:t xml:space="preserve"> </w:t>
      </w:r>
      <w:r>
        <w:rPr>
          <w:position w:val="12"/>
          <w:sz w:val="29"/>
          <w:szCs w:val="29"/>
        </w:rPr>
        <w:t>kV</w:t>
      </w:r>
      <w:r>
        <w:rPr>
          <w:spacing w:val="18"/>
          <w:position w:val="12"/>
          <w:sz w:val="29"/>
          <w:szCs w:val="29"/>
        </w:rPr>
        <w:t>全户内金属结构变电站</w:t>
      </w:r>
    </w:p>
    <w:p>
      <w:pPr>
        <w:pStyle w:val="BodyText"/>
        <w:spacing w:before="1" w:line="220" w:lineRule="auto"/>
        <w:ind w:left="3430"/>
        <w:rPr>
          <w:sz w:val="29"/>
          <w:szCs w:val="29"/>
        </w:rPr>
      </w:pPr>
      <w:r>
        <w:rPr>
          <w:spacing w:val="19"/>
          <w:sz w:val="29"/>
          <w:szCs w:val="29"/>
        </w:rPr>
        <w:t>雷电防护设计规范</w:t>
      </w:r>
    </w:p>
    <w:p>
      <w:pPr>
        <w:spacing w:line="255" w:lineRule="auto"/>
        <w:rPr>
          <w:rFonts w:ascii="Arial"/>
          <w:sz w:val="21"/>
        </w:rPr>
      </w:pPr>
    </w:p>
    <w:p>
      <w:pPr>
        <w:spacing w:line="256" w:lineRule="auto"/>
        <w:rPr>
          <w:rFonts w:ascii="Arial"/>
          <w:sz w:val="21"/>
        </w:rPr>
      </w:pPr>
    </w:p>
    <w:p>
      <w:pPr>
        <w:pStyle w:val="BodyText"/>
        <w:spacing w:before="65" w:line="223" w:lineRule="auto"/>
        <w:ind w:left="2"/>
        <w:rPr>
          <w:sz w:val="20"/>
          <w:szCs w:val="20"/>
        </w:rPr>
      </w:pPr>
      <w:r>
        <w:rPr>
          <w:b/>
          <w:bCs/>
          <w:spacing w:val="-4"/>
          <w:sz w:val="20"/>
          <w:szCs w:val="20"/>
        </w:rPr>
        <w:t>1</w:t>
      </w:r>
      <w:r>
        <w:rPr>
          <w:spacing w:val="9"/>
          <w:sz w:val="20"/>
          <w:szCs w:val="20"/>
        </w:rPr>
        <w:t xml:space="preserve">  </w:t>
      </w:r>
      <w:r>
        <w:rPr>
          <w:b/>
          <w:bCs/>
          <w:spacing w:val="-4"/>
          <w:sz w:val="20"/>
          <w:szCs w:val="20"/>
        </w:rPr>
        <w:t>范围</w:t>
      </w:r>
    </w:p>
    <w:p>
      <w:pPr>
        <w:spacing w:line="263" w:lineRule="auto"/>
        <w:rPr>
          <w:rFonts w:ascii="Arial"/>
          <w:sz w:val="21"/>
        </w:rPr>
      </w:pPr>
    </w:p>
    <w:p>
      <w:pPr>
        <w:spacing w:before="65" w:line="361" w:lineRule="exact"/>
        <w:ind w:left="420"/>
        <w:rPr>
          <w:rFonts w:ascii="SimSun" w:eastAsia="SimSun" w:hAnsi="SimSun" w:cs="SimSun"/>
          <w:sz w:val="20"/>
          <w:szCs w:val="20"/>
        </w:rPr>
      </w:pPr>
      <w:r>
        <w:rPr>
          <w:rFonts w:ascii="SimSun" w:eastAsia="SimSun" w:hAnsi="SimSun" w:cs="SimSun"/>
          <w:spacing w:val="5"/>
          <w:position w:val="12"/>
          <w:sz w:val="20"/>
          <w:szCs w:val="20"/>
        </w:rPr>
        <w:t>本文件规定了110</w:t>
      </w:r>
      <w:r>
        <w:rPr>
          <w:rFonts w:ascii="SimSun" w:eastAsia="SimSun" w:hAnsi="SimSun" w:cs="SimSun"/>
          <w:position w:val="12"/>
          <w:sz w:val="20"/>
          <w:szCs w:val="20"/>
        </w:rPr>
        <w:t>kV</w:t>
      </w:r>
      <w:r>
        <w:rPr>
          <w:rFonts w:ascii="SimSun" w:eastAsia="SimSun" w:hAnsi="SimSun" w:cs="SimSun"/>
          <w:spacing w:val="5"/>
          <w:position w:val="12"/>
          <w:sz w:val="20"/>
          <w:szCs w:val="20"/>
        </w:rPr>
        <w:t xml:space="preserve"> 全户内金属结构变电站(以下简称“金属结构变电站”)雷电防护</w:t>
      </w:r>
      <w:r>
        <w:rPr>
          <w:rFonts w:ascii="SimSun" w:eastAsia="SimSun" w:hAnsi="SimSun" w:cs="SimSun"/>
          <w:spacing w:val="4"/>
          <w:position w:val="12"/>
          <w:sz w:val="20"/>
          <w:szCs w:val="20"/>
        </w:rPr>
        <w:t>设计的总体要</w:t>
      </w:r>
    </w:p>
    <w:p>
      <w:pPr>
        <w:spacing w:line="220" w:lineRule="auto"/>
        <w:rPr>
          <w:rFonts w:ascii="SimSun" w:eastAsia="SimSun" w:hAnsi="SimSun" w:cs="SimSun"/>
          <w:sz w:val="20"/>
          <w:szCs w:val="20"/>
        </w:rPr>
      </w:pPr>
      <w:r>
        <w:rPr>
          <w:rFonts w:ascii="SimSun" w:eastAsia="SimSun" w:hAnsi="SimSun" w:cs="SimSun"/>
          <w:spacing w:val="-6"/>
          <w:sz w:val="20"/>
          <w:szCs w:val="20"/>
        </w:rPr>
        <w:t>求、直击雷防护、雷击电磁脉冲防护。</w:t>
      </w:r>
    </w:p>
    <w:p>
      <w:pPr>
        <w:spacing w:before="49" w:line="219" w:lineRule="auto"/>
        <w:ind w:left="420"/>
        <w:rPr>
          <w:rFonts w:ascii="SimSun" w:eastAsia="SimSun" w:hAnsi="SimSun" w:cs="SimSun"/>
          <w:sz w:val="20"/>
          <w:szCs w:val="20"/>
        </w:rPr>
      </w:pPr>
      <w:r>
        <w:rPr>
          <w:rFonts w:ascii="SimSun" w:eastAsia="SimSun" w:hAnsi="SimSun" w:cs="SimSun"/>
          <w:spacing w:val="6"/>
          <w:sz w:val="20"/>
          <w:szCs w:val="20"/>
        </w:rPr>
        <w:t xml:space="preserve">本文件适用于新建110 </w:t>
      </w:r>
      <w:r>
        <w:rPr>
          <w:rFonts w:ascii="Times New Roman" w:eastAsia="Times New Roman" w:hAnsi="Times New Roman" w:cs="Times New Roman"/>
          <w:sz w:val="20"/>
          <w:szCs w:val="20"/>
        </w:rPr>
        <w:t>kV</w:t>
      </w:r>
      <w:r>
        <w:rPr>
          <w:rFonts w:ascii="Times New Roman" w:eastAsia="Times New Roman" w:hAnsi="Times New Roman" w:cs="Times New Roman"/>
          <w:spacing w:val="24"/>
          <w:sz w:val="20"/>
          <w:szCs w:val="20"/>
        </w:rPr>
        <w:t xml:space="preserve"> </w:t>
      </w:r>
      <w:r>
        <w:rPr>
          <w:rFonts w:ascii="SimSun" w:eastAsia="SimSun" w:hAnsi="SimSun" w:cs="SimSun"/>
          <w:spacing w:val="6"/>
          <w:sz w:val="20"/>
          <w:szCs w:val="20"/>
        </w:rPr>
        <w:t>全户内金属结构变电站的雷电防护设计。</w:t>
      </w:r>
    </w:p>
    <w:p>
      <w:pPr>
        <w:spacing w:line="313" w:lineRule="auto"/>
        <w:rPr>
          <w:rFonts w:ascii="Arial"/>
          <w:sz w:val="21"/>
        </w:rPr>
      </w:pPr>
    </w:p>
    <w:p>
      <w:pPr>
        <w:pStyle w:val="BodyText"/>
        <w:spacing w:before="65" w:line="222" w:lineRule="auto"/>
        <w:ind w:left="2"/>
        <w:rPr>
          <w:sz w:val="20"/>
          <w:szCs w:val="20"/>
        </w:rPr>
      </w:pPr>
      <w:r>
        <w:rPr>
          <w:b/>
          <w:bCs/>
          <w:spacing w:val="2"/>
          <w:sz w:val="20"/>
          <w:szCs w:val="20"/>
        </w:rPr>
        <w:t>2</w:t>
      </w:r>
      <w:r>
        <w:rPr>
          <w:spacing w:val="2"/>
          <w:sz w:val="20"/>
          <w:szCs w:val="20"/>
        </w:rPr>
        <w:t xml:space="preserve">  </w:t>
      </w:r>
      <w:r>
        <w:rPr>
          <w:b/>
          <w:bCs/>
          <w:spacing w:val="2"/>
          <w:sz w:val="20"/>
          <w:szCs w:val="20"/>
        </w:rPr>
        <w:t>规范性引用文件</w:t>
      </w:r>
    </w:p>
    <w:p>
      <w:pPr>
        <w:spacing w:line="276" w:lineRule="auto"/>
        <w:rPr>
          <w:rFonts w:ascii="Arial"/>
          <w:sz w:val="21"/>
        </w:rPr>
      </w:pPr>
    </w:p>
    <w:p>
      <w:pPr>
        <w:spacing w:before="66" w:line="270" w:lineRule="auto"/>
        <w:ind w:right="68" w:firstLine="420"/>
        <w:rPr>
          <w:rFonts w:ascii="SimSun" w:eastAsia="SimSun" w:hAnsi="SimSun" w:cs="SimSun"/>
          <w:sz w:val="20"/>
          <w:szCs w:val="20"/>
        </w:rPr>
      </w:pPr>
      <w:r>
        <w:rPr>
          <w:rFonts w:ascii="SimSun" w:eastAsia="SimSun" w:hAnsi="SimSun" w:cs="SimSun"/>
          <w:spacing w:val="10"/>
          <w:sz w:val="20"/>
          <w:szCs w:val="20"/>
        </w:rPr>
        <w:t>下列文件中的内容通过文中的规范性引用而构成本文件必不可少的条款。其中，注日期的引用文</w:t>
      </w:r>
      <w:r>
        <w:rPr>
          <w:rFonts w:ascii="SimSun" w:eastAsia="SimSun" w:hAnsi="SimSun" w:cs="SimSun"/>
          <w:sz w:val="20"/>
          <w:szCs w:val="20"/>
        </w:rPr>
        <w:t xml:space="preserve"> </w:t>
      </w:r>
      <w:r>
        <w:rPr>
          <w:rFonts w:ascii="SimSun" w:eastAsia="SimSun" w:hAnsi="SimSun" w:cs="SimSun"/>
          <w:spacing w:val="1"/>
          <w:sz w:val="20"/>
          <w:szCs w:val="20"/>
        </w:rPr>
        <w:t>件，仅该日期对应的版本适用于本文件；不注日期的引用文件，其最新版本(包括所</w:t>
      </w:r>
      <w:r>
        <w:rPr>
          <w:rFonts w:ascii="SimSun" w:eastAsia="SimSun" w:hAnsi="SimSun" w:cs="SimSun"/>
          <w:sz w:val="20"/>
          <w:szCs w:val="20"/>
        </w:rPr>
        <w:t xml:space="preserve">有的修改单)适用于本 </w:t>
      </w:r>
      <w:r>
        <w:rPr>
          <w:rFonts w:ascii="SimSun" w:eastAsia="SimSun" w:hAnsi="SimSun" w:cs="SimSun"/>
          <w:spacing w:val="-9"/>
          <w:sz w:val="20"/>
          <w:szCs w:val="20"/>
        </w:rPr>
        <w:t>文件。</w:t>
      </w:r>
    </w:p>
    <w:p>
      <w:pPr>
        <w:spacing w:before="83" w:line="219" w:lineRule="auto"/>
        <w:ind w:left="420"/>
        <w:rPr>
          <w:rFonts w:ascii="SimSun" w:eastAsia="SimSun" w:hAnsi="SimSun" w:cs="SimSun"/>
          <w:sz w:val="20"/>
          <w:szCs w:val="20"/>
        </w:rPr>
      </w:pPr>
      <w:r>
        <w:rPr>
          <w:rFonts w:ascii="SimSun" w:eastAsia="SimSun" w:hAnsi="SimSun" w:cs="SimSun"/>
          <w:sz w:val="20"/>
          <w:szCs w:val="20"/>
        </w:rPr>
        <w:t>GB</w:t>
      </w:r>
      <w:r>
        <w:rPr>
          <w:rFonts w:ascii="SimSun" w:eastAsia="SimSun" w:hAnsi="SimSun" w:cs="SimSun"/>
          <w:spacing w:val="5"/>
          <w:sz w:val="20"/>
          <w:szCs w:val="20"/>
        </w:rPr>
        <w:t>/T  21431  建筑物防雷装置检测技术规范</w:t>
      </w:r>
    </w:p>
    <w:p>
      <w:pPr>
        <w:spacing w:before="50" w:line="212" w:lineRule="auto"/>
        <w:ind w:left="420"/>
        <w:rPr>
          <w:rFonts w:ascii="SimSun" w:eastAsia="SimSun" w:hAnsi="SimSun" w:cs="SimSun"/>
          <w:sz w:val="20"/>
          <w:szCs w:val="20"/>
        </w:rPr>
      </w:pPr>
      <w:r>
        <w:rPr>
          <w:rFonts w:ascii="SimSun" w:eastAsia="SimSun" w:hAnsi="SimSun" w:cs="SimSun"/>
          <w:sz w:val="20"/>
          <w:szCs w:val="20"/>
        </w:rPr>
        <w:t>GB</w:t>
      </w:r>
      <w:r>
        <w:rPr>
          <w:rFonts w:ascii="SimSun" w:eastAsia="SimSun" w:hAnsi="SimSun" w:cs="SimSun"/>
          <w:spacing w:val="4"/>
          <w:sz w:val="20"/>
          <w:szCs w:val="20"/>
        </w:rPr>
        <w:t>/T</w:t>
      </w:r>
      <w:r>
        <w:rPr>
          <w:rFonts w:ascii="SimSun" w:eastAsia="SimSun" w:hAnsi="SimSun" w:cs="SimSun"/>
          <w:spacing w:val="35"/>
          <w:sz w:val="20"/>
          <w:szCs w:val="20"/>
        </w:rPr>
        <w:t xml:space="preserve">  </w:t>
      </w:r>
      <w:r>
        <w:rPr>
          <w:rFonts w:ascii="SimSun" w:eastAsia="SimSun" w:hAnsi="SimSun" w:cs="SimSun"/>
          <w:spacing w:val="4"/>
          <w:sz w:val="20"/>
          <w:szCs w:val="20"/>
        </w:rPr>
        <w:t>37047—2022</w:t>
      </w:r>
      <w:r>
        <w:rPr>
          <w:rFonts w:ascii="SimSun" w:eastAsia="SimSun" w:hAnsi="SimSun" w:cs="SimSun"/>
          <w:spacing w:val="98"/>
          <w:sz w:val="20"/>
          <w:szCs w:val="20"/>
        </w:rPr>
        <w:t xml:space="preserve"> </w:t>
      </w:r>
      <w:r>
        <w:rPr>
          <w:rFonts w:ascii="SimSun" w:eastAsia="SimSun" w:hAnsi="SimSun" w:cs="SimSun"/>
          <w:spacing w:val="4"/>
          <w:sz w:val="20"/>
          <w:szCs w:val="20"/>
        </w:rPr>
        <w:t>基于雷电定位系统</w:t>
      </w:r>
      <w:r>
        <w:rPr>
          <w:rFonts w:ascii="Times New Roman" w:eastAsia="Times New Roman" w:hAnsi="Times New Roman" w:cs="Times New Roman"/>
          <w:spacing w:val="4"/>
          <w:sz w:val="20"/>
          <w:szCs w:val="20"/>
        </w:rPr>
        <w:t>(</w:t>
      </w:r>
      <w:r>
        <w:rPr>
          <w:rFonts w:ascii="Times New Roman" w:eastAsia="Times New Roman" w:hAnsi="Times New Roman" w:cs="Times New Roman"/>
          <w:sz w:val="20"/>
          <w:szCs w:val="20"/>
        </w:rPr>
        <w:t>LLS</w:t>
      </w:r>
      <w:r>
        <w:rPr>
          <w:rFonts w:ascii="Times New Roman" w:eastAsia="Times New Roman" w:hAnsi="Times New Roman" w:cs="Times New Roman"/>
          <w:spacing w:val="4"/>
          <w:sz w:val="20"/>
          <w:szCs w:val="20"/>
        </w:rPr>
        <w:t>)</w:t>
      </w:r>
      <w:r>
        <w:rPr>
          <w:rFonts w:ascii="Times New Roman" w:eastAsia="Times New Roman" w:hAnsi="Times New Roman" w:cs="Times New Roman"/>
          <w:spacing w:val="14"/>
          <w:w w:val="101"/>
          <w:sz w:val="20"/>
          <w:szCs w:val="20"/>
        </w:rPr>
        <w:t xml:space="preserve">  </w:t>
      </w:r>
      <w:r>
        <w:rPr>
          <w:rFonts w:ascii="SimSun" w:eastAsia="SimSun" w:hAnsi="SimSun" w:cs="SimSun"/>
          <w:spacing w:val="4"/>
          <w:sz w:val="20"/>
          <w:szCs w:val="20"/>
        </w:rPr>
        <w:t>的地闪</w:t>
      </w:r>
      <w:r>
        <w:rPr>
          <w:rFonts w:ascii="SimSun" w:eastAsia="SimSun" w:hAnsi="SimSun" w:cs="SimSun"/>
          <w:spacing w:val="3"/>
          <w:sz w:val="20"/>
          <w:szCs w:val="20"/>
        </w:rPr>
        <w:t>密度</w:t>
      </w:r>
      <w:r>
        <w:rPr>
          <w:rFonts w:ascii="SimSun" w:eastAsia="SimSun" w:hAnsi="SimSun" w:cs="SimSun"/>
          <w:spacing w:val="99"/>
          <w:sz w:val="20"/>
          <w:szCs w:val="20"/>
        </w:rPr>
        <w:t xml:space="preserve"> </w:t>
      </w:r>
      <w:r>
        <w:rPr>
          <w:rFonts w:ascii="SimSun" w:eastAsia="SimSun" w:hAnsi="SimSun" w:cs="SimSun"/>
          <w:spacing w:val="3"/>
          <w:sz w:val="20"/>
          <w:szCs w:val="20"/>
        </w:rPr>
        <w:t>总则</w:t>
      </w:r>
    </w:p>
    <w:p>
      <w:pPr>
        <w:spacing w:before="104" w:line="220" w:lineRule="auto"/>
        <w:ind w:left="420"/>
        <w:rPr>
          <w:rFonts w:ascii="SimSun" w:eastAsia="SimSun" w:hAnsi="SimSun" w:cs="SimSun"/>
          <w:sz w:val="20"/>
          <w:szCs w:val="20"/>
        </w:rPr>
      </w:pPr>
      <w:r>
        <w:rPr>
          <w:rFonts w:ascii="SimSun" w:eastAsia="SimSun" w:hAnsi="SimSun" w:cs="SimSun"/>
          <w:sz w:val="20"/>
          <w:szCs w:val="20"/>
        </w:rPr>
        <w:t>GB</w:t>
      </w:r>
      <w:r>
        <w:rPr>
          <w:rFonts w:ascii="SimSun" w:eastAsia="SimSun" w:hAnsi="SimSun" w:cs="SimSun"/>
          <w:spacing w:val="5"/>
          <w:sz w:val="20"/>
          <w:szCs w:val="20"/>
        </w:rPr>
        <w:t>/T</w:t>
      </w:r>
      <w:r>
        <w:rPr>
          <w:rFonts w:ascii="SimSun" w:eastAsia="SimSun" w:hAnsi="SimSun" w:cs="SimSun"/>
          <w:spacing w:val="32"/>
          <w:sz w:val="20"/>
          <w:szCs w:val="20"/>
        </w:rPr>
        <w:t xml:space="preserve">  </w:t>
      </w:r>
      <w:r>
        <w:rPr>
          <w:rFonts w:ascii="SimSun" w:eastAsia="SimSun" w:hAnsi="SimSun" w:cs="SimSun"/>
          <w:spacing w:val="5"/>
          <w:sz w:val="20"/>
          <w:szCs w:val="20"/>
        </w:rPr>
        <w:t>50064—2014</w:t>
      </w:r>
      <w:r>
        <w:rPr>
          <w:rFonts w:ascii="SimSun" w:eastAsia="SimSun" w:hAnsi="SimSun" w:cs="SimSun"/>
          <w:spacing w:val="1"/>
          <w:sz w:val="20"/>
          <w:szCs w:val="20"/>
        </w:rPr>
        <w:t xml:space="preserve">  </w:t>
      </w:r>
      <w:r>
        <w:rPr>
          <w:rFonts w:ascii="SimSun" w:eastAsia="SimSun" w:hAnsi="SimSun" w:cs="SimSun"/>
          <w:spacing w:val="5"/>
          <w:sz w:val="20"/>
          <w:szCs w:val="20"/>
        </w:rPr>
        <w:t>交流电气装置的过电</w:t>
      </w:r>
      <w:r>
        <w:rPr>
          <w:rFonts w:ascii="SimSun" w:eastAsia="SimSun" w:hAnsi="SimSun" w:cs="SimSun"/>
          <w:spacing w:val="4"/>
          <w:sz w:val="20"/>
          <w:szCs w:val="20"/>
        </w:rPr>
        <w:t>压保护和绝缘配合设计规范</w:t>
      </w:r>
    </w:p>
    <w:p>
      <w:pPr>
        <w:spacing w:before="71" w:line="220" w:lineRule="auto"/>
        <w:ind w:left="420"/>
        <w:rPr>
          <w:rFonts w:ascii="SimSun" w:eastAsia="SimSun" w:hAnsi="SimSun" w:cs="SimSun"/>
          <w:sz w:val="20"/>
          <w:szCs w:val="20"/>
        </w:rPr>
      </w:pPr>
      <w:r>
        <w:rPr>
          <w:rFonts w:ascii="SimSun" w:eastAsia="SimSun" w:hAnsi="SimSun" w:cs="SimSun"/>
          <w:sz w:val="20"/>
          <w:szCs w:val="20"/>
        </w:rPr>
        <w:t>GB</w:t>
      </w:r>
      <w:r>
        <w:rPr>
          <w:rFonts w:ascii="SimSun" w:eastAsia="SimSun" w:hAnsi="SimSun" w:cs="SimSun"/>
          <w:spacing w:val="3"/>
          <w:sz w:val="20"/>
          <w:szCs w:val="20"/>
        </w:rPr>
        <w:t>/T</w:t>
      </w:r>
      <w:r>
        <w:rPr>
          <w:rFonts w:ascii="SimSun" w:eastAsia="SimSun" w:hAnsi="SimSun" w:cs="SimSun"/>
          <w:spacing w:val="43"/>
          <w:sz w:val="20"/>
          <w:szCs w:val="20"/>
        </w:rPr>
        <w:t xml:space="preserve">  </w:t>
      </w:r>
      <w:r>
        <w:rPr>
          <w:rFonts w:ascii="SimSun" w:eastAsia="SimSun" w:hAnsi="SimSun" w:cs="SimSun"/>
          <w:spacing w:val="3"/>
          <w:sz w:val="20"/>
          <w:szCs w:val="20"/>
        </w:rPr>
        <w:t>50065—2011</w:t>
      </w:r>
      <w:r>
        <w:rPr>
          <w:rFonts w:ascii="SimSun" w:eastAsia="SimSun" w:hAnsi="SimSun" w:cs="SimSun"/>
          <w:spacing w:val="89"/>
          <w:sz w:val="20"/>
          <w:szCs w:val="20"/>
        </w:rPr>
        <w:t xml:space="preserve"> </w:t>
      </w:r>
      <w:r>
        <w:rPr>
          <w:rFonts w:ascii="SimSun" w:eastAsia="SimSun" w:hAnsi="SimSun" w:cs="SimSun"/>
          <w:spacing w:val="3"/>
          <w:sz w:val="20"/>
          <w:szCs w:val="20"/>
        </w:rPr>
        <w:t>交流电气装置的接地设计规范</w:t>
      </w:r>
    </w:p>
    <w:p>
      <w:pPr>
        <w:spacing w:line="311" w:lineRule="auto"/>
        <w:rPr>
          <w:rFonts w:ascii="Arial"/>
          <w:sz w:val="21"/>
        </w:rPr>
      </w:pPr>
    </w:p>
    <w:p>
      <w:pPr>
        <w:pStyle w:val="BodyText"/>
        <w:spacing w:before="65" w:line="222" w:lineRule="auto"/>
        <w:ind w:left="2"/>
        <w:rPr>
          <w:sz w:val="20"/>
          <w:szCs w:val="20"/>
        </w:rPr>
      </w:pPr>
      <w:r>
        <w:rPr>
          <w:b/>
          <w:bCs/>
          <w:spacing w:val="2"/>
          <w:sz w:val="20"/>
          <w:szCs w:val="20"/>
        </w:rPr>
        <w:t>3</w:t>
      </w:r>
      <w:r>
        <w:rPr>
          <w:spacing w:val="100"/>
          <w:sz w:val="20"/>
          <w:szCs w:val="20"/>
        </w:rPr>
        <w:t xml:space="preserve"> </w:t>
      </w:r>
      <w:r>
        <w:rPr>
          <w:b/>
          <w:bCs/>
          <w:spacing w:val="2"/>
          <w:sz w:val="20"/>
          <w:szCs w:val="20"/>
        </w:rPr>
        <w:t>术语和定义</w:t>
      </w:r>
    </w:p>
    <w:p>
      <w:pPr>
        <w:spacing w:line="294" w:lineRule="auto"/>
        <w:rPr>
          <w:rFonts w:ascii="Arial"/>
          <w:sz w:val="21"/>
        </w:rPr>
      </w:pPr>
    </w:p>
    <w:p>
      <w:pPr>
        <w:spacing w:before="66" w:line="219" w:lineRule="auto"/>
        <w:ind w:left="420"/>
        <w:rPr>
          <w:rFonts w:ascii="SimSun" w:eastAsia="SimSun" w:hAnsi="SimSun" w:cs="SimSun"/>
          <w:sz w:val="20"/>
          <w:szCs w:val="20"/>
        </w:rPr>
      </w:pPr>
      <w:r>
        <w:rPr>
          <w:rFonts w:ascii="SimSun" w:eastAsia="SimSun" w:hAnsi="SimSun" w:cs="SimSun"/>
          <w:spacing w:val="4"/>
          <w:sz w:val="20"/>
          <w:szCs w:val="20"/>
        </w:rPr>
        <w:t>下列术语和定义适用于本文件。</w:t>
      </w:r>
    </w:p>
    <w:p>
      <w:pPr>
        <w:spacing w:before="145" w:line="184" w:lineRule="auto"/>
        <w:ind w:left="2"/>
        <w:rPr>
          <w:rFonts w:ascii="SimSun" w:eastAsia="SimSun" w:hAnsi="SimSun" w:cs="SimSun"/>
          <w:sz w:val="14"/>
          <w:szCs w:val="14"/>
        </w:rPr>
      </w:pPr>
      <w:r>
        <w:rPr>
          <w:rFonts w:ascii="SimSun" w:eastAsia="SimSun" w:hAnsi="SimSun" w:cs="SimSun"/>
          <w:b/>
          <w:bCs/>
          <w:spacing w:val="-4"/>
          <w:sz w:val="14"/>
          <w:szCs w:val="14"/>
        </w:rPr>
        <w:t>3.1</w:t>
      </w:r>
    </w:p>
    <w:p>
      <w:pPr>
        <w:pStyle w:val="BodyText"/>
        <w:spacing w:before="104" w:line="217" w:lineRule="auto"/>
        <w:ind w:left="420"/>
        <w:rPr>
          <w:rFonts w:ascii="SimSun" w:eastAsia="SimSun" w:hAnsi="SimSun" w:cs="SimSun"/>
          <w:sz w:val="20"/>
          <w:szCs w:val="20"/>
        </w:rPr>
      </w:pPr>
      <w:r>
        <w:rPr>
          <w:spacing w:val="-4"/>
          <w:sz w:val="20"/>
          <w:szCs w:val="20"/>
        </w:rPr>
        <w:t>全户内金属结构变电站</w:t>
      </w:r>
      <w:r>
        <w:rPr>
          <w:spacing w:val="-4"/>
          <w:sz w:val="20"/>
          <w:szCs w:val="20"/>
        </w:rPr>
        <w:t xml:space="preserve">  </w:t>
      </w:r>
      <w:r>
        <w:rPr>
          <w:rFonts w:ascii="SimSun" w:eastAsia="SimSun" w:hAnsi="SimSun" w:cs="SimSun"/>
          <w:spacing w:val="-4"/>
          <w:sz w:val="20"/>
          <w:szCs w:val="20"/>
        </w:rPr>
        <w:t>indoor power</w:t>
      </w:r>
      <w:r>
        <w:rPr>
          <w:rFonts w:ascii="SimSun" w:eastAsia="SimSun" w:hAnsi="SimSun" w:cs="SimSun"/>
          <w:spacing w:val="7"/>
          <w:sz w:val="20"/>
          <w:szCs w:val="20"/>
        </w:rPr>
        <w:t xml:space="preserve"> </w:t>
      </w:r>
      <w:r>
        <w:rPr>
          <w:rFonts w:ascii="SimSun" w:eastAsia="SimSun" w:hAnsi="SimSun" w:cs="SimSun"/>
          <w:spacing w:val="-4"/>
          <w:sz w:val="20"/>
          <w:szCs w:val="20"/>
        </w:rPr>
        <w:t>sub-stations</w:t>
      </w:r>
      <w:r>
        <w:rPr>
          <w:rFonts w:ascii="SimSun" w:eastAsia="SimSun" w:hAnsi="SimSun" w:cs="SimSun"/>
          <w:spacing w:val="-5"/>
          <w:sz w:val="20"/>
          <w:szCs w:val="20"/>
        </w:rPr>
        <w:t xml:space="preserve"> with metal structure</w:t>
      </w:r>
    </w:p>
    <w:p>
      <w:pPr>
        <w:spacing w:before="79" w:line="219" w:lineRule="auto"/>
        <w:ind w:left="420"/>
        <w:rPr>
          <w:rFonts w:ascii="SimSun" w:eastAsia="SimSun" w:hAnsi="SimSun" w:cs="SimSun"/>
          <w:sz w:val="20"/>
          <w:szCs w:val="20"/>
        </w:rPr>
      </w:pPr>
      <w:r>
        <w:rPr>
          <w:rFonts w:ascii="SimSun" w:eastAsia="SimSun" w:hAnsi="SimSun" w:cs="SimSun"/>
          <w:spacing w:val="-2"/>
          <w:sz w:val="20"/>
          <w:szCs w:val="20"/>
        </w:rPr>
        <w:t>屋面、梁、柱、墙体等主体结构采用金属预制件装配</w:t>
      </w:r>
      <w:r>
        <w:rPr>
          <w:rFonts w:ascii="SimSun" w:eastAsia="SimSun" w:hAnsi="SimSun" w:cs="SimSun"/>
          <w:spacing w:val="-3"/>
          <w:sz w:val="20"/>
          <w:szCs w:val="20"/>
        </w:rPr>
        <w:t>而成，主变及配电装置均在户内布置的变电站。</w:t>
      </w:r>
    </w:p>
    <w:p>
      <w:pPr>
        <w:spacing w:before="103" w:line="183" w:lineRule="auto"/>
        <w:ind w:left="2"/>
        <w:rPr>
          <w:rFonts w:ascii="SimSun" w:eastAsia="SimSun" w:hAnsi="SimSun" w:cs="SimSun"/>
          <w:sz w:val="20"/>
          <w:szCs w:val="20"/>
        </w:rPr>
      </w:pPr>
      <w:r>
        <w:rPr>
          <w:rFonts w:ascii="SimSun" w:eastAsia="SimSun" w:hAnsi="SimSun" w:cs="SimSun"/>
          <w:b/>
          <w:bCs/>
          <w:spacing w:val="-12"/>
          <w:sz w:val="20"/>
          <w:szCs w:val="20"/>
        </w:rPr>
        <w:t>3.2</w:t>
      </w:r>
    </w:p>
    <w:p>
      <w:pPr>
        <w:pStyle w:val="BodyText"/>
        <w:spacing w:before="80" w:line="212" w:lineRule="auto"/>
        <w:ind w:left="422"/>
        <w:rPr>
          <w:rFonts w:ascii="Times New Roman" w:eastAsia="Times New Roman" w:hAnsi="Times New Roman" w:cs="Times New Roman"/>
          <w:sz w:val="20"/>
          <w:szCs w:val="20"/>
        </w:rPr>
      </w:pPr>
      <w:r>
        <w:rPr>
          <w:b/>
          <w:bCs/>
          <w:sz w:val="20"/>
          <w:szCs w:val="20"/>
        </w:rPr>
        <w:t>雷击电磁脉冲</w:t>
      </w:r>
      <w:r>
        <w:rPr>
          <w:spacing w:val="28"/>
          <w:sz w:val="20"/>
          <w:szCs w:val="20"/>
        </w:rPr>
        <w:t xml:space="preserve">  </w:t>
      </w:r>
      <w:r>
        <w:rPr>
          <w:rFonts w:ascii="Times New Roman" w:eastAsia="Times New Roman" w:hAnsi="Times New Roman" w:cs="Times New Roman"/>
          <w:b/>
          <w:bCs/>
          <w:sz w:val="20"/>
          <w:szCs w:val="20"/>
        </w:rPr>
        <w:t>lightning   electromagnetic   impulse;LEMP</w:t>
      </w:r>
    </w:p>
    <w:p>
      <w:pPr>
        <w:spacing w:before="73" w:line="337" w:lineRule="exact"/>
        <w:ind w:left="420"/>
        <w:rPr>
          <w:rFonts w:ascii="SimSun" w:eastAsia="SimSun" w:hAnsi="SimSun" w:cs="SimSun"/>
          <w:sz w:val="20"/>
          <w:szCs w:val="20"/>
        </w:rPr>
      </w:pPr>
      <w:r>
        <w:rPr>
          <w:rFonts w:ascii="SimSun" w:eastAsia="SimSun" w:hAnsi="SimSun" w:cs="SimSun"/>
          <w:spacing w:val="-1"/>
          <w:position w:val="10"/>
          <w:sz w:val="20"/>
          <w:szCs w:val="20"/>
        </w:rPr>
        <w:t>雷电流经电阻、电感、电容耦合产生的电磁效应，包含闪电电涌和</w:t>
      </w:r>
      <w:r>
        <w:rPr>
          <w:rFonts w:ascii="SimSun" w:eastAsia="SimSun" w:hAnsi="SimSun" w:cs="SimSun"/>
          <w:spacing w:val="-2"/>
          <w:position w:val="10"/>
          <w:sz w:val="20"/>
          <w:szCs w:val="20"/>
        </w:rPr>
        <w:t>辐射电磁场。</w:t>
      </w:r>
    </w:p>
    <w:p>
      <w:pPr>
        <w:spacing w:line="216" w:lineRule="auto"/>
        <w:ind w:left="420"/>
        <w:rPr>
          <w:rFonts w:ascii="SimSun" w:eastAsia="SimSun" w:hAnsi="SimSun" w:cs="SimSun"/>
          <w:sz w:val="20"/>
          <w:szCs w:val="20"/>
        </w:rPr>
      </w:pPr>
      <w:r>
        <w:rPr>
          <w:rFonts w:ascii="SimSun" w:eastAsia="SimSun" w:hAnsi="SimSun" w:cs="SimSun"/>
          <w:spacing w:val="-7"/>
          <w:sz w:val="20"/>
          <w:szCs w:val="20"/>
        </w:rPr>
        <w:t>[来源：GB</w:t>
      </w:r>
      <w:r>
        <w:rPr>
          <w:rFonts w:ascii="SimSun" w:eastAsia="SimSun" w:hAnsi="SimSun" w:cs="SimSun"/>
          <w:spacing w:val="66"/>
          <w:sz w:val="20"/>
          <w:szCs w:val="20"/>
        </w:rPr>
        <w:t xml:space="preserve"> </w:t>
      </w:r>
      <w:r>
        <w:rPr>
          <w:rFonts w:ascii="SimSun" w:eastAsia="SimSun" w:hAnsi="SimSun" w:cs="SimSun"/>
          <w:spacing w:val="-7"/>
          <w:sz w:val="20"/>
          <w:szCs w:val="20"/>
        </w:rPr>
        <w:t>50057—2010,2.0.25]</w:t>
      </w:r>
    </w:p>
    <w:p>
      <w:pPr>
        <w:spacing w:before="118" w:line="183" w:lineRule="auto"/>
        <w:ind w:left="2"/>
        <w:rPr>
          <w:rFonts w:ascii="SimSun" w:eastAsia="SimSun" w:hAnsi="SimSun" w:cs="SimSun"/>
          <w:sz w:val="20"/>
          <w:szCs w:val="20"/>
        </w:rPr>
      </w:pPr>
      <w:r>
        <w:rPr>
          <w:rFonts w:ascii="SimSun" w:eastAsia="SimSun" w:hAnsi="SimSun" w:cs="SimSun"/>
          <w:b/>
          <w:bCs/>
          <w:spacing w:val="-12"/>
          <w:sz w:val="20"/>
          <w:szCs w:val="20"/>
        </w:rPr>
        <w:t>3.3</w:t>
      </w:r>
    </w:p>
    <w:p>
      <w:pPr>
        <w:pStyle w:val="BodyText"/>
        <w:spacing w:before="50" w:line="212" w:lineRule="auto"/>
        <w:ind w:left="422"/>
        <w:rPr>
          <w:rFonts w:ascii="Times New Roman" w:eastAsia="Times New Roman" w:hAnsi="Times New Roman" w:cs="Times New Roman"/>
          <w:sz w:val="20"/>
          <w:szCs w:val="20"/>
        </w:rPr>
      </w:pPr>
      <w:r>
        <w:rPr>
          <w:b/>
          <w:bCs/>
          <w:spacing w:val="-2"/>
          <w:sz w:val="20"/>
          <w:szCs w:val="20"/>
        </w:rPr>
        <w:t>强雷区</w:t>
      </w:r>
      <w:r>
        <w:rPr>
          <w:spacing w:val="10"/>
          <w:sz w:val="20"/>
          <w:szCs w:val="20"/>
        </w:rPr>
        <w:t xml:space="preserve">  </w:t>
      </w:r>
      <w:r>
        <w:rPr>
          <w:rFonts w:ascii="Times New Roman" w:eastAsia="Times New Roman" w:hAnsi="Times New Roman" w:cs="Times New Roman"/>
          <w:b/>
          <w:bCs/>
          <w:spacing w:val="-2"/>
          <w:sz w:val="20"/>
          <w:szCs w:val="20"/>
        </w:rPr>
        <w:t>severe  keraunic  reg</w:t>
      </w:r>
      <w:r>
        <w:rPr>
          <w:rFonts w:ascii="Times New Roman" w:eastAsia="Times New Roman" w:hAnsi="Times New Roman" w:cs="Times New Roman"/>
          <w:b/>
          <w:bCs/>
          <w:spacing w:val="-3"/>
          <w:sz w:val="20"/>
          <w:szCs w:val="20"/>
        </w:rPr>
        <w:t>ion</w:t>
      </w:r>
    </w:p>
    <w:p>
      <w:pPr>
        <w:spacing w:before="50" w:line="370" w:lineRule="exact"/>
        <w:ind w:left="420"/>
        <w:rPr>
          <w:rFonts w:ascii="SimSun" w:eastAsia="SimSun" w:hAnsi="SimSun" w:cs="SimSun"/>
          <w:sz w:val="20"/>
          <w:szCs w:val="20"/>
        </w:rPr>
        <w:sectPr>
          <w:footerReference w:type="default" r:id="rId10"/>
          <w:pgSz w:w="12190" w:h="17230"/>
          <w:pgMar w:top="1464" w:right="1320" w:bottom="400" w:left="1559" w:header="0" w:footer="0" w:gutter="0"/>
          <w:pgNumType w:start="8"/>
          <w:cols w:space="708"/>
        </w:sectPr>
      </w:pPr>
      <w:r>
        <w:rPr>
          <w:rFonts w:ascii="SimSun" w:eastAsia="SimSun" w:hAnsi="SimSun" w:cs="SimSun"/>
          <w:spacing w:val="10"/>
          <w:position w:val="13"/>
          <w:sz w:val="20"/>
          <w:szCs w:val="20"/>
        </w:rPr>
        <w:t>近5年年平均地闪密度超过7.98次/</w:t>
      </w:r>
      <w:r>
        <w:rPr>
          <w:rFonts w:ascii="Times New Roman" w:eastAsia="Times New Roman" w:hAnsi="Times New Roman" w:cs="Times New Roman"/>
          <w:spacing w:val="10"/>
          <w:position w:val="13"/>
          <w:sz w:val="20"/>
          <w:szCs w:val="20"/>
        </w:rPr>
        <w:t>(</w:t>
      </w:r>
      <w:r>
        <w:rPr>
          <w:rFonts w:ascii="Times New Roman" w:eastAsia="Times New Roman" w:hAnsi="Times New Roman" w:cs="Times New Roman"/>
          <w:position w:val="13"/>
          <w:sz w:val="20"/>
          <w:szCs w:val="20"/>
        </w:rPr>
        <w:t>km</w:t>
      </w:r>
      <w:r>
        <w:rPr>
          <w:rFonts w:ascii="Times New Roman" w:eastAsia="Times New Roman" w:hAnsi="Times New Roman" w:cs="Times New Roman"/>
          <w:spacing w:val="10"/>
          <w:position w:val="13"/>
          <w:sz w:val="20"/>
          <w:szCs w:val="20"/>
        </w:rPr>
        <w:t>²·a)</w:t>
      </w:r>
      <w:r>
        <w:rPr>
          <w:rFonts w:ascii="Times New Roman" w:eastAsia="Times New Roman" w:hAnsi="Times New Roman" w:cs="Times New Roman"/>
          <w:spacing w:val="22"/>
          <w:position w:val="13"/>
          <w:sz w:val="20"/>
          <w:szCs w:val="20"/>
        </w:rPr>
        <w:t xml:space="preserve">  </w:t>
      </w:r>
      <w:r>
        <w:rPr>
          <w:rFonts w:ascii="SimSun" w:eastAsia="SimSun" w:hAnsi="SimSun" w:cs="SimSun"/>
          <w:spacing w:val="10"/>
          <w:position w:val="13"/>
          <w:sz w:val="20"/>
          <w:szCs w:val="20"/>
        </w:rPr>
        <w:t>的地区。</w:t>
      </w:r>
    </w:p>
    <w:p>
      <w:pPr>
        <w:spacing w:line="216" w:lineRule="auto"/>
        <w:ind w:left="420"/>
        <w:rPr>
          <w:rFonts w:ascii="SimSun" w:eastAsia="SimSun" w:hAnsi="SimSun" w:cs="SimSun"/>
          <w:sz w:val="20"/>
          <w:szCs w:val="20"/>
        </w:rPr>
      </w:pPr>
      <w:r>
        <w:rPr>
          <w:rFonts w:ascii="SimSun" w:eastAsia="SimSun" w:hAnsi="SimSun" w:cs="SimSun"/>
          <w:spacing w:val="-4"/>
          <w:sz w:val="20"/>
          <w:szCs w:val="20"/>
        </w:rPr>
        <w:t>[来源：GB/T50064—2014,2.0.9,  有修改]</w:t>
      </w:r>
    </w:p>
    <w:p>
      <w:pPr>
        <w:spacing w:before="119" w:line="183" w:lineRule="auto"/>
        <w:ind w:left="2"/>
        <w:rPr>
          <w:rFonts w:ascii="SimSun" w:eastAsia="SimSun" w:hAnsi="SimSun" w:cs="SimSun"/>
          <w:sz w:val="20"/>
          <w:szCs w:val="20"/>
        </w:rPr>
      </w:pPr>
      <w:r>
        <w:rPr>
          <w:rFonts w:ascii="SimSun" w:eastAsia="SimSun" w:hAnsi="SimSun" w:cs="SimSun"/>
          <w:b/>
          <w:bCs/>
          <w:spacing w:val="-13"/>
          <w:sz w:val="20"/>
          <w:szCs w:val="20"/>
        </w:rPr>
        <w:t>3.4</w:t>
      </w:r>
    </w:p>
    <w:p>
      <w:pPr>
        <w:pStyle w:val="BodyText"/>
        <w:spacing w:before="69" w:line="212" w:lineRule="auto"/>
        <w:ind w:left="422"/>
        <w:rPr>
          <w:rFonts w:ascii="Times New Roman" w:eastAsia="Times New Roman" w:hAnsi="Times New Roman" w:cs="Times New Roman"/>
          <w:sz w:val="20"/>
          <w:szCs w:val="20"/>
        </w:rPr>
      </w:pPr>
      <w:r>
        <w:rPr>
          <w:b/>
          <w:bCs/>
          <w:spacing w:val="2"/>
          <w:sz w:val="20"/>
          <w:szCs w:val="20"/>
        </w:rPr>
        <w:t>共用接地系统</w:t>
      </w:r>
      <w:r>
        <w:rPr>
          <w:spacing w:val="2"/>
          <w:sz w:val="20"/>
          <w:szCs w:val="20"/>
        </w:rPr>
        <w:t xml:space="preserve">  </w:t>
      </w:r>
      <w:r>
        <w:rPr>
          <w:rFonts w:ascii="Times New Roman" w:eastAsia="Times New Roman" w:hAnsi="Times New Roman" w:cs="Times New Roman"/>
          <w:b/>
          <w:bCs/>
          <w:sz w:val="20"/>
          <w:szCs w:val="20"/>
        </w:rPr>
        <w:t>common</w:t>
      </w:r>
      <w:r>
        <w:rPr>
          <w:rFonts w:ascii="Times New Roman" w:eastAsia="Times New Roman" w:hAnsi="Times New Roman" w:cs="Times New Roman"/>
          <w:b/>
          <w:bCs/>
          <w:spacing w:val="2"/>
          <w:sz w:val="20"/>
          <w:szCs w:val="20"/>
        </w:rPr>
        <w:t xml:space="preserve">  </w:t>
      </w:r>
      <w:r>
        <w:rPr>
          <w:rFonts w:ascii="Times New Roman" w:eastAsia="Times New Roman" w:hAnsi="Times New Roman" w:cs="Times New Roman"/>
          <w:b/>
          <w:bCs/>
          <w:sz w:val="20"/>
          <w:szCs w:val="20"/>
        </w:rPr>
        <w:t>earthing</w:t>
      </w:r>
      <w:r>
        <w:rPr>
          <w:rFonts w:ascii="Times New Roman" w:eastAsia="Times New Roman" w:hAnsi="Times New Roman" w:cs="Times New Roman"/>
          <w:b/>
          <w:bCs/>
          <w:spacing w:val="2"/>
          <w:sz w:val="20"/>
          <w:szCs w:val="20"/>
        </w:rPr>
        <w:t xml:space="preserve">  </w:t>
      </w:r>
      <w:r>
        <w:rPr>
          <w:rFonts w:ascii="Times New Roman" w:eastAsia="Times New Roman" w:hAnsi="Times New Roman" w:cs="Times New Roman"/>
          <w:b/>
          <w:bCs/>
          <w:sz w:val="20"/>
          <w:szCs w:val="20"/>
        </w:rPr>
        <w:t>system</w:t>
      </w:r>
    </w:p>
    <w:p>
      <w:pPr>
        <w:spacing w:before="72" w:line="257" w:lineRule="auto"/>
        <w:ind w:firstLine="420"/>
        <w:rPr>
          <w:rFonts w:ascii="SimSun" w:eastAsia="SimSun" w:hAnsi="SimSun" w:cs="SimSun"/>
          <w:sz w:val="20"/>
          <w:szCs w:val="20"/>
        </w:rPr>
      </w:pPr>
      <w:r>
        <w:rPr>
          <w:rFonts w:ascii="SimSun" w:eastAsia="SimSun" w:hAnsi="SimSun" w:cs="SimSun"/>
          <w:sz w:val="20"/>
          <w:szCs w:val="20"/>
        </w:rPr>
        <w:t>将防雷系统的接地装置、建筑物金属构件、低压配电保护线(PE)、 等电位</w:t>
      </w:r>
      <w:r>
        <w:rPr>
          <w:rFonts w:ascii="SimSun" w:eastAsia="SimSun" w:hAnsi="SimSun" w:cs="SimSun"/>
          <w:spacing w:val="-1"/>
          <w:sz w:val="20"/>
          <w:szCs w:val="20"/>
        </w:rPr>
        <w:t>连接端子板或连接带、设备</w:t>
      </w:r>
      <w:r>
        <w:rPr>
          <w:rFonts w:ascii="SimSun" w:eastAsia="SimSun" w:hAnsi="SimSun" w:cs="SimSun"/>
          <w:sz w:val="20"/>
          <w:szCs w:val="20"/>
        </w:rPr>
        <w:t xml:space="preserve"> </w:t>
      </w:r>
      <w:r>
        <w:rPr>
          <w:rFonts w:ascii="SimSun" w:eastAsia="SimSun" w:hAnsi="SimSun" w:cs="SimSun"/>
          <w:spacing w:val="-1"/>
          <w:sz w:val="20"/>
          <w:szCs w:val="20"/>
        </w:rPr>
        <w:t>保护地、屏蔽体接地、防静电接地、功能性接地等连在一起构成的接地装</w:t>
      </w:r>
      <w:r>
        <w:rPr>
          <w:rFonts w:ascii="SimSun" w:eastAsia="SimSun" w:hAnsi="SimSun" w:cs="SimSun"/>
          <w:spacing w:val="-2"/>
          <w:sz w:val="20"/>
          <w:szCs w:val="20"/>
        </w:rPr>
        <w:t>置。</w:t>
      </w:r>
    </w:p>
    <w:p>
      <w:pPr>
        <w:spacing w:before="101" w:line="222" w:lineRule="auto"/>
        <w:ind w:left="420"/>
        <w:rPr>
          <w:rFonts w:ascii="FangSong" w:eastAsia="FangSong" w:hAnsi="FangSong" w:cs="FangSong"/>
          <w:sz w:val="20"/>
          <w:szCs w:val="20"/>
        </w:rPr>
      </w:pPr>
      <w:r>
        <w:rPr>
          <w:rFonts w:ascii="FangSong" w:eastAsia="FangSong" w:hAnsi="FangSong" w:cs="FangSong"/>
          <w:spacing w:val="-7"/>
          <w:sz w:val="20"/>
          <w:szCs w:val="20"/>
        </w:rPr>
        <w:t>[来源：GB/T</w:t>
      </w:r>
      <w:r>
        <w:rPr>
          <w:rFonts w:ascii="FangSong" w:eastAsia="FangSong" w:hAnsi="FangSong" w:cs="FangSong"/>
          <w:spacing w:val="25"/>
          <w:sz w:val="20"/>
          <w:szCs w:val="20"/>
        </w:rPr>
        <w:t xml:space="preserve">  </w:t>
      </w:r>
      <w:r>
        <w:rPr>
          <w:rFonts w:ascii="FangSong" w:eastAsia="FangSong" w:hAnsi="FangSong" w:cs="FangSong"/>
          <w:spacing w:val="-7"/>
          <w:sz w:val="20"/>
          <w:szCs w:val="20"/>
        </w:rPr>
        <w:t>19663—2022,5.2.27]</w:t>
      </w:r>
    </w:p>
    <w:p>
      <w:pPr>
        <w:spacing w:line="222" w:lineRule="auto"/>
        <w:rPr>
          <w:rFonts w:ascii="FangSong" w:eastAsia="FangSong" w:hAnsi="FangSong" w:cs="FangSong"/>
          <w:sz w:val="20"/>
          <w:szCs w:val="20"/>
        </w:rPr>
        <w:sectPr>
          <w:footerReference w:type="default" r:id="rId11"/>
          <w:type w:val="nextPage"/>
          <w:pgSz w:w="12190" w:h="17230"/>
          <w:pgMar w:top="1464" w:right="1320" w:bottom="400" w:left="1559" w:header="0" w:footer="0" w:gutter="0"/>
          <w:pgNumType w:start="9"/>
          <w:cols w:space="708"/>
          <w:titlePg w:val="0"/>
        </w:sectPr>
      </w:pPr>
    </w:p>
    <w:p>
      <w:pPr>
        <w:spacing w:before="166" w:line="224" w:lineRule="auto"/>
        <w:ind w:left="2"/>
        <w:rPr>
          <w:rFonts w:ascii="SimSun" w:eastAsia="SimSun" w:hAnsi="SimSun" w:cs="SimSun"/>
          <w:sz w:val="19"/>
          <w:szCs w:val="19"/>
        </w:rPr>
      </w:pPr>
      <w:bookmarkStart w:id="4" w:name="bookmark8"/>
      <w:bookmarkEnd w:id="4"/>
      <w:r>
        <w:rPr>
          <w:rFonts w:ascii="SimSun" w:eastAsia="SimSun" w:hAnsi="SimSun" w:cs="SimSun"/>
          <w:b/>
          <w:bCs/>
          <w:spacing w:val="-3"/>
          <w:sz w:val="19"/>
          <w:szCs w:val="19"/>
        </w:rPr>
        <w:t>DB32/T</w:t>
      </w:r>
      <w:r>
        <w:rPr>
          <w:rFonts w:ascii="SimSun" w:eastAsia="SimSun" w:hAnsi="SimSun" w:cs="SimSun"/>
          <w:spacing w:val="6"/>
          <w:sz w:val="19"/>
          <w:szCs w:val="19"/>
        </w:rPr>
        <w:t xml:space="preserve">   </w:t>
      </w:r>
      <w:r>
        <w:rPr>
          <w:rFonts w:ascii="SimSun" w:eastAsia="SimSun" w:hAnsi="SimSun" w:cs="SimSun"/>
          <w:b/>
          <w:bCs/>
          <w:spacing w:val="-3"/>
          <w:sz w:val="19"/>
          <w:szCs w:val="19"/>
        </w:rPr>
        <w:t>4661—2024</w:t>
      </w:r>
    </w:p>
    <w:p>
      <w:pPr>
        <w:spacing w:before="273" w:line="183" w:lineRule="auto"/>
        <w:ind w:left="2"/>
        <w:rPr>
          <w:rFonts w:ascii="SimSun" w:eastAsia="SimSun" w:hAnsi="SimSun" w:cs="SimSun"/>
          <w:sz w:val="19"/>
          <w:szCs w:val="19"/>
        </w:rPr>
      </w:pPr>
      <w:r>
        <w:rPr>
          <w:rFonts w:ascii="SimSun" w:eastAsia="SimSun" w:hAnsi="SimSun" w:cs="SimSun"/>
          <w:b/>
          <w:bCs/>
          <w:spacing w:val="-5"/>
          <w:sz w:val="19"/>
          <w:szCs w:val="19"/>
        </w:rPr>
        <w:t>3.5</w:t>
      </w:r>
    </w:p>
    <w:p>
      <w:pPr>
        <w:pStyle w:val="BodyText"/>
        <w:spacing w:before="102" w:line="212" w:lineRule="auto"/>
        <w:ind w:left="372"/>
        <w:rPr>
          <w:rFonts w:ascii="Times New Roman" w:eastAsia="Times New Roman" w:hAnsi="Times New Roman" w:cs="Times New Roman"/>
          <w:sz w:val="19"/>
          <w:szCs w:val="19"/>
        </w:rPr>
      </w:pPr>
      <w:r>
        <w:rPr>
          <w:b/>
          <w:bCs/>
          <w:spacing w:val="10"/>
          <w:sz w:val="19"/>
          <w:szCs w:val="19"/>
        </w:rPr>
        <w:t>冲击接地电阻</w:t>
      </w:r>
      <w:r>
        <w:rPr>
          <w:spacing w:val="10"/>
          <w:sz w:val="19"/>
          <w:szCs w:val="19"/>
        </w:rPr>
        <w:t xml:space="preserve">  </w:t>
      </w:r>
      <w:r>
        <w:rPr>
          <w:rFonts w:ascii="Times New Roman" w:eastAsia="Times New Roman" w:hAnsi="Times New Roman" w:cs="Times New Roman"/>
          <w:b/>
          <w:bCs/>
          <w:sz w:val="19"/>
          <w:szCs w:val="19"/>
        </w:rPr>
        <w:t>impulse</w:t>
      </w:r>
      <w:r>
        <w:rPr>
          <w:rFonts w:ascii="Times New Roman" w:eastAsia="Times New Roman" w:hAnsi="Times New Roman" w:cs="Times New Roman"/>
          <w:b/>
          <w:bCs/>
          <w:spacing w:val="11"/>
          <w:sz w:val="19"/>
          <w:szCs w:val="19"/>
        </w:rPr>
        <w:t xml:space="preserve">   </w:t>
      </w:r>
      <w:r>
        <w:rPr>
          <w:rFonts w:ascii="Times New Roman" w:eastAsia="Times New Roman" w:hAnsi="Times New Roman" w:cs="Times New Roman"/>
          <w:b/>
          <w:bCs/>
          <w:sz w:val="19"/>
          <w:szCs w:val="19"/>
        </w:rPr>
        <w:t>earthing</w:t>
      </w:r>
      <w:r>
        <w:rPr>
          <w:rFonts w:ascii="Times New Roman" w:eastAsia="Times New Roman" w:hAnsi="Times New Roman" w:cs="Times New Roman"/>
          <w:b/>
          <w:bCs/>
          <w:spacing w:val="10"/>
          <w:sz w:val="19"/>
          <w:szCs w:val="19"/>
        </w:rPr>
        <w:t xml:space="preserve">   </w:t>
      </w:r>
      <w:r>
        <w:rPr>
          <w:rFonts w:ascii="Times New Roman" w:eastAsia="Times New Roman" w:hAnsi="Times New Roman" w:cs="Times New Roman"/>
          <w:b/>
          <w:bCs/>
          <w:sz w:val="19"/>
          <w:szCs w:val="19"/>
        </w:rPr>
        <w:t>resistance</w:t>
      </w:r>
    </w:p>
    <w:p>
      <w:pPr>
        <w:spacing w:before="73" w:line="277" w:lineRule="auto"/>
        <w:ind w:left="370" w:right="225"/>
        <w:rPr>
          <w:rFonts w:ascii="SimSun" w:eastAsia="SimSun" w:hAnsi="SimSun" w:cs="SimSun"/>
          <w:sz w:val="19"/>
          <w:szCs w:val="19"/>
        </w:rPr>
      </w:pPr>
      <w:r>
        <w:rPr>
          <w:rFonts w:ascii="SimSun" w:eastAsia="SimSun" w:hAnsi="SimSun" w:cs="SimSun"/>
          <w:spacing w:val="17"/>
          <w:sz w:val="19"/>
          <w:szCs w:val="19"/>
        </w:rPr>
        <w:t>根据通过接地极流入地中冲击电流求得的接地电阻(接地体上对地电压的峰值与电</w:t>
      </w:r>
      <w:r>
        <w:rPr>
          <w:rFonts w:ascii="SimSun" w:eastAsia="SimSun" w:hAnsi="SimSun" w:cs="SimSun"/>
          <w:spacing w:val="16"/>
          <w:sz w:val="19"/>
          <w:szCs w:val="19"/>
        </w:rPr>
        <w:t>流峰值之比)。</w:t>
      </w:r>
      <w:r>
        <w:rPr>
          <w:rFonts w:ascii="SimSun" w:eastAsia="SimSun" w:hAnsi="SimSun" w:cs="SimSun"/>
          <w:sz w:val="19"/>
          <w:szCs w:val="19"/>
        </w:rPr>
        <w:t xml:space="preserve"> </w:t>
      </w:r>
      <w:r>
        <w:rPr>
          <w:rFonts w:ascii="SimSun" w:eastAsia="SimSun" w:hAnsi="SimSun" w:cs="SimSun"/>
          <w:spacing w:val="-5"/>
          <w:sz w:val="19"/>
          <w:szCs w:val="19"/>
        </w:rPr>
        <w:t>[来源：GB/T</w:t>
      </w:r>
      <w:r>
        <w:rPr>
          <w:rFonts w:ascii="SimSun" w:eastAsia="SimSun" w:hAnsi="SimSun" w:cs="SimSun"/>
          <w:spacing w:val="27"/>
          <w:sz w:val="19"/>
          <w:szCs w:val="19"/>
        </w:rPr>
        <w:t xml:space="preserve">   </w:t>
      </w:r>
      <w:r>
        <w:rPr>
          <w:rFonts w:ascii="SimSun" w:eastAsia="SimSun" w:hAnsi="SimSun" w:cs="SimSun"/>
          <w:spacing w:val="-5"/>
          <w:sz w:val="19"/>
          <w:szCs w:val="19"/>
        </w:rPr>
        <w:t>50065—2011,2.0.15]</w:t>
      </w:r>
    </w:p>
    <w:p>
      <w:pPr>
        <w:spacing w:before="97" w:line="183" w:lineRule="auto"/>
        <w:ind w:left="2"/>
        <w:rPr>
          <w:rFonts w:ascii="SimSun" w:eastAsia="SimSun" w:hAnsi="SimSun" w:cs="SimSun"/>
          <w:sz w:val="19"/>
          <w:szCs w:val="19"/>
        </w:rPr>
      </w:pPr>
      <w:r>
        <w:rPr>
          <w:rFonts w:ascii="SimSun" w:eastAsia="SimSun" w:hAnsi="SimSun" w:cs="SimSun"/>
          <w:b/>
          <w:bCs/>
          <w:spacing w:val="-5"/>
          <w:sz w:val="19"/>
          <w:szCs w:val="19"/>
        </w:rPr>
        <w:t>3.6</w:t>
      </w:r>
    </w:p>
    <w:p>
      <w:pPr>
        <w:pStyle w:val="BodyText"/>
        <w:spacing w:before="72" w:line="212" w:lineRule="auto"/>
        <w:ind w:left="372"/>
        <w:rPr>
          <w:rFonts w:ascii="Times New Roman" w:eastAsia="Times New Roman" w:hAnsi="Times New Roman" w:cs="Times New Roman"/>
          <w:sz w:val="19"/>
          <w:szCs w:val="19"/>
        </w:rPr>
      </w:pPr>
      <w:r>
        <w:rPr>
          <w:b/>
          <w:bCs/>
          <w:spacing w:val="4"/>
          <w:sz w:val="19"/>
          <w:szCs w:val="19"/>
        </w:rPr>
        <w:t>雷电防护区</w:t>
      </w:r>
      <w:r>
        <w:rPr>
          <w:spacing w:val="4"/>
          <w:sz w:val="19"/>
          <w:szCs w:val="19"/>
        </w:rPr>
        <w:t xml:space="preserve">  </w:t>
      </w:r>
      <w:r>
        <w:rPr>
          <w:rFonts w:ascii="Times New Roman" w:eastAsia="Times New Roman" w:hAnsi="Times New Roman" w:cs="Times New Roman"/>
          <w:b/>
          <w:bCs/>
          <w:sz w:val="19"/>
          <w:szCs w:val="19"/>
        </w:rPr>
        <w:t>lightning</w:t>
      </w:r>
      <w:r>
        <w:rPr>
          <w:rFonts w:ascii="Times New Roman" w:eastAsia="Times New Roman" w:hAnsi="Times New Roman" w:cs="Times New Roman"/>
          <w:b/>
          <w:bCs/>
          <w:spacing w:val="4"/>
          <w:sz w:val="19"/>
          <w:szCs w:val="19"/>
        </w:rPr>
        <w:t xml:space="preserve">    </w:t>
      </w:r>
      <w:r>
        <w:rPr>
          <w:rFonts w:ascii="Times New Roman" w:eastAsia="Times New Roman" w:hAnsi="Times New Roman" w:cs="Times New Roman"/>
          <w:b/>
          <w:bCs/>
          <w:sz w:val="19"/>
          <w:szCs w:val="19"/>
        </w:rPr>
        <w:t>protection</w:t>
      </w:r>
      <w:r>
        <w:rPr>
          <w:rFonts w:ascii="Times New Roman" w:eastAsia="Times New Roman" w:hAnsi="Times New Roman" w:cs="Times New Roman"/>
          <w:b/>
          <w:bCs/>
          <w:spacing w:val="4"/>
          <w:sz w:val="19"/>
          <w:szCs w:val="19"/>
        </w:rPr>
        <w:t xml:space="preserve">    </w:t>
      </w:r>
      <w:r>
        <w:rPr>
          <w:rFonts w:ascii="Times New Roman" w:eastAsia="Times New Roman" w:hAnsi="Times New Roman" w:cs="Times New Roman"/>
          <w:b/>
          <w:bCs/>
          <w:sz w:val="19"/>
          <w:szCs w:val="19"/>
        </w:rPr>
        <w:t>zone</w:t>
      </w:r>
      <w:r>
        <w:rPr>
          <w:rFonts w:ascii="Times New Roman" w:eastAsia="Times New Roman" w:hAnsi="Times New Roman" w:cs="Times New Roman"/>
          <w:b/>
          <w:bCs/>
          <w:spacing w:val="4"/>
          <w:sz w:val="19"/>
          <w:szCs w:val="19"/>
        </w:rPr>
        <w:t>;</w:t>
      </w:r>
      <w:r>
        <w:rPr>
          <w:rFonts w:ascii="Times New Roman" w:eastAsia="Times New Roman" w:hAnsi="Times New Roman" w:cs="Times New Roman"/>
          <w:b/>
          <w:bCs/>
          <w:sz w:val="19"/>
          <w:szCs w:val="19"/>
        </w:rPr>
        <w:t>LPZ</w:t>
      </w:r>
    </w:p>
    <w:p>
      <w:pPr>
        <w:spacing w:before="125" w:line="270" w:lineRule="exact"/>
        <w:ind w:left="370"/>
        <w:rPr>
          <w:rFonts w:ascii="SimSun" w:eastAsia="SimSun" w:hAnsi="SimSun" w:cs="SimSun"/>
          <w:sz w:val="19"/>
          <w:szCs w:val="19"/>
        </w:rPr>
      </w:pPr>
      <w:r>
        <w:rPr>
          <w:rFonts w:ascii="SimSun" w:eastAsia="SimSun" w:hAnsi="SimSun" w:cs="SimSun"/>
          <w:spacing w:val="14"/>
          <w:position w:val="5"/>
          <w:sz w:val="19"/>
          <w:szCs w:val="19"/>
        </w:rPr>
        <w:t>规定雷电电磁环境的区域。</w:t>
      </w:r>
    </w:p>
    <w:p>
      <w:pPr>
        <w:spacing w:line="220" w:lineRule="auto"/>
        <w:ind w:left="370"/>
        <w:rPr>
          <w:rFonts w:ascii="SimSun" w:eastAsia="SimSun" w:hAnsi="SimSun" w:cs="SimSun"/>
          <w:sz w:val="19"/>
          <w:szCs w:val="19"/>
        </w:rPr>
      </w:pPr>
      <w:r>
        <w:rPr>
          <w:rFonts w:ascii="SimSun" w:eastAsia="SimSun" w:hAnsi="SimSun" w:cs="SimSun"/>
          <w:spacing w:val="-4"/>
          <w:sz w:val="19"/>
          <w:szCs w:val="19"/>
        </w:rPr>
        <w:t>注1:又称防雷区。</w:t>
      </w:r>
    </w:p>
    <w:p>
      <w:pPr>
        <w:spacing w:before="71" w:line="341" w:lineRule="exact"/>
        <w:ind w:left="370"/>
        <w:rPr>
          <w:rFonts w:ascii="SimSun" w:eastAsia="SimSun" w:hAnsi="SimSun" w:cs="SimSun"/>
          <w:sz w:val="19"/>
          <w:szCs w:val="19"/>
        </w:rPr>
      </w:pPr>
      <w:r>
        <w:rPr>
          <w:rFonts w:ascii="SimSun" w:eastAsia="SimSun" w:hAnsi="SimSun" w:cs="SimSun"/>
          <w:spacing w:val="-1"/>
          <w:position w:val="11"/>
          <w:sz w:val="19"/>
          <w:szCs w:val="19"/>
        </w:rPr>
        <w:t>注2:</w:t>
      </w:r>
      <w:r>
        <w:rPr>
          <w:rFonts w:ascii="Times New Roman" w:eastAsia="Times New Roman" w:hAnsi="Times New Roman" w:cs="Times New Roman"/>
          <w:spacing w:val="-1"/>
          <w:position w:val="11"/>
          <w:sz w:val="19"/>
          <w:szCs w:val="19"/>
        </w:rPr>
        <w:t xml:space="preserve">LPZ </w:t>
      </w:r>
      <w:r>
        <w:rPr>
          <w:rFonts w:ascii="SimSun" w:eastAsia="SimSun" w:hAnsi="SimSun" w:cs="SimSun"/>
          <w:spacing w:val="-1"/>
          <w:position w:val="11"/>
          <w:sz w:val="19"/>
          <w:szCs w:val="19"/>
        </w:rPr>
        <w:t>可分为</w:t>
      </w:r>
      <w:r>
        <w:rPr>
          <w:rFonts w:ascii="SimSun" w:eastAsia="SimSun" w:hAnsi="SimSun" w:cs="SimSun"/>
          <w:spacing w:val="-42"/>
          <w:position w:val="11"/>
          <w:sz w:val="19"/>
          <w:szCs w:val="19"/>
        </w:rPr>
        <w:t xml:space="preserve"> </w:t>
      </w:r>
      <w:r>
        <w:rPr>
          <w:rFonts w:ascii="Times New Roman" w:eastAsia="Times New Roman" w:hAnsi="Times New Roman" w:cs="Times New Roman"/>
          <w:spacing w:val="-1"/>
          <w:position w:val="11"/>
          <w:sz w:val="19"/>
          <w:szCs w:val="19"/>
        </w:rPr>
        <w:t>LPZO₄,LPZOg,LPZ1,LPZ2……,LPZn</w:t>
      </w:r>
      <w:r>
        <w:rPr>
          <w:rFonts w:ascii="Times New Roman" w:eastAsia="Times New Roman" w:hAnsi="Times New Roman" w:cs="Times New Roman"/>
          <w:spacing w:val="18"/>
          <w:position w:val="11"/>
          <w:sz w:val="19"/>
          <w:szCs w:val="19"/>
        </w:rPr>
        <w:t xml:space="preserve"> </w:t>
      </w:r>
      <w:r>
        <w:rPr>
          <w:rFonts w:ascii="SimSun" w:eastAsia="SimSun" w:hAnsi="SimSun" w:cs="SimSun"/>
          <w:spacing w:val="-1"/>
          <w:position w:val="11"/>
          <w:sz w:val="19"/>
          <w:szCs w:val="19"/>
        </w:rPr>
        <w:t>区。</w:t>
      </w:r>
    </w:p>
    <w:p>
      <w:pPr>
        <w:pStyle w:val="BodyText"/>
        <w:spacing w:line="221" w:lineRule="auto"/>
        <w:ind w:left="370"/>
        <w:rPr>
          <w:rFonts w:ascii="SimSun" w:eastAsia="SimSun" w:hAnsi="SimSun" w:cs="SimSun"/>
          <w:sz w:val="19"/>
          <w:szCs w:val="19"/>
        </w:rPr>
      </w:pPr>
      <w:r>
        <w:rPr>
          <w:spacing w:val="-8"/>
          <w:sz w:val="19"/>
          <w:szCs w:val="19"/>
        </w:rPr>
        <w:t>注3</w:t>
      </w:r>
      <w:r>
        <w:rPr>
          <w:rFonts w:ascii="SimSun" w:eastAsia="SimSun" w:hAnsi="SimSun" w:cs="SimSun"/>
          <w:spacing w:val="-8"/>
          <w:sz w:val="19"/>
          <w:szCs w:val="19"/>
        </w:rPr>
        <w:t>:雷电防护区的区界面不一定是实物界面。</w:t>
      </w:r>
    </w:p>
    <w:p>
      <w:pPr>
        <w:spacing w:before="91" w:line="216" w:lineRule="auto"/>
        <w:ind w:left="370"/>
        <w:rPr>
          <w:rFonts w:ascii="SimSun" w:eastAsia="SimSun" w:hAnsi="SimSun" w:cs="SimSun"/>
          <w:sz w:val="19"/>
          <w:szCs w:val="19"/>
        </w:rPr>
      </w:pPr>
      <w:r>
        <w:rPr>
          <w:rFonts w:ascii="SimSun" w:eastAsia="SimSun" w:hAnsi="SimSun" w:cs="SimSun"/>
          <w:spacing w:val="1"/>
          <w:sz w:val="19"/>
          <w:szCs w:val="19"/>
        </w:rPr>
        <w:t>[来源：</w:t>
      </w:r>
      <w:r>
        <w:rPr>
          <w:rFonts w:ascii="SimSun" w:eastAsia="SimSun" w:hAnsi="SimSun" w:cs="SimSun"/>
          <w:sz w:val="19"/>
          <w:szCs w:val="19"/>
        </w:rPr>
        <w:t>GB</w:t>
      </w:r>
      <w:r>
        <w:rPr>
          <w:rFonts w:ascii="SimSun" w:eastAsia="SimSun" w:hAnsi="SimSun" w:cs="SimSun"/>
          <w:spacing w:val="1"/>
          <w:sz w:val="19"/>
          <w:szCs w:val="19"/>
        </w:rPr>
        <w:t>/T19663—2022,5.1.</w:t>
      </w:r>
      <w:r>
        <w:rPr>
          <w:rFonts w:ascii="SimSun" w:eastAsia="SimSun" w:hAnsi="SimSun" w:cs="SimSun"/>
          <w:sz w:val="19"/>
          <w:szCs w:val="19"/>
        </w:rPr>
        <w:t>1,   有修改]</w:t>
      </w:r>
    </w:p>
    <w:p>
      <w:pPr>
        <w:spacing w:before="119" w:line="183" w:lineRule="auto"/>
        <w:rPr>
          <w:rFonts w:ascii="SimSun" w:eastAsia="SimSun" w:hAnsi="SimSun" w:cs="SimSun"/>
          <w:sz w:val="19"/>
          <w:szCs w:val="19"/>
        </w:rPr>
      </w:pPr>
      <w:r>
        <w:rPr>
          <w:rFonts w:ascii="SimSun" w:eastAsia="SimSun" w:hAnsi="SimSun" w:cs="SimSun"/>
          <w:spacing w:val="-3"/>
          <w:sz w:val="19"/>
          <w:szCs w:val="19"/>
        </w:rPr>
        <w:t>3.7</w:t>
      </w:r>
    </w:p>
    <w:p>
      <w:pPr>
        <w:pStyle w:val="BodyText"/>
        <w:spacing w:before="113" w:line="217" w:lineRule="auto"/>
        <w:ind w:left="372"/>
        <w:rPr>
          <w:rFonts w:ascii="SimSun" w:eastAsia="SimSun" w:hAnsi="SimSun" w:cs="SimSun"/>
          <w:sz w:val="19"/>
          <w:szCs w:val="19"/>
        </w:rPr>
      </w:pPr>
      <w:r>
        <w:rPr>
          <w:b/>
          <w:bCs/>
          <w:spacing w:val="1"/>
          <w:sz w:val="19"/>
          <w:szCs w:val="19"/>
        </w:rPr>
        <w:t>无间隙金属氧化物避雷器</w:t>
      </w:r>
      <w:r>
        <w:rPr>
          <w:spacing w:val="1"/>
          <w:sz w:val="19"/>
          <w:szCs w:val="19"/>
        </w:rPr>
        <w:t xml:space="preserve">  </w:t>
      </w:r>
      <w:r>
        <w:rPr>
          <w:rFonts w:ascii="SimSun" w:eastAsia="SimSun" w:hAnsi="SimSun" w:cs="SimSun"/>
          <w:b/>
          <w:bCs/>
          <w:sz w:val="19"/>
          <w:szCs w:val="19"/>
        </w:rPr>
        <w:t>metal</w:t>
      </w:r>
      <w:r>
        <w:rPr>
          <w:rFonts w:ascii="SimSun" w:eastAsia="SimSun" w:hAnsi="SimSun" w:cs="SimSun"/>
          <w:b/>
          <w:bCs/>
          <w:spacing w:val="1"/>
          <w:sz w:val="19"/>
          <w:szCs w:val="19"/>
        </w:rPr>
        <w:t>-</w:t>
      </w:r>
      <w:r>
        <w:rPr>
          <w:rFonts w:ascii="SimSun" w:eastAsia="SimSun" w:hAnsi="SimSun" w:cs="SimSun"/>
          <w:b/>
          <w:bCs/>
          <w:sz w:val="19"/>
          <w:szCs w:val="19"/>
        </w:rPr>
        <w:t>oxide</w:t>
      </w:r>
      <w:r>
        <w:rPr>
          <w:rFonts w:ascii="SimSun" w:eastAsia="SimSun" w:hAnsi="SimSun" w:cs="SimSun"/>
          <w:spacing w:val="1"/>
          <w:sz w:val="19"/>
          <w:szCs w:val="19"/>
        </w:rPr>
        <w:t xml:space="preserve"> </w:t>
      </w:r>
      <w:r>
        <w:rPr>
          <w:rFonts w:ascii="SimSun" w:eastAsia="SimSun" w:hAnsi="SimSun" w:cs="SimSun"/>
          <w:b/>
          <w:bCs/>
          <w:sz w:val="19"/>
          <w:szCs w:val="19"/>
        </w:rPr>
        <w:t>surge</w:t>
      </w:r>
      <w:r>
        <w:rPr>
          <w:rFonts w:ascii="SimSun" w:eastAsia="SimSun" w:hAnsi="SimSun" w:cs="SimSun"/>
          <w:spacing w:val="1"/>
          <w:sz w:val="19"/>
          <w:szCs w:val="19"/>
        </w:rPr>
        <w:t xml:space="preserve"> </w:t>
      </w:r>
      <w:r>
        <w:rPr>
          <w:rFonts w:ascii="SimSun" w:eastAsia="SimSun" w:hAnsi="SimSun" w:cs="SimSun"/>
          <w:b/>
          <w:bCs/>
          <w:sz w:val="19"/>
          <w:szCs w:val="19"/>
        </w:rPr>
        <w:t>arrester</w:t>
      </w:r>
      <w:r>
        <w:rPr>
          <w:rFonts w:ascii="SimSun" w:eastAsia="SimSun" w:hAnsi="SimSun" w:cs="SimSun"/>
          <w:spacing w:val="1"/>
          <w:sz w:val="19"/>
          <w:szCs w:val="19"/>
        </w:rPr>
        <w:t xml:space="preserve"> </w:t>
      </w:r>
      <w:r>
        <w:rPr>
          <w:rFonts w:ascii="SimSun" w:eastAsia="SimSun" w:hAnsi="SimSun" w:cs="SimSun"/>
          <w:b/>
          <w:bCs/>
          <w:sz w:val="19"/>
          <w:szCs w:val="19"/>
        </w:rPr>
        <w:t>without</w:t>
      </w:r>
      <w:r>
        <w:rPr>
          <w:rFonts w:ascii="SimSun" w:eastAsia="SimSun" w:hAnsi="SimSun" w:cs="SimSun"/>
          <w:spacing w:val="1"/>
          <w:sz w:val="19"/>
          <w:szCs w:val="19"/>
        </w:rPr>
        <w:t xml:space="preserve"> </w:t>
      </w:r>
      <w:r>
        <w:rPr>
          <w:rFonts w:ascii="SimSun" w:eastAsia="SimSun" w:hAnsi="SimSun" w:cs="SimSun"/>
          <w:b/>
          <w:bCs/>
          <w:sz w:val="19"/>
          <w:szCs w:val="19"/>
        </w:rPr>
        <w:t>gaps</w:t>
      </w:r>
    </w:p>
    <w:p>
      <w:pPr>
        <w:spacing w:before="55" w:line="271" w:lineRule="auto"/>
        <w:ind w:right="83" w:firstLine="370"/>
        <w:rPr>
          <w:rFonts w:ascii="SimSun" w:eastAsia="SimSun" w:hAnsi="SimSun" w:cs="SimSun"/>
          <w:sz w:val="19"/>
          <w:szCs w:val="19"/>
        </w:rPr>
      </w:pPr>
      <w:r>
        <w:rPr>
          <w:rFonts w:ascii="SimSun" w:eastAsia="SimSun" w:hAnsi="SimSun" w:cs="SimSun"/>
          <w:spacing w:val="20"/>
          <w:sz w:val="19"/>
          <w:szCs w:val="19"/>
        </w:rPr>
        <w:t>由装在具有电气和机械连接端子外套中的非线性金属氧化物电阻片串联和(或)并联组成且无并联</w:t>
      </w:r>
      <w:r>
        <w:rPr>
          <w:rFonts w:ascii="SimSun" w:eastAsia="SimSun" w:hAnsi="SimSun" w:cs="SimSun"/>
          <w:spacing w:val="6"/>
          <w:sz w:val="19"/>
          <w:szCs w:val="19"/>
        </w:rPr>
        <w:t xml:space="preserve"> </w:t>
      </w:r>
      <w:r>
        <w:rPr>
          <w:rFonts w:ascii="SimSun" w:eastAsia="SimSun" w:hAnsi="SimSun" w:cs="SimSun"/>
          <w:spacing w:val="13"/>
          <w:sz w:val="19"/>
          <w:szCs w:val="19"/>
        </w:rPr>
        <w:t>或串联放电间隙的避雷器。</w:t>
      </w:r>
    </w:p>
    <w:p>
      <w:pPr>
        <w:spacing w:before="91" w:line="216" w:lineRule="auto"/>
        <w:ind w:left="370"/>
        <w:rPr>
          <w:rFonts w:ascii="SimSun" w:eastAsia="SimSun" w:hAnsi="SimSun" w:cs="SimSun"/>
          <w:sz w:val="19"/>
          <w:szCs w:val="19"/>
        </w:rPr>
      </w:pPr>
      <w:r>
        <w:rPr>
          <w:rFonts w:ascii="SimSun" w:eastAsia="SimSun" w:hAnsi="SimSun" w:cs="SimSun"/>
          <w:spacing w:val="-5"/>
          <w:sz w:val="19"/>
          <w:szCs w:val="19"/>
        </w:rPr>
        <w:t>[来源：GB/T11032—2020,3.1]</w:t>
      </w:r>
    </w:p>
    <w:p>
      <w:pPr>
        <w:spacing w:line="333" w:lineRule="auto"/>
        <w:rPr>
          <w:rFonts w:ascii="Arial"/>
          <w:sz w:val="21"/>
        </w:rPr>
      </w:pPr>
    </w:p>
    <w:p>
      <w:pPr>
        <w:pStyle w:val="BodyText"/>
        <w:spacing w:before="62" w:line="222" w:lineRule="auto"/>
        <w:ind w:left="2"/>
        <w:rPr>
          <w:sz w:val="19"/>
          <w:szCs w:val="19"/>
        </w:rPr>
      </w:pPr>
      <w:r>
        <w:rPr>
          <w:b/>
          <w:bCs/>
          <w:spacing w:val="11"/>
          <w:sz w:val="19"/>
          <w:szCs w:val="19"/>
        </w:rPr>
        <w:t>4</w:t>
      </w:r>
      <w:r>
        <w:rPr>
          <w:spacing w:val="11"/>
          <w:sz w:val="19"/>
          <w:szCs w:val="19"/>
        </w:rPr>
        <w:t xml:space="preserve">  </w:t>
      </w:r>
      <w:r>
        <w:rPr>
          <w:b/>
          <w:bCs/>
          <w:spacing w:val="11"/>
          <w:sz w:val="19"/>
          <w:szCs w:val="19"/>
        </w:rPr>
        <w:t>总体要求</w:t>
      </w:r>
    </w:p>
    <w:p>
      <w:pPr>
        <w:spacing w:line="300" w:lineRule="auto"/>
        <w:rPr>
          <w:rFonts w:ascii="Arial"/>
          <w:sz w:val="21"/>
        </w:rPr>
      </w:pPr>
    </w:p>
    <w:p>
      <w:pPr>
        <w:spacing w:before="63" w:line="219" w:lineRule="auto"/>
        <w:rPr>
          <w:rFonts w:ascii="SimSun" w:eastAsia="SimSun" w:hAnsi="SimSun" w:cs="SimSun"/>
          <w:sz w:val="19"/>
          <w:szCs w:val="19"/>
        </w:rPr>
      </w:pPr>
      <w:r>
        <w:rPr>
          <w:rFonts w:ascii="SimSun" w:eastAsia="SimSun" w:hAnsi="SimSun" w:cs="SimSun"/>
          <w:spacing w:val="14"/>
          <w:sz w:val="19"/>
          <w:szCs w:val="19"/>
        </w:rPr>
        <w:t>4.1  金属结构变电站雷电防护设计应做到安全可靠和</w:t>
      </w:r>
      <w:r>
        <w:rPr>
          <w:rFonts w:ascii="SimSun" w:eastAsia="SimSun" w:hAnsi="SimSun" w:cs="SimSun"/>
          <w:spacing w:val="13"/>
          <w:sz w:val="19"/>
          <w:szCs w:val="19"/>
        </w:rPr>
        <w:t>经济合理。</w:t>
      </w:r>
    </w:p>
    <w:p>
      <w:pPr>
        <w:spacing w:before="103" w:line="219" w:lineRule="auto"/>
        <w:rPr>
          <w:rFonts w:ascii="SimSun" w:eastAsia="SimSun" w:hAnsi="SimSun" w:cs="SimSun"/>
          <w:sz w:val="19"/>
          <w:szCs w:val="19"/>
        </w:rPr>
      </w:pPr>
      <w:r>
        <w:rPr>
          <w:rFonts w:ascii="SimSun" w:eastAsia="SimSun" w:hAnsi="SimSun" w:cs="SimSun"/>
          <w:spacing w:val="16"/>
          <w:sz w:val="19"/>
          <w:szCs w:val="19"/>
        </w:rPr>
        <w:t>4.2</w:t>
      </w:r>
      <w:r>
        <w:rPr>
          <w:rFonts w:ascii="SimSun" w:eastAsia="SimSun" w:hAnsi="SimSun" w:cs="SimSun"/>
          <w:spacing w:val="102"/>
          <w:sz w:val="19"/>
          <w:szCs w:val="19"/>
        </w:rPr>
        <w:t xml:space="preserve"> </w:t>
      </w:r>
      <w:r>
        <w:rPr>
          <w:rFonts w:ascii="SimSun" w:eastAsia="SimSun" w:hAnsi="SimSun" w:cs="SimSun"/>
          <w:spacing w:val="16"/>
          <w:sz w:val="19"/>
          <w:szCs w:val="19"/>
        </w:rPr>
        <w:t>金属结构变电站应采取直击雷防护措施和雷击电磁脉冲防护措施。</w:t>
      </w:r>
    </w:p>
    <w:p>
      <w:pPr>
        <w:spacing w:before="66" w:line="219" w:lineRule="auto"/>
        <w:rPr>
          <w:rFonts w:ascii="SimSun" w:eastAsia="SimSun" w:hAnsi="SimSun" w:cs="SimSun"/>
          <w:sz w:val="19"/>
          <w:szCs w:val="19"/>
        </w:rPr>
      </w:pPr>
      <w:r>
        <w:rPr>
          <w:rFonts w:ascii="SimSun" w:eastAsia="SimSun" w:hAnsi="SimSun" w:cs="SimSun"/>
          <w:spacing w:val="15"/>
          <w:sz w:val="19"/>
          <w:szCs w:val="19"/>
        </w:rPr>
        <w:t>4.3</w:t>
      </w:r>
      <w:r>
        <w:rPr>
          <w:rFonts w:ascii="SimSun" w:eastAsia="SimSun" w:hAnsi="SimSun" w:cs="SimSun"/>
          <w:spacing w:val="83"/>
          <w:sz w:val="19"/>
          <w:szCs w:val="19"/>
        </w:rPr>
        <w:t xml:space="preserve"> </w:t>
      </w:r>
      <w:r>
        <w:rPr>
          <w:rFonts w:ascii="SimSun" w:eastAsia="SimSun" w:hAnsi="SimSun" w:cs="SimSun"/>
          <w:spacing w:val="15"/>
          <w:sz w:val="19"/>
          <w:szCs w:val="19"/>
        </w:rPr>
        <w:t>金属结构变电站的雷电防护措施应按第二类防雷建筑物设计。</w:t>
      </w:r>
    </w:p>
    <w:p>
      <w:pPr>
        <w:spacing w:before="75" w:line="281" w:lineRule="auto"/>
        <w:ind w:right="27"/>
        <w:rPr>
          <w:rFonts w:ascii="SimSun" w:eastAsia="SimSun" w:hAnsi="SimSun" w:cs="SimSun"/>
          <w:sz w:val="19"/>
          <w:szCs w:val="19"/>
        </w:rPr>
      </w:pPr>
      <w:r>
        <w:rPr>
          <w:rFonts w:ascii="SimSun" w:eastAsia="SimSun" w:hAnsi="SimSun" w:cs="SimSun"/>
          <w:spacing w:val="18"/>
          <w:sz w:val="19"/>
          <w:szCs w:val="19"/>
        </w:rPr>
        <w:t>4.4</w:t>
      </w:r>
      <w:r>
        <w:rPr>
          <w:rFonts w:ascii="SimSun" w:eastAsia="SimSun" w:hAnsi="SimSun" w:cs="SimSun"/>
          <w:spacing w:val="89"/>
          <w:sz w:val="19"/>
          <w:szCs w:val="19"/>
        </w:rPr>
        <w:t xml:space="preserve"> </w:t>
      </w:r>
      <w:r>
        <w:rPr>
          <w:rFonts w:ascii="SimSun" w:eastAsia="SimSun" w:hAnsi="SimSun" w:cs="SimSun"/>
          <w:spacing w:val="18"/>
          <w:sz w:val="19"/>
          <w:szCs w:val="19"/>
        </w:rPr>
        <w:t>金属结构变电站雷电防护设计宜考虑其所在地的雷电活动频次和土壤</w:t>
      </w:r>
      <w:r>
        <w:rPr>
          <w:rFonts w:ascii="SimSun" w:eastAsia="SimSun" w:hAnsi="SimSun" w:cs="SimSun"/>
          <w:spacing w:val="17"/>
          <w:sz w:val="19"/>
          <w:szCs w:val="19"/>
        </w:rPr>
        <w:t>电阻率情况，处于强雷区且</w:t>
      </w:r>
      <w:r>
        <w:rPr>
          <w:rFonts w:ascii="SimSun" w:eastAsia="SimSun" w:hAnsi="SimSun" w:cs="SimSun"/>
          <w:sz w:val="19"/>
          <w:szCs w:val="19"/>
        </w:rPr>
        <w:t xml:space="preserve"> </w:t>
      </w:r>
      <w:r>
        <w:rPr>
          <w:rFonts w:ascii="SimSun" w:eastAsia="SimSun" w:hAnsi="SimSun" w:cs="SimSun"/>
          <w:spacing w:val="12"/>
          <w:sz w:val="19"/>
          <w:szCs w:val="19"/>
        </w:rPr>
        <w:t>土壤电阻率较高(平原地区大于500Ω·</w:t>
      </w:r>
      <w:r>
        <w:rPr>
          <w:rFonts w:ascii="Times New Roman" w:eastAsia="Times New Roman" w:hAnsi="Times New Roman" w:cs="Times New Roman"/>
          <w:spacing w:val="12"/>
          <w:sz w:val="19"/>
          <w:szCs w:val="19"/>
        </w:rPr>
        <w:t>m,</w:t>
      </w:r>
      <w:r>
        <w:rPr>
          <w:rFonts w:ascii="Times New Roman" w:eastAsia="Times New Roman" w:hAnsi="Times New Roman" w:cs="Times New Roman"/>
          <w:spacing w:val="38"/>
          <w:w w:val="102"/>
          <w:sz w:val="19"/>
          <w:szCs w:val="19"/>
        </w:rPr>
        <w:t xml:space="preserve"> </w:t>
      </w:r>
      <w:r>
        <w:rPr>
          <w:rFonts w:ascii="SimSun" w:eastAsia="SimSun" w:hAnsi="SimSun" w:cs="SimSun"/>
          <w:spacing w:val="12"/>
          <w:sz w:val="19"/>
          <w:szCs w:val="19"/>
        </w:rPr>
        <w:t>山区大于1000Ω ·</w:t>
      </w:r>
      <w:r>
        <w:rPr>
          <w:rFonts w:ascii="Times New Roman" w:eastAsia="Times New Roman" w:hAnsi="Times New Roman" w:cs="Times New Roman"/>
          <w:spacing w:val="12"/>
          <w:sz w:val="19"/>
          <w:szCs w:val="19"/>
        </w:rPr>
        <w:t>m)</w:t>
      </w:r>
      <w:r>
        <w:rPr>
          <w:rFonts w:ascii="Times New Roman" w:eastAsia="Times New Roman" w:hAnsi="Times New Roman" w:cs="Times New Roman"/>
          <w:spacing w:val="33"/>
          <w:sz w:val="19"/>
          <w:szCs w:val="19"/>
        </w:rPr>
        <w:t xml:space="preserve"> </w:t>
      </w:r>
      <w:r>
        <w:rPr>
          <w:rFonts w:ascii="SimSun" w:eastAsia="SimSun" w:hAnsi="SimSun" w:cs="SimSun"/>
          <w:spacing w:val="12"/>
          <w:sz w:val="19"/>
          <w:szCs w:val="19"/>
        </w:rPr>
        <w:t>时，应</w:t>
      </w:r>
      <w:r>
        <w:rPr>
          <w:rFonts w:ascii="SimSun" w:eastAsia="SimSun" w:hAnsi="SimSun" w:cs="SimSun"/>
          <w:spacing w:val="11"/>
          <w:sz w:val="19"/>
          <w:szCs w:val="19"/>
        </w:rPr>
        <w:t>区别制定雷电防护设计方案。地</w:t>
      </w:r>
      <w:r>
        <w:rPr>
          <w:rFonts w:ascii="SimSun" w:eastAsia="SimSun" w:hAnsi="SimSun" w:cs="SimSun"/>
          <w:sz w:val="19"/>
          <w:szCs w:val="19"/>
        </w:rPr>
        <w:t xml:space="preserve"> </w:t>
      </w:r>
      <w:r>
        <w:rPr>
          <w:rFonts w:ascii="SimSun" w:eastAsia="SimSun" w:hAnsi="SimSun" w:cs="SimSun"/>
          <w:spacing w:val="12"/>
          <w:sz w:val="19"/>
          <w:szCs w:val="19"/>
        </w:rPr>
        <w:t>闪密度应按照</w:t>
      </w:r>
      <w:r>
        <w:rPr>
          <w:rFonts w:ascii="SimSun" w:eastAsia="SimSun" w:hAnsi="SimSun" w:cs="SimSun"/>
          <w:spacing w:val="-47"/>
          <w:sz w:val="19"/>
          <w:szCs w:val="19"/>
        </w:rPr>
        <w:t xml:space="preserve"> </w:t>
      </w:r>
      <w:r>
        <w:rPr>
          <w:rFonts w:ascii="SimSun" w:eastAsia="SimSun" w:hAnsi="SimSun" w:cs="SimSun"/>
          <w:sz w:val="19"/>
          <w:szCs w:val="19"/>
        </w:rPr>
        <w:t>GB</w:t>
      </w:r>
      <w:r>
        <w:rPr>
          <w:rFonts w:ascii="SimSun" w:eastAsia="SimSun" w:hAnsi="SimSun" w:cs="SimSun"/>
          <w:spacing w:val="12"/>
          <w:sz w:val="19"/>
          <w:szCs w:val="19"/>
        </w:rPr>
        <w:t>/T37047—2022    中4</w:t>
      </w:r>
      <w:r>
        <w:rPr>
          <w:rFonts w:ascii="SimSun" w:eastAsia="SimSun" w:hAnsi="SimSun" w:cs="SimSun"/>
          <w:spacing w:val="-53"/>
          <w:sz w:val="19"/>
          <w:szCs w:val="19"/>
        </w:rPr>
        <w:t xml:space="preserve"> </w:t>
      </w:r>
      <w:r>
        <w:rPr>
          <w:rFonts w:ascii="SimSun" w:eastAsia="SimSun" w:hAnsi="SimSun" w:cs="SimSun"/>
          <w:spacing w:val="12"/>
          <w:sz w:val="19"/>
          <w:szCs w:val="19"/>
        </w:rPr>
        <w:t>.</w:t>
      </w:r>
      <w:r>
        <w:rPr>
          <w:rFonts w:ascii="SimSun" w:eastAsia="SimSun" w:hAnsi="SimSun" w:cs="SimSun"/>
          <w:spacing w:val="-56"/>
          <w:sz w:val="19"/>
          <w:szCs w:val="19"/>
        </w:rPr>
        <w:t xml:space="preserve"> </w:t>
      </w:r>
      <w:r>
        <w:rPr>
          <w:rFonts w:ascii="SimSun" w:eastAsia="SimSun" w:hAnsi="SimSun" w:cs="SimSun"/>
          <w:spacing w:val="12"/>
          <w:sz w:val="19"/>
          <w:szCs w:val="19"/>
        </w:rPr>
        <w:t>2的要求进行计算。土壤电阻率应按照</w:t>
      </w:r>
      <w:r>
        <w:rPr>
          <w:rFonts w:ascii="SimSun" w:eastAsia="SimSun" w:hAnsi="SimSun" w:cs="SimSun"/>
          <w:spacing w:val="-51"/>
          <w:sz w:val="19"/>
          <w:szCs w:val="19"/>
        </w:rPr>
        <w:t xml:space="preserve"> </w:t>
      </w:r>
      <w:r>
        <w:rPr>
          <w:rFonts w:ascii="SimSun" w:eastAsia="SimSun" w:hAnsi="SimSun" w:cs="SimSun"/>
          <w:sz w:val="19"/>
          <w:szCs w:val="19"/>
        </w:rPr>
        <w:t>GB</w:t>
      </w:r>
      <w:r>
        <w:rPr>
          <w:rFonts w:ascii="SimSun" w:eastAsia="SimSun" w:hAnsi="SimSun" w:cs="SimSun"/>
          <w:spacing w:val="12"/>
          <w:sz w:val="19"/>
          <w:szCs w:val="19"/>
        </w:rPr>
        <w:t>/T21431</w:t>
      </w:r>
      <w:r>
        <w:rPr>
          <w:rFonts w:ascii="SimSun" w:eastAsia="SimSun" w:hAnsi="SimSun" w:cs="SimSun"/>
          <w:sz w:val="19"/>
          <w:szCs w:val="19"/>
        </w:rPr>
        <w:t xml:space="preserve">    </w:t>
      </w:r>
      <w:r>
        <w:rPr>
          <w:rFonts w:ascii="SimSun" w:eastAsia="SimSun" w:hAnsi="SimSun" w:cs="SimSun"/>
          <w:spacing w:val="12"/>
          <w:sz w:val="19"/>
          <w:szCs w:val="19"/>
        </w:rPr>
        <w:t>中附录</w:t>
      </w:r>
      <w:r>
        <w:rPr>
          <w:rFonts w:ascii="SimSun" w:eastAsia="SimSun" w:hAnsi="SimSun" w:cs="SimSun"/>
          <w:spacing w:val="-24"/>
          <w:sz w:val="19"/>
          <w:szCs w:val="19"/>
        </w:rPr>
        <w:t xml:space="preserve"> </w:t>
      </w:r>
      <w:r>
        <w:rPr>
          <w:rFonts w:ascii="Times New Roman" w:eastAsia="Times New Roman" w:hAnsi="Times New Roman" w:cs="Times New Roman"/>
          <w:spacing w:val="12"/>
          <w:sz w:val="19"/>
          <w:szCs w:val="19"/>
        </w:rPr>
        <w:t>B</w:t>
      </w:r>
      <w:r>
        <w:rPr>
          <w:rFonts w:ascii="Times New Roman" w:eastAsia="Times New Roman" w:hAnsi="Times New Roman" w:cs="Times New Roman"/>
          <w:sz w:val="19"/>
          <w:szCs w:val="19"/>
        </w:rPr>
        <w:t xml:space="preserve"> </w:t>
      </w:r>
      <w:r>
        <w:rPr>
          <w:rFonts w:ascii="SimSun" w:eastAsia="SimSun" w:hAnsi="SimSun" w:cs="SimSun"/>
          <w:spacing w:val="10"/>
          <w:sz w:val="19"/>
          <w:szCs w:val="19"/>
        </w:rPr>
        <w:t>的要求进行测量。</w:t>
      </w:r>
    </w:p>
    <w:p>
      <w:pPr>
        <w:spacing w:line="354" w:lineRule="auto"/>
        <w:rPr>
          <w:rFonts w:ascii="Arial"/>
          <w:sz w:val="21"/>
        </w:rPr>
      </w:pPr>
    </w:p>
    <w:p>
      <w:pPr>
        <w:pStyle w:val="BodyText"/>
        <w:spacing w:before="62" w:line="221" w:lineRule="auto"/>
        <w:ind w:left="2"/>
        <w:rPr>
          <w:sz w:val="19"/>
          <w:szCs w:val="19"/>
        </w:rPr>
      </w:pPr>
      <w:r>
        <w:rPr>
          <w:b/>
          <w:bCs/>
          <w:spacing w:val="12"/>
          <w:sz w:val="19"/>
          <w:szCs w:val="19"/>
        </w:rPr>
        <w:t>5</w:t>
      </w:r>
      <w:r>
        <w:rPr>
          <w:spacing w:val="14"/>
          <w:sz w:val="19"/>
          <w:szCs w:val="19"/>
        </w:rPr>
        <w:t xml:space="preserve">  </w:t>
      </w:r>
      <w:r>
        <w:rPr>
          <w:b/>
          <w:bCs/>
          <w:spacing w:val="12"/>
          <w:sz w:val="19"/>
          <w:szCs w:val="19"/>
        </w:rPr>
        <w:t>直击雷防护</w:t>
      </w:r>
    </w:p>
    <w:p>
      <w:pPr>
        <w:spacing w:line="310" w:lineRule="auto"/>
        <w:rPr>
          <w:rFonts w:ascii="Arial"/>
          <w:sz w:val="21"/>
        </w:rPr>
      </w:pPr>
    </w:p>
    <w:p>
      <w:pPr>
        <w:pStyle w:val="BodyText"/>
        <w:spacing w:before="63" w:line="222" w:lineRule="auto"/>
        <w:ind w:left="2"/>
        <w:outlineLvl w:val="0"/>
        <w:rPr>
          <w:sz w:val="19"/>
          <w:szCs w:val="19"/>
        </w:rPr>
      </w:pPr>
      <w:r>
        <w:rPr>
          <w:b/>
          <w:bCs/>
          <w:spacing w:val="3"/>
          <w:sz w:val="19"/>
          <w:szCs w:val="19"/>
        </w:rPr>
        <w:t>5.1</w:t>
      </w:r>
      <w:r>
        <w:rPr>
          <w:spacing w:val="73"/>
          <w:sz w:val="19"/>
          <w:szCs w:val="19"/>
        </w:rPr>
        <w:t xml:space="preserve"> </w:t>
      </w:r>
      <w:r>
        <w:rPr>
          <w:b/>
          <w:bCs/>
          <w:spacing w:val="3"/>
          <w:sz w:val="19"/>
          <w:szCs w:val="19"/>
        </w:rPr>
        <w:t>接闪器</w:t>
      </w:r>
    </w:p>
    <w:p>
      <w:pPr>
        <w:spacing w:before="234" w:line="220" w:lineRule="auto"/>
        <w:rPr>
          <w:rFonts w:ascii="SimSun" w:eastAsia="SimSun" w:hAnsi="SimSun" w:cs="SimSun"/>
          <w:sz w:val="19"/>
          <w:szCs w:val="19"/>
        </w:rPr>
      </w:pPr>
      <w:r>
        <w:rPr>
          <w:rFonts w:ascii="SimSun" w:eastAsia="SimSun" w:hAnsi="SimSun" w:cs="SimSun"/>
          <w:spacing w:val="12"/>
          <w:sz w:val="19"/>
          <w:szCs w:val="19"/>
        </w:rPr>
        <w:t>5.1.1  金属结构变电站宜利用其金</w:t>
      </w:r>
      <w:r>
        <w:rPr>
          <w:rFonts w:ascii="SimSun" w:eastAsia="SimSun" w:hAnsi="SimSun" w:cs="SimSun"/>
          <w:spacing w:val="11"/>
          <w:sz w:val="19"/>
          <w:szCs w:val="19"/>
        </w:rPr>
        <w:t>属屋面作为自然接闪器。</w:t>
      </w:r>
    </w:p>
    <w:p>
      <w:pPr>
        <w:spacing w:before="82" w:line="277" w:lineRule="auto"/>
        <w:ind w:right="34"/>
        <w:rPr>
          <w:rFonts w:ascii="SimSun" w:eastAsia="SimSun" w:hAnsi="SimSun" w:cs="SimSun"/>
          <w:sz w:val="19"/>
          <w:szCs w:val="19"/>
        </w:rPr>
      </w:pPr>
      <w:r>
        <w:rPr>
          <w:rFonts w:ascii="SimSun" w:eastAsia="SimSun" w:hAnsi="SimSun" w:cs="SimSun"/>
          <w:spacing w:val="9"/>
          <w:sz w:val="19"/>
          <w:szCs w:val="19"/>
        </w:rPr>
        <w:t>5.1.2  金属屋面作为自然接闪器时，可由多块金属板拼接而</w:t>
      </w:r>
      <w:r>
        <w:rPr>
          <w:rFonts w:ascii="SimSun" w:eastAsia="SimSun" w:hAnsi="SimSun" w:cs="SimSun"/>
          <w:spacing w:val="8"/>
          <w:sz w:val="19"/>
          <w:szCs w:val="19"/>
        </w:rPr>
        <w:t>成，板间应确保电气贯通，屋面整体过渡电阻</w:t>
      </w:r>
      <w:r>
        <w:rPr>
          <w:rFonts w:ascii="SimSun" w:eastAsia="SimSun" w:hAnsi="SimSun" w:cs="SimSun"/>
          <w:sz w:val="19"/>
          <w:szCs w:val="19"/>
        </w:rPr>
        <w:t xml:space="preserve"> </w:t>
      </w:r>
      <w:r>
        <w:rPr>
          <w:rFonts w:ascii="SimSun" w:eastAsia="SimSun" w:hAnsi="SimSun" w:cs="SimSun"/>
          <w:spacing w:val="15"/>
          <w:sz w:val="19"/>
          <w:szCs w:val="19"/>
        </w:rPr>
        <w:t>应不大于0.2Ω。当采用卷边压接时，无被覆层的裸露金属板压接接触长度应不小于30</w:t>
      </w:r>
      <w:r>
        <w:rPr>
          <w:rFonts w:ascii="Times New Roman" w:eastAsia="Times New Roman" w:hAnsi="Times New Roman" w:cs="Times New Roman"/>
          <w:sz w:val="19"/>
          <w:szCs w:val="19"/>
        </w:rPr>
        <w:t>mm</w:t>
      </w:r>
      <w:r>
        <w:rPr>
          <w:rFonts w:ascii="Times New Roman" w:eastAsia="Times New Roman" w:hAnsi="Times New Roman" w:cs="Times New Roman"/>
          <w:spacing w:val="15"/>
          <w:sz w:val="19"/>
          <w:szCs w:val="19"/>
        </w:rPr>
        <w:t xml:space="preserve">,  </w:t>
      </w:r>
      <w:r>
        <w:rPr>
          <w:rFonts w:ascii="SimSun" w:eastAsia="SimSun" w:hAnsi="SimSun" w:cs="SimSun"/>
          <w:spacing w:val="15"/>
          <w:sz w:val="19"/>
          <w:szCs w:val="19"/>
        </w:rPr>
        <w:t xml:space="preserve">连接方式见 </w:t>
      </w:r>
      <w:r>
        <w:rPr>
          <w:rFonts w:ascii="SimSun" w:eastAsia="SimSun" w:hAnsi="SimSun" w:cs="SimSun"/>
          <w:spacing w:val="4"/>
          <w:sz w:val="19"/>
          <w:szCs w:val="19"/>
        </w:rPr>
        <w:t>附录</w:t>
      </w:r>
      <w:r>
        <w:rPr>
          <w:rFonts w:ascii="SimSun" w:eastAsia="SimSun" w:hAnsi="SimSun" w:cs="SimSun"/>
          <w:spacing w:val="-24"/>
          <w:sz w:val="19"/>
          <w:szCs w:val="19"/>
        </w:rPr>
        <w:t xml:space="preserve"> </w:t>
      </w:r>
      <w:r>
        <w:rPr>
          <w:rFonts w:ascii="Times New Roman" w:eastAsia="Times New Roman" w:hAnsi="Times New Roman" w:cs="Times New Roman"/>
          <w:spacing w:val="4"/>
          <w:sz w:val="19"/>
          <w:szCs w:val="19"/>
        </w:rPr>
        <w:t>A</w:t>
      </w:r>
      <w:r>
        <w:rPr>
          <w:rFonts w:ascii="SimSun" w:eastAsia="SimSun" w:hAnsi="SimSun" w:cs="SimSun"/>
          <w:spacing w:val="4"/>
          <w:sz w:val="19"/>
          <w:szCs w:val="19"/>
        </w:rPr>
        <w:t>。</w:t>
      </w:r>
    </w:p>
    <w:p>
      <w:pPr>
        <w:spacing w:before="105" w:line="219" w:lineRule="auto"/>
        <w:ind w:left="2"/>
        <w:rPr>
          <w:rFonts w:ascii="SimSun" w:eastAsia="SimSun" w:hAnsi="SimSun" w:cs="SimSun"/>
          <w:sz w:val="19"/>
          <w:szCs w:val="19"/>
        </w:rPr>
        <w:sectPr>
          <w:footerReference w:type="default" r:id="rId12"/>
          <w:pgSz w:w="12190" w:h="17230"/>
          <w:pgMar w:top="1464" w:right="1598" w:bottom="1311" w:left="1289" w:header="0" w:footer="1182" w:gutter="0"/>
          <w:pgNumType w:start="10"/>
          <w:cols w:space="708"/>
        </w:sectPr>
      </w:pPr>
      <w:r>
        <w:rPr>
          <w:rFonts w:ascii="SimSun" w:eastAsia="SimSun" w:hAnsi="SimSun" w:cs="SimSun"/>
          <w:b/>
          <w:bCs/>
          <w:spacing w:val="8"/>
          <w:sz w:val="19"/>
          <w:szCs w:val="19"/>
        </w:rPr>
        <w:t>5.1.3</w:t>
      </w:r>
      <w:r>
        <w:rPr>
          <w:rFonts w:ascii="SimSun" w:eastAsia="SimSun" w:hAnsi="SimSun" w:cs="SimSun"/>
          <w:spacing w:val="8"/>
          <w:sz w:val="19"/>
          <w:szCs w:val="19"/>
        </w:rPr>
        <w:t xml:space="preserve">  金属屋面作为自然接闪器时，金属板材质符合以下要求：</w:t>
      </w:r>
    </w:p>
    <w:p>
      <w:pPr>
        <w:spacing w:before="23" w:line="276" w:lineRule="auto"/>
        <w:ind w:left="829" w:right="3" w:hanging="459"/>
        <w:rPr>
          <w:rFonts w:ascii="Times New Roman" w:eastAsia="Times New Roman" w:hAnsi="Times New Roman" w:cs="Times New Roman"/>
          <w:sz w:val="19"/>
          <w:szCs w:val="19"/>
        </w:rPr>
      </w:pPr>
      <w:r>
        <w:rPr>
          <w:rFonts w:ascii="Times New Roman" w:eastAsia="Times New Roman" w:hAnsi="Times New Roman" w:cs="Times New Roman"/>
          <w:spacing w:val="14"/>
          <w:sz w:val="19"/>
          <w:szCs w:val="19"/>
        </w:rPr>
        <w:t xml:space="preserve">a)      </w:t>
      </w:r>
      <w:r>
        <w:rPr>
          <w:rFonts w:ascii="SimSun" w:eastAsia="SimSun" w:hAnsi="SimSun" w:cs="SimSun"/>
          <w:spacing w:val="14"/>
          <w:sz w:val="19"/>
          <w:szCs w:val="19"/>
        </w:rPr>
        <w:t>铜板厚度应不小于0.7</w:t>
      </w:r>
      <w:r>
        <w:rPr>
          <w:rFonts w:ascii="Times New Roman" w:eastAsia="Times New Roman" w:hAnsi="Times New Roman" w:cs="Times New Roman"/>
          <w:sz w:val="19"/>
          <w:szCs w:val="19"/>
        </w:rPr>
        <w:t>mm</w:t>
      </w:r>
      <w:r>
        <w:rPr>
          <w:rFonts w:ascii="Times New Roman" w:eastAsia="Times New Roman" w:hAnsi="Times New Roman" w:cs="Times New Roman"/>
          <w:spacing w:val="14"/>
          <w:sz w:val="19"/>
          <w:szCs w:val="19"/>
        </w:rPr>
        <w:t xml:space="preserve">,  </w:t>
      </w:r>
      <w:r>
        <w:rPr>
          <w:rFonts w:ascii="SimSun" w:eastAsia="SimSun" w:hAnsi="SimSun" w:cs="SimSun"/>
          <w:spacing w:val="14"/>
          <w:sz w:val="19"/>
          <w:szCs w:val="19"/>
        </w:rPr>
        <w:t>铁板厚度应不小于0.8</w:t>
      </w:r>
      <w:r>
        <w:rPr>
          <w:rFonts w:ascii="Times New Roman" w:eastAsia="Times New Roman" w:hAnsi="Times New Roman" w:cs="Times New Roman"/>
          <w:sz w:val="19"/>
          <w:szCs w:val="19"/>
        </w:rPr>
        <w:t>mm</w:t>
      </w:r>
      <w:r>
        <w:rPr>
          <w:rFonts w:ascii="Times New Roman" w:eastAsia="Times New Roman" w:hAnsi="Times New Roman" w:cs="Times New Roman"/>
          <w:spacing w:val="14"/>
          <w:sz w:val="19"/>
          <w:szCs w:val="19"/>
        </w:rPr>
        <w:t xml:space="preserve">,  </w:t>
      </w:r>
      <w:r>
        <w:rPr>
          <w:rFonts w:ascii="SimSun" w:eastAsia="SimSun" w:hAnsi="SimSun" w:cs="SimSun"/>
          <w:spacing w:val="14"/>
          <w:sz w:val="19"/>
          <w:szCs w:val="19"/>
        </w:rPr>
        <w:t>铝板厚度应不小于0.9</w:t>
      </w:r>
      <w:r>
        <w:rPr>
          <w:rFonts w:ascii="SimSun" w:eastAsia="SimSun" w:hAnsi="SimSun" w:cs="SimSun"/>
          <w:spacing w:val="-50"/>
          <w:sz w:val="19"/>
          <w:szCs w:val="19"/>
        </w:rPr>
        <w:t xml:space="preserve"> </w:t>
      </w:r>
      <w:r>
        <w:rPr>
          <w:rFonts w:ascii="Times New Roman" w:eastAsia="Times New Roman" w:hAnsi="Times New Roman" w:cs="Times New Roman"/>
          <w:sz w:val="19"/>
          <w:szCs w:val="19"/>
        </w:rPr>
        <w:t>mm</w:t>
      </w:r>
      <w:r>
        <w:rPr>
          <w:rFonts w:ascii="Times New Roman" w:eastAsia="Times New Roman" w:hAnsi="Times New Roman" w:cs="Times New Roman"/>
          <w:spacing w:val="14"/>
          <w:sz w:val="19"/>
          <w:szCs w:val="19"/>
        </w:rPr>
        <w:t xml:space="preserve">,  </w:t>
      </w:r>
      <w:r>
        <w:rPr>
          <w:rFonts w:ascii="SimSun" w:eastAsia="SimSun" w:hAnsi="SimSun" w:cs="SimSun"/>
          <w:spacing w:val="14"/>
          <w:sz w:val="19"/>
          <w:szCs w:val="19"/>
        </w:rPr>
        <w:t>锌板厚度应</w:t>
      </w:r>
      <w:r>
        <w:rPr>
          <w:rFonts w:ascii="SimSun" w:eastAsia="SimSun" w:hAnsi="SimSun" w:cs="SimSun"/>
          <w:sz w:val="19"/>
          <w:szCs w:val="19"/>
        </w:rPr>
        <w:t xml:space="preserve"> </w:t>
      </w:r>
      <w:r>
        <w:rPr>
          <w:rFonts w:ascii="SimSun" w:eastAsia="SimSun" w:hAnsi="SimSun" w:cs="SimSun"/>
          <w:spacing w:val="17"/>
          <w:sz w:val="19"/>
          <w:szCs w:val="19"/>
        </w:rPr>
        <w:t>不小于1</w:t>
      </w:r>
      <w:r>
        <w:rPr>
          <w:rFonts w:ascii="Times New Roman" w:eastAsia="Times New Roman" w:hAnsi="Times New Roman" w:cs="Times New Roman"/>
          <w:sz w:val="19"/>
          <w:szCs w:val="19"/>
        </w:rPr>
        <w:t>mm</w:t>
      </w:r>
      <w:r>
        <w:rPr>
          <w:rFonts w:ascii="Times New Roman" w:eastAsia="Times New Roman" w:hAnsi="Times New Roman" w:cs="Times New Roman"/>
          <w:spacing w:val="17"/>
          <w:sz w:val="19"/>
          <w:szCs w:val="19"/>
        </w:rPr>
        <w:t xml:space="preserve">,  </w:t>
      </w:r>
      <w:r>
        <w:rPr>
          <w:rFonts w:ascii="SimSun" w:eastAsia="SimSun" w:hAnsi="SimSun" w:cs="SimSun"/>
          <w:spacing w:val="17"/>
          <w:sz w:val="19"/>
          <w:szCs w:val="19"/>
        </w:rPr>
        <w:t>典型材质雷电流热效应理论计算过程见附录</w:t>
      </w:r>
      <w:r>
        <w:rPr>
          <w:rFonts w:ascii="Times New Roman" w:eastAsia="Times New Roman" w:hAnsi="Times New Roman" w:cs="Times New Roman"/>
          <w:spacing w:val="17"/>
          <w:sz w:val="19"/>
          <w:szCs w:val="19"/>
        </w:rPr>
        <w:t>B;</w:t>
      </w:r>
    </w:p>
    <w:p>
      <w:pPr>
        <w:spacing w:before="91" w:line="262" w:lineRule="auto"/>
        <w:ind w:left="829" w:hanging="459"/>
        <w:rPr>
          <w:rFonts w:ascii="Times New Roman" w:eastAsia="Times New Roman" w:hAnsi="Times New Roman" w:cs="Times New Roman"/>
          <w:sz w:val="19"/>
          <w:szCs w:val="19"/>
        </w:rPr>
      </w:pPr>
      <w:r>
        <w:rPr>
          <w:rFonts w:ascii="SimSun" w:eastAsia="SimSun" w:hAnsi="SimSun" w:cs="SimSun"/>
          <w:spacing w:val="17"/>
          <w:sz w:val="19"/>
          <w:szCs w:val="19"/>
        </w:rPr>
        <w:t>b)</w:t>
      </w:r>
      <w:r>
        <w:rPr>
          <w:rFonts w:ascii="SimSun" w:eastAsia="SimSun" w:hAnsi="SimSun" w:cs="SimSun"/>
          <w:spacing w:val="45"/>
          <w:sz w:val="19"/>
          <w:szCs w:val="19"/>
        </w:rPr>
        <w:t xml:space="preserve">  </w:t>
      </w:r>
      <w:r>
        <w:rPr>
          <w:rFonts w:ascii="SimSun" w:eastAsia="SimSun" w:hAnsi="SimSun" w:cs="SimSun"/>
          <w:spacing w:val="17"/>
          <w:sz w:val="19"/>
          <w:szCs w:val="19"/>
        </w:rPr>
        <w:t>采用其他金属或合金材料宜开展直击雷电流冲击试验以确定厚度(试验方案见附录C), 或厚度</w:t>
      </w:r>
      <w:r>
        <w:rPr>
          <w:rFonts w:ascii="SimSun" w:eastAsia="SimSun" w:hAnsi="SimSun" w:cs="SimSun"/>
          <w:sz w:val="19"/>
          <w:szCs w:val="19"/>
        </w:rPr>
        <w:t xml:space="preserve"> </w:t>
      </w:r>
      <w:r>
        <w:rPr>
          <w:rFonts w:ascii="SimSun" w:eastAsia="SimSun" w:hAnsi="SimSun" w:cs="SimSun"/>
          <w:spacing w:val="13"/>
          <w:sz w:val="19"/>
          <w:szCs w:val="19"/>
        </w:rPr>
        <w:t>不小于1.1</w:t>
      </w:r>
      <w:r>
        <w:rPr>
          <w:rFonts w:ascii="Times New Roman" w:eastAsia="Times New Roman" w:hAnsi="Times New Roman" w:cs="Times New Roman"/>
          <w:sz w:val="19"/>
          <w:szCs w:val="19"/>
        </w:rPr>
        <w:t>mm</w:t>
      </w:r>
      <w:r>
        <w:rPr>
          <w:rFonts w:ascii="Times New Roman" w:eastAsia="Times New Roman" w:hAnsi="Times New Roman" w:cs="Times New Roman"/>
          <w:spacing w:val="13"/>
          <w:sz w:val="19"/>
          <w:szCs w:val="19"/>
        </w:rPr>
        <w:t>;</w:t>
      </w:r>
    </w:p>
    <w:p>
      <w:pPr>
        <w:spacing w:before="104" w:line="289" w:lineRule="exact"/>
        <w:ind w:left="370"/>
        <w:rPr>
          <w:rFonts w:ascii="SimSun" w:eastAsia="SimSun" w:hAnsi="SimSun" w:cs="SimSun"/>
          <w:sz w:val="19"/>
          <w:szCs w:val="19"/>
        </w:rPr>
      </w:pPr>
      <w:r>
        <w:rPr>
          <w:rFonts w:ascii="SimSun" w:eastAsia="SimSun" w:hAnsi="SimSun" w:cs="SimSun"/>
          <w:spacing w:val="11"/>
          <w:position w:val="7"/>
          <w:sz w:val="19"/>
          <w:szCs w:val="19"/>
        </w:rPr>
        <w:t>c)</w:t>
      </w:r>
      <w:r>
        <w:rPr>
          <w:rFonts w:ascii="SimSun" w:eastAsia="SimSun" w:hAnsi="SimSun" w:cs="SimSun"/>
          <w:spacing w:val="30"/>
          <w:position w:val="7"/>
          <w:sz w:val="19"/>
          <w:szCs w:val="19"/>
        </w:rPr>
        <w:t xml:space="preserve">  </w:t>
      </w:r>
      <w:r>
        <w:rPr>
          <w:rFonts w:ascii="SimSun" w:eastAsia="SimSun" w:hAnsi="SimSun" w:cs="SimSun"/>
          <w:spacing w:val="11"/>
          <w:position w:val="7"/>
          <w:sz w:val="19"/>
          <w:szCs w:val="19"/>
        </w:rPr>
        <w:t>金属板宜采用双层结构；</w:t>
      </w:r>
    </w:p>
    <w:p>
      <w:pPr>
        <w:spacing w:line="212" w:lineRule="auto"/>
        <w:ind w:left="370"/>
        <w:rPr>
          <w:rFonts w:ascii="SimSun" w:eastAsia="SimSun" w:hAnsi="SimSun" w:cs="SimSun"/>
          <w:sz w:val="19"/>
          <w:szCs w:val="19"/>
        </w:rPr>
      </w:pPr>
      <w:r>
        <w:rPr>
          <w:rFonts w:ascii="Times New Roman" w:eastAsia="Times New Roman" w:hAnsi="Times New Roman" w:cs="Times New Roman"/>
          <w:spacing w:val="10"/>
          <w:sz w:val="19"/>
          <w:szCs w:val="19"/>
        </w:rPr>
        <w:t xml:space="preserve">d)     </w:t>
      </w:r>
      <w:r>
        <w:rPr>
          <w:rFonts w:ascii="SimSun" w:eastAsia="SimSun" w:hAnsi="SimSun" w:cs="SimSun"/>
          <w:spacing w:val="10"/>
          <w:sz w:val="19"/>
          <w:szCs w:val="19"/>
        </w:rPr>
        <w:t>金属板应无绝缘被覆层。</w:t>
      </w:r>
    </w:p>
    <w:p>
      <w:pPr>
        <w:spacing w:before="92" w:line="219" w:lineRule="auto"/>
        <w:ind w:left="370"/>
        <w:rPr>
          <w:rFonts w:ascii="SimSun" w:eastAsia="SimSun" w:hAnsi="SimSun" w:cs="SimSun"/>
          <w:sz w:val="19"/>
          <w:szCs w:val="19"/>
        </w:rPr>
      </w:pPr>
      <w:r>
        <w:rPr>
          <w:rFonts w:ascii="SimSun" w:eastAsia="SimSun" w:hAnsi="SimSun" w:cs="SimSun"/>
          <w:spacing w:val="-8"/>
          <w:sz w:val="19"/>
          <w:szCs w:val="19"/>
        </w:rPr>
        <w:t>注：薄的油漆保护层或1mm</w:t>
      </w:r>
      <w:r>
        <w:rPr>
          <w:rFonts w:ascii="SimSun" w:eastAsia="SimSun" w:hAnsi="SimSun" w:cs="SimSun"/>
          <w:spacing w:val="53"/>
          <w:sz w:val="19"/>
          <w:szCs w:val="19"/>
        </w:rPr>
        <w:t xml:space="preserve"> </w:t>
      </w:r>
      <w:r>
        <w:rPr>
          <w:rFonts w:ascii="SimSun" w:eastAsia="SimSun" w:hAnsi="SimSun" w:cs="SimSun"/>
          <w:spacing w:val="-8"/>
          <w:sz w:val="19"/>
          <w:szCs w:val="19"/>
        </w:rPr>
        <w:t>厚沥青层或0.5mm</w:t>
      </w:r>
      <w:r>
        <w:rPr>
          <w:rFonts w:ascii="SimSun" w:eastAsia="SimSun" w:hAnsi="SimSun" w:cs="SimSun"/>
          <w:spacing w:val="67"/>
          <w:sz w:val="19"/>
          <w:szCs w:val="19"/>
        </w:rPr>
        <w:t xml:space="preserve"> </w:t>
      </w:r>
      <w:r>
        <w:rPr>
          <w:rFonts w:ascii="SimSun" w:eastAsia="SimSun" w:hAnsi="SimSun" w:cs="SimSun"/>
          <w:spacing w:val="-8"/>
          <w:sz w:val="19"/>
          <w:szCs w:val="19"/>
        </w:rPr>
        <w:t>厚聚氯乙烯层不属于绝缘被覆层。</w:t>
      </w:r>
    </w:p>
    <w:p>
      <w:pPr>
        <w:spacing w:line="219" w:lineRule="auto"/>
        <w:rPr>
          <w:rFonts w:ascii="SimSun" w:eastAsia="SimSun" w:hAnsi="SimSun" w:cs="SimSun"/>
          <w:sz w:val="19"/>
          <w:szCs w:val="19"/>
        </w:rPr>
        <w:sectPr>
          <w:footerReference w:type="default" r:id="rId13"/>
          <w:type w:val="nextPage"/>
          <w:pgSz w:w="12190" w:h="17230"/>
          <w:pgMar w:top="1464" w:right="1598" w:bottom="1311" w:left="1289" w:header="0" w:footer="1182" w:gutter="0"/>
          <w:pgNumType w:start="11"/>
          <w:cols w:space="708"/>
          <w:titlePg w:val="0"/>
        </w:sectPr>
      </w:pPr>
    </w:p>
    <w:p>
      <w:pPr>
        <w:spacing w:before="166" w:line="224" w:lineRule="auto"/>
        <w:ind w:right="11"/>
        <w:jc w:val="right"/>
        <w:rPr>
          <w:rFonts w:ascii="SimSun" w:eastAsia="SimSun" w:hAnsi="SimSun" w:cs="SimSun"/>
          <w:sz w:val="19"/>
          <w:szCs w:val="19"/>
        </w:rPr>
      </w:pPr>
      <w:bookmarkStart w:id="5" w:name="bookmark9"/>
      <w:bookmarkEnd w:id="5"/>
      <w:r>
        <w:rPr>
          <w:rFonts w:ascii="SimSun" w:eastAsia="SimSun" w:hAnsi="SimSun" w:cs="SimSun"/>
          <w:b/>
          <w:bCs/>
          <w:spacing w:val="-2"/>
          <w:sz w:val="19"/>
          <w:szCs w:val="19"/>
        </w:rPr>
        <w:t>DB32/T</w:t>
      </w:r>
      <w:r>
        <w:rPr>
          <w:rFonts w:ascii="SimSun" w:eastAsia="SimSun" w:hAnsi="SimSun" w:cs="SimSun"/>
          <w:spacing w:val="-2"/>
          <w:sz w:val="19"/>
          <w:szCs w:val="19"/>
        </w:rPr>
        <w:t xml:space="preserve">   </w:t>
      </w:r>
      <w:r>
        <w:rPr>
          <w:rFonts w:ascii="SimSun" w:eastAsia="SimSun" w:hAnsi="SimSun" w:cs="SimSun"/>
          <w:b/>
          <w:bCs/>
          <w:spacing w:val="-2"/>
          <w:sz w:val="19"/>
          <w:szCs w:val="19"/>
        </w:rPr>
        <w:t>4661—2024</w:t>
      </w:r>
    </w:p>
    <w:p>
      <w:pPr>
        <w:spacing w:before="225" w:line="219" w:lineRule="auto"/>
        <w:ind w:left="2"/>
        <w:rPr>
          <w:rFonts w:ascii="SimSun" w:eastAsia="SimSun" w:hAnsi="SimSun" w:cs="SimSun"/>
          <w:sz w:val="19"/>
          <w:szCs w:val="19"/>
        </w:rPr>
      </w:pPr>
      <w:r>
        <w:rPr>
          <w:rFonts w:ascii="SimSun" w:eastAsia="SimSun" w:hAnsi="SimSun" w:cs="SimSun"/>
          <w:b/>
          <w:bCs/>
          <w:spacing w:val="8"/>
          <w:sz w:val="19"/>
          <w:szCs w:val="19"/>
        </w:rPr>
        <w:t>5.1.4</w:t>
      </w:r>
      <w:r>
        <w:rPr>
          <w:rFonts w:ascii="SimSun" w:eastAsia="SimSun" w:hAnsi="SimSun" w:cs="SimSun"/>
          <w:spacing w:val="8"/>
          <w:sz w:val="19"/>
          <w:szCs w:val="19"/>
        </w:rPr>
        <w:t xml:space="preserve">  金属屋面作为自然接闪器时，突出屋面的天线、风机、风管、水箱等部件应增设接闪器并在其保护</w:t>
      </w:r>
    </w:p>
    <w:p>
      <w:pPr>
        <w:spacing w:before="105" w:line="219" w:lineRule="auto"/>
        <w:rPr>
          <w:rFonts w:ascii="SimSun" w:eastAsia="SimSun" w:hAnsi="SimSun" w:cs="SimSun"/>
          <w:sz w:val="19"/>
          <w:szCs w:val="19"/>
        </w:rPr>
      </w:pPr>
      <w:r>
        <w:rPr>
          <w:rFonts w:ascii="SimSun" w:eastAsia="SimSun" w:hAnsi="SimSun" w:cs="SimSun"/>
          <w:spacing w:val="15"/>
          <w:sz w:val="19"/>
          <w:szCs w:val="19"/>
        </w:rPr>
        <w:t>范围内。增设的接闪器与金属屋面之间的过渡电阻应不大</w:t>
      </w:r>
      <w:r>
        <w:rPr>
          <w:rFonts w:ascii="SimSun" w:eastAsia="SimSun" w:hAnsi="SimSun" w:cs="SimSun"/>
          <w:spacing w:val="14"/>
          <w:sz w:val="19"/>
          <w:szCs w:val="19"/>
        </w:rPr>
        <w:t>于0.2Ω。</w:t>
      </w:r>
    </w:p>
    <w:p>
      <w:pPr>
        <w:spacing w:before="53" w:line="212" w:lineRule="auto"/>
        <w:ind w:left="2"/>
        <w:rPr>
          <w:rFonts w:ascii="SimSun" w:eastAsia="SimSun" w:hAnsi="SimSun" w:cs="SimSun"/>
          <w:sz w:val="19"/>
          <w:szCs w:val="19"/>
        </w:rPr>
      </w:pPr>
      <w:r>
        <w:rPr>
          <w:rFonts w:ascii="SimSun" w:eastAsia="SimSun" w:hAnsi="SimSun" w:cs="SimSun"/>
          <w:b/>
          <w:bCs/>
          <w:spacing w:val="9"/>
          <w:sz w:val="19"/>
          <w:szCs w:val="19"/>
        </w:rPr>
        <w:t>5.1.5</w:t>
      </w:r>
      <w:r>
        <w:rPr>
          <w:rFonts w:ascii="SimSun" w:eastAsia="SimSun" w:hAnsi="SimSun" w:cs="SimSun"/>
          <w:spacing w:val="9"/>
          <w:sz w:val="19"/>
          <w:szCs w:val="19"/>
        </w:rPr>
        <w:t xml:space="preserve">  处于强雷区且土壤电阻率较高(平原地区大于500Ω·</w:t>
      </w:r>
      <w:r>
        <w:rPr>
          <w:rFonts w:ascii="Times New Roman" w:eastAsia="Times New Roman" w:hAnsi="Times New Roman" w:cs="Times New Roman"/>
          <w:spacing w:val="9"/>
          <w:sz w:val="19"/>
          <w:szCs w:val="19"/>
        </w:rPr>
        <w:t xml:space="preserve">m,  </w:t>
      </w:r>
      <w:r>
        <w:rPr>
          <w:rFonts w:ascii="SimSun" w:eastAsia="SimSun" w:hAnsi="SimSun" w:cs="SimSun"/>
          <w:spacing w:val="9"/>
          <w:sz w:val="19"/>
          <w:szCs w:val="19"/>
        </w:rPr>
        <w:t>山区大于1000Ω ·</w:t>
      </w:r>
      <w:r>
        <w:rPr>
          <w:rFonts w:ascii="Times New Roman" w:eastAsia="Times New Roman" w:hAnsi="Times New Roman" w:cs="Times New Roman"/>
          <w:spacing w:val="9"/>
          <w:sz w:val="19"/>
          <w:szCs w:val="19"/>
        </w:rPr>
        <w:t>m)</w:t>
      </w:r>
      <w:r>
        <w:rPr>
          <w:rFonts w:ascii="Times New Roman" w:eastAsia="Times New Roman" w:hAnsi="Times New Roman" w:cs="Times New Roman"/>
          <w:spacing w:val="24"/>
          <w:sz w:val="19"/>
          <w:szCs w:val="19"/>
        </w:rPr>
        <w:t xml:space="preserve"> </w:t>
      </w:r>
      <w:r>
        <w:rPr>
          <w:rFonts w:ascii="SimSun" w:eastAsia="SimSun" w:hAnsi="SimSun" w:cs="SimSun"/>
          <w:spacing w:val="8"/>
          <w:sz w:val="19"/>
          <w:szCs w:val="19"/>
        </w:rPr>
        <w:t>时，金属结构变电</w:t>
      </w:r>
    </w:p>
    <w:p>
      <w:pPr>
        <w:spacing w:before="151" w:line="219" w:lineRule="auto"/>
        <w:rPr>
          <w:rFonts w:ascii="SimSun" w:eastAsia="SimSun" w:hAnsi="SimSun" w:cs="SimSun"/>
          <w:sz w:val="19"/>
          <w:szCs w:val="19"/>
        </w:rPr>
      </w:pPr>
      <w:r>
        <w:rPr>
          <w:rFonts w:ascii="SimSun" w:eastAsia="SimSun" w:hAnsi="SimSun" w:cs="SimSun"/>
          <w:spacing w:val="13"/>
          <w:sz w:val="19"/>
          <w:szCs w:val="19"/>
        </w:rPr>
        <w:t>站应在屋面专门设置接闪器，且接闪器应与金属屋面采取绝缘措施。</w:t>
      </w:r>
    </w:p>
    <w:p>
      <w:pPr>
        <w:spacing w:before="76" w:line="219" w:lineRule="auto"/>
        <w:ind w:left="2"/>
        <w:rPr>
          <w:rFonts w:ascii="SimSun" w:eastAsia="SimSun" w:hAnsi="SimSun" w:cs="SimSun"/>
          <w:sz w:val="19"/>
          <w:szCs w:val="19"/>
        </w:rPr>
      </w:pPr>
      <w:r>
        <w:rPr>
          <w:rFonts w:ascii="SimSun" w:eastAsia="SimSun" w:hAnsi="SimSun" w:cs="SimSun"/>
          <w:b/>
          <w:bCs/>
          <w:spacing w:val="7"/>
          <w:sz w:val="19"/>
          <w:szCs w:val="19"/>
        </w:rPr>
        <w:t>5.1.6</w:t>
      </w:r>
      <w:r>
        <w:rPr>
          <w:rFonts w:ascii="SimSun" w:eastAsia="SimSun" w:hAnsi="SimSun" w:cs="SimSun"/>
          <w:spacing w:val="7"/>
          <w:sz w:val="19"/>
          <w:szCs w:val="19"/>
        </w:rPr>
        <w:t xml:space="preserve">  专门设置接闪器时符合以下要求：</w:t>
      </w:r>
    </w:p>
    <w:p>
      <w:pPr>
        <w:spacing w:before="83" w:line="212" w:lineRule="auto"/>
        <w:ind w:left="440"/>
        <w:rPr>
          <w:rFonts w:ascii="SimSun" w:eastAsia="SimSun" w:hAnsi="SimSun" w:cs="SimSun"/>
          <w:sz w:val="19"/>
          <w:szCs w:val="19"/>
        </w:rPr>
      </w:pPr>
      <w:r>
        <w:rPr>
          <w:rFonts w:ascii="Times New Roman" w:eastAsia="Times New Roman" w:hAnsi="Times New Roman" w:cs="Times New Roman"/>
          <w:spacing w:val="14"/>
          <w:sz w:val="19"/>
          <w:szCs w:val="19"/>
        </w:rPr>
        <w:t>a)</w:t>
      </w:r>
      <w:r>
        <w:rPr>
          <w:rFonts w:ascii="Times New Roman" w:eastAsia="Times New Roman" w:hAnsi="Times New Roman" w:cs="Times New Roman"/>
          <w:spacing w:val="4"/>
          <w:sz w:val="19"/>
          <w:szCs w:val="19"/>
        </w:rPr>
        <w:t xml:space="preserve">     </w:t>
      </w:r>
      <w:r>
        <w:rPr>
          <w:rFonts w:ascii="SimSun" w:eastAsia="SimSun" w:hAnsi="SimSun" w:cs="SimSun"/>
          <w:spacing w:val="14"/>
          <w:sz w:val="19"/>
          <w:szCs w:val="19"/>
        </w:rPr>
        <w:t>宜采用接闪带形式，其规格要求应符合表1的要求；</w:t>
      </w:r>
    </w:p>
    <w:p>
      <w:pPr>
        <w:pStyle w:val="BodyText"/>
        <w:spacing w:before="231" w:line="222" w:lineRule="auto"/>
        <w:ind w:left="3352"/>
        <w:rPr>
          <w:sz w:val="19"/>
          <w:szCs w:val="19"/>
        </w:rPr>
      </w:pPr>
      <w:r>
        <w:rPr>
          <w:b/>
          <w:bCs/>
          <w:spacing w:val="8"/>
          <w:sz w:val="19"/>
          <w:szCs w:val="19"/>
        </w:rPr>
        <w:t>表</w:t>
      </w:r>
      <w:r>
        <w:rPr>
          <w:spacing w:val="8"/>
          <w:sz w:val="19"/>
          <w:szCs w:val="19"/>
        </w:rPr>
        <w:t xml:space="preserve"> </w:t>
      </w:r>
      <w:r>
        <w:rPr>
          <w:b/>
          <w:bCs/>
          <w:spacing w:val="8"/>
          <w:sz w:val="19"/>
          <w:szCs w:val="19"/>
        </w:rPr>
        <w:t>1</w:t>
      </w:r>
      <w:r>
        <w:rPr>
          <w:spacing w:val="8"/>
          <w:sz w:val="19"/>
          <w:szCs w:val="19"/>
        </w:rPr>
        <w:t xml:space="preserve">  </w:t>
      </w:r>
      <w:r>
        <w:rPr>
          <w:b/>
          <w:bCs/>
          <w:spacing w:val="8"/>
          <w:sz w:val="19"/>
          <w:szCs w:val="19"/>
        </w:rPr>
        <w:t>接闪器的材质规格要求</w:t>
      </w:r>
    </w:p>
    <w:p/>
    <w:tbl>
      <w:tblPr>
        <w:tblStyle w:val="TableNormal0"/>
        <w:tblW w:w="9299" w:type="dxa"/>
        <w:tblInd w:w="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732"/>
        <w:gridCol w:w="2337"/>
        <w:gridCol w:w="2167"/>
        <w:gridCol w:w="2063"/>
      </w:tblGrid>
      <w:tr>
        <w:tblPrEx>
          <w:tblW w:w="9299" w:type="dxa"/>
          <w:tblInd w:w="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64"/>
        </w:trPr>
        <w:tc>
          <w:tcPr>
            <w:tcW w:w="2732" w:type="dxa"/>
            <w:vAlign w:val="top"/>
          </w:tcPr>
          <w:p>
            <w:pPr>
              <w:pStyle w:val="TableText"/>
              <w:spacing w:before="91" w:line="219" w:lineRule="auto"/>
              <w:ind w:left="1164"/>
            </w:pPr>
            <w:r>
              <w:rPr>
                <w:spacing w:val="-2"/>
              </w:rPr>
              <w:t>材料</w:t>
            </w:r>
          </w:p>
        </w:tc>
        <w:tc>
          <w:tcPr>
            <w:tcW w:w="2337" w:type="dxa"/>
            <w:vAlign w:val="top"/>
          </w:tcPr>
          <w:p>
            <w:pPr>
              <w:pStyle w:val="TableText"/>
              <w:spacing w:before="93" w:line="220" w:lineRule="auto"/>
              <w:ind w:left="973"/>
            </w:pPr>
            <w:r>
              <w:rPr>
                <w:spacing w:val="6"/>
              </w:rPr>
              <w:t>结构</w:t>
            </w:r>
          </w:p>
        </w:tc>
        <w:tc>
          <w:tcPr>
            <w:tcW w:w="2167" w:type="dxa"/>
            <w:vAlign w:val="top"/>
          </w:tcPr>
          <w:p>
            <w:pPr>
              <w:pStyle w:val="TableText"/>
              <w:spacing w:before="92" w:line="219" w:lineRule="auto"/>
              <w:ind w:left="366"/>
            </w:pPr>
            <w:r>
              <w:rPr>
                <w:spacing w:val="18"/>
              </w:rPr>
              <w:t>最小截面积/</w:t>
            </w:r>
            <w:r>
              <w:t>mm</w:t>
            </w:r>
            <w:r>
              <w:rPr>
                <w:spacing w:val="18"/>
              </w:rPr>
              <w:t>²</w:t>
            </w:r>
          </w:p>
        </w:tc>
        <w:tc>
          <w:tcPr>
            <w:tcW w:w="2063" w:type="dxa"/>
            <w:vAlign w:val="top"/>
          </w:tcPr>
          <w:p>
            <w:pPr>
              <w:pStyle w:val="TableText"/>
              <w:spacing w:before="93" w:line="221" w:lineRule="auto"/>
              <w:ind w:left="839"/>
            </w:pPr>
            <w:r>
              <w:rPr>
                <w:spacing w:val="-3"/>
              </w:rPr>
              <w:t>备注</w:t>
            </w:r>
          </w:p>
        </w:tc>
      </w:tr>
      <w:tr>
        <w:tblPrEx>
          <w:tblW w:w="9299" w:type="dxa"/>
          <w:tblInd w:w="9" w:type="dxa"/>
          <w:tblLayout w:type="fixed"/>
        </w:tblPrEx>
        <w:trPr>
          <w:trHeight w:val="349"/>
        </w:trPr>
        <w:tc>
          <w:tcPr>
            <w:tcW w:w="2732" w:type="dxa"/>
            <w:vMerge w:val="restart"/>
            <w:tcBorders>
              <w:bottom w:val="nil"/>
            </w:tcBorders>
            <w:vAlign w:val="top"/>
          </w:tcPr>
          <w:p>
            <w:pPr>
              <w:pStyle w:val="TableText"/>
              <w:spacing w:before="259" w:line="221" w:lineRule="auto"/>
              <w:ind w:left="1265"/>
            </w:pPr>
            <w:r>
              <w:t>铜</w:t>
            </w:r>
          </w:p>
        </w:tc>
        <w:tc>
          <w:tcPr>
            <w:tcW w:w="2337" w:type="dxa"/>
            <w:vAlign w:val="top"/>
          </w:tcPr>
          <w:p>
            <w:pPr>
              <w:pStyle w:val="TableText"/>
              <w:spacing w:before="79" w:line="220" w:lineRule="auto"/>
              <w:ind w:left="783"/>
            </w:pPr>
            <w:r>
              <w:rPr>
                <w:spacing w:val="3"/>
              </w:rPr>
              <w:t>单根扁铜</w:t>
            </w:r>
          </w:p>
        </w:tc>
        <w:tc>
          <w:tcPr>
            <w:tcW w:w="2167" w:type="dxa"/>
            <w:vAlign w:val="top"/>
          </w:tcPr>
          <w:p>
            <w:pPr>
              <w:pStyle w:val="TableText"/>
              <w:spacing w:before="127" w:line="183" w:lineRule="auto"/>
              <w:ind w:left="986"/>
            </w:pPr>
            <w:r>
              <w:rPr>
                <w:spacing w:val="-3"/>
              </w:rPr>
              <w:t>50</w:t>
            </w:r>
          </w:p>
        </w:tc>
        <w:tc>
          <w:tcPr>
            <w:tcW w:w="2063" w:type="dxa"/>
            <w:vAlign w:val="top"/>
          </w:tcPr>
          <w:p>
            <w:pPr>
              <w:pStyle w:val="TableText"/>
              <w:spacing w:before="79" w:line="220" w:lineRule="auto"/>
              <w:ind w:left="649"/>
            </w:pPr>
            <w:r>
              <w:rPr>
                <w:spacing w:val="-2"/>
              </w:rPr>
              <w:t>厚度2 mm</w:t>
            </w:r>
          </w:p>
        </w:tc>
      </w:tr>
      <w:tr>
        <w:tblPrEx>
          <w:tblW w:w="9299" w:type="dxa"/>
          <w:tblInd w:w="9" w:type="dxa"/>
          <w:tblLayout w:type="fixed"/>
        </w:tblPrEx>
        <w:trPr>
          <w:trHeight w:val="350"/>
        </w:trPr>
        <w:tc>
          <w:tcPr>
            <w:tcW w:w="2732" w:type="dxa"/>
            <w:vMerge/>
            <w:tcBorders>
              <w:top w:val="nil"/>
            </w:tcBorders>
            <w:vAlign w:val="top"/>
          </w:tcPr>
          <w:p>
            <w:pPr>
              <w:rPr>
                <w:rFonts w:ascii="Arial"/>
                <w:sz w:val="21"/>
              </w:rPr>
            </w:pPr>
          </w:p>
        </w:tc>
        <w:tc>
          <w:tcPr>
            <w:tcW w:w="2337" w:type="dxa"/>
            <w:vAlign w:val="top"/>
          </w:tcPr>
          <w:p>
            <w:pPr>
              <w:pStyle w:val="TableText"/>
              <w:spacing w:before="80" w:line="220" w:lineRule="auto"/>
              <w:ind w:left="783"/>
            </w:pPr>
            <w:r>
              <w:rPr>
                <w:spacing w:val="3"/>
              </w:rPr>
              <w:t>单根圆铜</w:t>
            </w:r>
          </w:p>
        </w:tc>
        <w:tc>
          <w:tcPr>
            <w:tcW w:w="2167" w:type="dxa"/>
            <w:vAlign w:val="top"/>
          </w:tcPr>
          <w:p>
            <w:pPr>
              <w:pStyle w:val="TableText"/>
              <w:spacing w:before="128" w:line="183" w:lineRule="auto"/>
              <w:ind w:left="986"/>
            </w:pPr>
            <w:r>
              <w:rPr>
                <w:spacing w:val="-3"/>
              </w:rPr>
              <w:t>50</w:t>
            </w:r>
          </w:p>
        </w:tc>
        <w:tc>
          <w:tcPr>
            <w:tcW w:w="2063" w:type="dxa"/>
            <w:vAlign w:val="top"/>
          </w:tcPr>
          <w:p>
            <w:pPr>
              <w:pStyle w:val="TableText"/>
              <w:spacing w:before="79" w:line="219" w:lineRule="auto"/>
              <w:ind w:left="689"/>
            </w:pPr>
            <w:r>
              <w:rPr>
                <w:spacing w:val="-2"/>
              </w:rPr>
              <w:t>直径8mm</w:t>
            </w:r>
          </w:p>
        </w:tc>
      </w:tr>
      <w:tr>
        <w:tblPrEx>
          <w:tblW w:w="9299" w:type="dxa"/>
          <w:tblInd w:w="9" w:type="dxa"/>
          <w:tblLayout w:type="fixed"/>
        </w:tblPrEx>
        <w:trPr>
          <w:trHeight w:val="359"/>
        </w:trPr>
        <w:tc>
          <w:tcPr>
            <w:tcW w:w="2732" w:type="dxa"/>
            <w:vMerge w:val="restart"/>
            <w:tcBorders>
              <w:bottom w:val="nil"/>
            </w:tcBorders>
            <w:vAlign w:val="top"/>
          </w:tcPr>
          <w:p>
            <w:pPr>
              <w:pStyle w:val="TableText"/>
              <w:spacing w:before="268" w:line="219" w:lineRule="auto"/>
              <w:ind w:left="1025"/>
            </w:pPr>
            <w:r>
              <w:rPr>
                <w:spacing w:val="-2"/>
              </w:rPr>
              <w:t>镀锡铜"</w:t>
            </w:r>
          </w:p>
        </w:tc>
        <w:tc>
          <w:tcPr>
            <w:tcW w:w="2337" w:type="dxa"/>
            <w:vAlign w:val="top"/>
          </w:tcPr>
          <w:p>
            <w:pPr>
              <w:pStyle w:val="TableText"/>
              <w:spacing w:before="90" w:line="220" w:lineRule="auto"/>
              <w:ind w:left="783"/>
            </w:pPr>
            <w:r>
              <w:rPr>
                <w:spacing w:val="3"/>
              </w:rPr>
              <w:t>单根扁铜</w:t>
            </w:r>
          </w:p>
        </w:tc>
        <w:tc>
          <w:tcPr>
            <w:tcW w:w="2167" w:type="dxa"/>
            <w:vAlign w:val="top"/>
          </w:tcPr>
          <w:p>
            <w:pPr>
              <w:pStyle w:val="TableText"/>
              <w:spacing w:before="138" w:line="183" w:lineRule="auto"/>
              <w:ind w:left="986"/>
            </w:pPr>
            <w:r>
              <w:rPr>
                <w:spacing w:val="-3"/>
              </w:rPr>
              <w:t>50</w:t>
            </w:r>
          </w:p>
        </w:tc>
        <w:tc>
          <w:tcPr>
            <w:tcW w:w="2063" w:type="dxa"/>
            <w:vAlign w:val="top"/>
          </w:tcPr>
          <w:p>
            <w:pPr>
              <w:pStyle w:val="TableText"/>
              <w:spacing w:before="90" w:line="220" w:lineRule="auto"/>
              <w:ind w:left="689"/>
            </w:pPr>
            <w:r>
              <w:rPr>
                <w:spacing w:val="-3"/>
              </w:rPr>
              <w:t>厚度2mm</w:t>
            </w:r>
          </w:p>
        </w:tc>
      </w:tr>
      <w:tr>
        <w:tblPrEx>
          <w:tblW w:w="9299" w:type="dxa"/>
          <w:tblInd w:w="9" w:type="dxa"/>
          <w:tblLayout w:type="fixed"/>
        </w:tblPrEx>
        <w:trPr>
          <w:trHeight w:val="349"/>
        </w:trPr>
        <w:tc>
          <w:tcPr>
            <w:tcW w:w="2732" w:type="dxa"/>
            <w:vMerge/>
            <w:tcBorders>
              <w:top w:val="nil"/>
            </w:tcBorders>
            <w:vAlign w:val="top"/>
          </w:tcPr>
          <w:p>
            <w:pPr>
              <w:rPr>
                <w:rFonts w:ascii="Arial"/>
                <w:sz w:val="21"/>
              </w:rPr>
            </w:pPr>
          </w:p>
        </w:tc>
        <w:tc>
          <w:tcPr>
            <w:tcW w:w="2337" w:type="dxa"/>
            <w:vAlign w:val="top"/>
          </w:tcPr>
          <w:p>
            <w:pPr>
              <w:pStyle w:val="TableText"/>
              <w:spacing w:before="81" w:line="220" w:lineRule="auto"/>
              <w:ind w:left="783"/>
            </w:pPr>
            <w:r>
              <w:rPr>
                <w:spacing w:val="3"/>
              </w:rPr>
              <w:t>单根圆铜</w:t>
            </w:r>
          </w:p>
        </w:tc>
        <w:tc>
          <w:tcPr>
            <w:tcW w:w="2167" w:type="dxa"/>
            <w:vAlign w:val="top"/>
          </w:tcPr>
          <w:p>
            <w:pPr>
              <w:pStyle w:val="TableText"/>
              <w:spacing w:before="129" w:line="183" w:lineRule="auto"/>
              <w:ind w:left="986"/>
            </w:pPr>
            <w:r>
              <w:rPr>
                <w:spacing w:val="-3"/>
              </w:rPr>
              <w:t>50</w:t>
            </w:r>
          </w:p>
        </w:tc>
        <w:tc>
          <w:tcPr>
            <w:tcW w:w="2063" w:type="dxa"/>
            <w:vAlign w:val="top"/>
          </w:tcPr>
          <w:p>
            <w:pPr>
              <w:pStyle w:val="TableText"/>
              <w:spacing w:before="80" w:line="219" w:lineRule="auto"/>
              <w:ind w:left="689"/>
            </w:pPr>
            <w:r>
              <w:rPr>
                <w:spacing w:val="-2"/>
              </w:rPr>
              <w:t>直径8mm</w:t>
            </w:r>
          </w:p>
        </w:tc>
      </w:tr>
      <w:tr>
        <w:tblPrEx>
          <w:tblW w:w="9299" w:type="dxa"/>
          <w:tblInd w:w="9" w:type="dxa"/>
          <w:tblLayout w:type="fixed"/>
        </w:tblPrEx>
        <w:trPr>
          <w:trHeight w:val="359"/>
        </w:trPr>
        <w:tc>
          <w:tcPr>
            <w:tcW w:w="2732" w:type="dxa"/>
            <w:vMerge w:val="restart"/>
            <w:tcBorders>
              <w:bottom w:val="nil"/>
            </w:tcBorders>
            <w:vAlign w:val="top"/>
          </w:tcPr>
          <w:p>
            <w:pPr>
              <w:pStyle w:val="TableText"/>
              <w:spacing w:before="287" w:line="225" w:lineRule="auto"/>
              <w:ind w:left="1265"/>
            </w:pPr>
            <w:r>
              <w:t>铝</w:t>
            </w:r>
          </w:p>
        </w:tc>
        <w:tc>
          <w:tcPr>
            <w:tcW w:w="2337" w:type="dxa"/>
            <w:vAlign w:val="top"/>
          </w:tcPr>
          <w:p>
            <w:pPr>
              <w:pStyle w:val="TableText"/>
              <w:spacing w:before="92" w:line="220" w:lineRule="auto"/>
              <w:ind w:left="783"/>
            </w:pPr>
            <w:r>
              <w:rPr>
                <w:spacing w:val="2"/>
              </w:rPr>
              <w:t>单根扁铝</w:t>
            </w:r>
          </w:p>
        </w:tc>
        <w:tc>
          <w:tcPr>
            <w:tcW w:w="2167" w:type="dxa"/>
            <w:vAlign w:val="top"/>
          </w:tcPr>
          <w:p>
            <w:pPr>
              <w:pStyle w:val="TableText"/>
              <w:spacing w:before="140" w:line="183" w:lineRule="auto"/>
              <w:ind w:left="986"/>
            </w:pPr>
            <w:r>
              <w:rPr>
                <w:spacing w:val="-3"/>
              </w:rPr>
              <w:t>70</w:t>
            </w:r>
          </w:p>
        </w:tc>
        <w:tc>
          <w:tcPr>
            <w:tcW w:w="2063" w:type="dxa"/>
            <w:vAlign w:val="top"/>
          </w:tcPr>
          <w:p>
            <w:pPr>
              <w:pStyle w:val="TableText"/>
              <w:spacing w:before="92" w:line="220" w:lineRule="auto"/>
              <w:ind w:left="649"/>
            </w:pPr>
            <w:r>
              <w:rPr>
                <w:spacing w:val="-2"/>
              </w:rPr>
              <w:t>厚度3 mm</w:t>
            </w:r>
          </w:p>
        </w:tc>
      </w:tr>
      <w:tr>
        <w:tblPrEx>
          <w:tblW w:w="9299" w:type="dxa"/>
          <w:tblInd w:w="9" w:type="dxa"/>
          <w:tblLayout w:type="fixed"/>
        </w:tblPrEx>
        <w:trPr>
          <w:trHeight w:val="369"/>
        </w:trPr>
        <w:tc>
          <w:tcPr>
            <w:tcW w:w="2732" w:type="dxa"/>
            <w:vMerge/>
            <w:tcBorders>
              <w:top w:val="nil"/>
            </w:tcBorders>
            <w:vAlign w:val="top"/>
          </w:tcPr>
          <w:p>
            <w:pPr>
              <w:rPr>
                <w:rFonts w:ascii="Arial"/>
                <w:sz w:val="21"/>
              </w:rPr>
            </w:pPr>
          </w:p>
        </w:tc>
        <w:tc>
          <w:tcPr>
            <w:tcW w:w="2337" w:type="dxa"/>
            <w:vAlign w:val="top"/>
          </w:tcPr>
          <w:p>
            <w:pPr>
              <w:pStyle w:val="TableText"/>
              <w:spacing w:before="93" w:line="220" w:lineRule="auto"/>
              <w:ind w:left="783"/>
            </w:pPr>
            <w:r>
              <w:rPr>
                <w:spacing w:val="2"/>
              </w:rPr>
              <w:t>单根圆铝</w:t>
            </w:r>
          </w:p>
        </w:tc>
        <w:tc>
          <w:tcPr>
            <w:tcW w:w="2167" w:type="dxa"/>
            <w:vAlign w:val="top"/>
          </w:tcPr>
          <w:p>
            <w:pPr>
              <w:pStyle w:val="TableText"/>
              <w:spacing w:before="141" w:line="183" w:lineRule="auto"/>
              <w:ind w:left="986"/>
            </w:pPr>
            <w:r>
              <w:rPr>
                <w:spacing w:val="-3"/>
              </w:rPr>
              <w:t>50</w:t>
            </w:r>
          </w:p>
        </w:tc>
        <w:tc>
          <w:tcPr>
            <w:tcW w:w="2063" w:type="dxa"/>
            <w:vAlign w:val="top"/>
          </w:tcPr>
          <w:p>
            <w:pPr>
              <w:pStyle w:val="TableText"/>
              <w:spacing w:before="93" w:line="220" w:lineRule="auto"/>
              <w:ind w:left="649"/>
            </w:pPr>
            <w:r>
              <w:rPr>
                <w:spacing w:val="-2"/>
              </w:rPr>
              <w:t>厚度8 mm</w:t>
            </w:r>
          </w:p>
        </w:tc>
      </w:tr>
      <w:tr>
        <w:tblPrEx>
          <w:tblW w:w="9299" w:type="dxa"/>
          <w:tblInd w:w="9" w:type="dxa"/>
          <w:tblLayout w:type="fixed"/>
        </w:tblPrEx>
        <w:trPr>
          <w:trHeight w:val="340"/>
        </w:trPr>
        <w:tc>
          <w:tcPr>
            <w:tcW w:w="2732" w:type="dxa"/>
            <w:vMerge w:val="restart"/>
            <w:tcBorders>
              <w:bottom w:val="nil"/>
            </w:tcBorders>
            <w:vAlign w:val="top"/>
          </w:tcPr>
          <w:p>
            <w:pPr>
              <w:pStyle w:val="TableText"/>
              <w:spacing w:before="272" w:line="219" w:lineRule="auto"/>
              <w:ind w:left="884"/>
            </w:pPr>
            <w:r>
              <w:rPr>
                <w:spacing w:val="2"/>
              </w:rPr>
              <w:t>热浸镀锌钢</w:t>
            </w:r>
          </w:p>
        </w:tc>
        <w:tc>
          <w:tcPr>
            <w:tcW w:w="2337" w:type="dxa"/>
            <w:vAlign w:val="top"/>
          </w:tcPr>
          <w:p>
            <w:pPr>
              <w:pStyle w:val="TableText"/>
              <w:spacing w:before="84" w:line="220" w:lineRule="auto"/>
              <w:ind w:left="783"/>
            </w:pPr>
            <w:r>
              <w:rPr>
                <w:spacing w:val="3"/>
              </w:rPr>
              <w:t>单根扁钢</w:t>
            </w:r>
          </w:p>
        </w:tc>
        <w:tc>
          <w:tcPr>
            <w:tcW w:w="2167" w:type="dxa"/>
            <w:vAlign w:val="top"/>
          </w:tcPr>
          <w:p>
            <w:pPr>
              <w:pStyle w:val="TableText"/>
              <w:spacing w:before="132" w:line="183" w:lineRule="auto"/>
              <w:ind w:left="986"/>
            </w:pPr>
            <w:r>
              <w:rPr>
                <w:spacing w:val="-3"/>
              </w:rPr>
              <w:t>50</w:t>
            </w:r>
          </w:p>
        </w:tc>
        <w:tc>
          <w:tcPr>
            <w:tcW w:w="2063" w:type="dxa"/>
            <w:vAlign w:val="top"/>
          </w:tcPr>
          <w:p>
            <w:pPr>
              <w:pStyle w:val="TableText"/>
              <w:spacing w:before="84" w:line="220" w:lineRule="auto"/>
              <w:ind w:left="649"/>
            </w:pPr>
            <w:r>
              <w:rPr>
                <w:spacing w:val="-2"/>
              </w:rPr>
              <w:t>属度25mm</w:t>
            </w:r>
          </w:p>
        </w:tc>
      </w:tr>
      <w:tr>
        <w:tblPrEx>
          <w:tblW w:w="9299" w:type="dxa"/>
          <w:tblInd w:w="9" w:type="dxa"/>
          <w:tblLayout w:type="fixed"/>
        </w:tblPrEx>
        <w:trPr>
          <w:trHeight w:val="369"/>
        </w:trPr>
        <w:tc>
          <w:tcPr>
            <w:tcW w:w="2732" w:type="dxa"/>
            <w:vMerge/>
            <w:tcBorders>
              <w:top w:val="nil"/>
            </w:tcBorders>
            <w:vAlign w:val="top"/>
          </w:tcPr>
          <w:p>
            <w:pPr>
              <w:rPr>
                <w:rFonts w:ascii="Arial"/>
                <w:sz w:val="21"/>
              </w:rPr>
            </w:pPr>
          </w:p>
        </w:tc>
        <w:tc>
          <w:tcPr>
            <w:tcW w:w="2337" w:type="dxa"/>
            <w:vAlign w:val="top"/>
          </w:tcPr>
          <w:p>
            <w:pPr>
              <w:pStyle w:val="TableText"/>
              <w:spacing w:before="94" w:line="220" w:lineRule="auto"/>
              <w:ind w:left="783"/>
            </w:pPr>
            <w:r>
              <w:rPr>
                <w:spacing w:val="3"/>
              </w:rPr>
              <w:t>单根圆钢</w:t>
            </w:r>
          </w:p>
        </w:tc>
        <w:tc>
          <w:tcPr>
            <w:tcW w:w="2167" w:type="dxa"/>
            <w:vAlign w:val="top"/>
          </w:tcPr>
          <w:p>
            <w:pPr>
              <w:pStyle w:val="TableText"/>
              <w:spacing w:before="142" w:line="183" w:lineRule="auto"/>
              <w:ind w:left="986"/>
            </w:pPr>
            <w:r>
              <w:rPr>
                <w:spacing w:val="-3"/>
              </w:rPr>
              <w:t>50</w:t>
            </w:r>
          </w:p>
        </w:tc>
        <w:tc>
          <w:tcPr>
            <w:tcW w:w="2063" w:type="dxa"/>
            <w:vAlign w:val="top"/>
          </w:tcPr>
          <w:p>
            <w:pPr>
              <w:pStyle w:val="TableText"/>
              <w:spacing w:before="93" w:line="219" w:lineRule="auto"/>
              <w:ind w:left="689"/>
            </w:pPr>
            <w:r>
              <w:rPr>
                <w:spacing w:val="-2"/>
              </w:rPr>
              <w:t>直径8mm</w:t>
            </w:r>
          </w:p>
        </w:tc>
      </w:tr>
      <w:tr>
        <w:tblPrEx>
          <w:tblW w:w="9299" w:type="dxa"/>
          <w:tblInd w:w="9" w:type="dxa"/>
          <w:tblLayout w:type="fixed"/>
        </w:tblPrEx>
        <w:trPr>
          <w:trHeight w:val="350"/>
        </w:trPr>
        <w:tc>
          <w:tcPr>
            <w:tcW w:w="2732" w:type="dxa"/>
            <w:vMerge w:val="restart"/>
            <w:tcBorders>
              <w:bottom w:val="nil"/>
            </w:tcBorders>
            <w:vAlign w:val="top"/>
          </w:tcPr>
          <w:p>
            <w:pPr>
              <w:pStyle w:val="TableText"/>
              <w:spacing w:before="277" w:line="222" w:lineRule="auto"/>
              <w:ind w:left="1075"/>
            </w:pPr>
            <w:r>
              <w:rPr>
                <w:spacing w:val="4"/>
              </w:rPr>
              <w:t>不锈钢</w:t>
            </w:r>
          </w:p>
        </w:tc>
        <w:tc>
          <w:tcPr>
            <w:tcW w:w="2337" w:type="dxa"/>
            <w:vAlign w:val="top"/>
          </w:tcPr>
          <w:p>
            <w:pPr>
              <w:pStyle w:val="TableText"/>
              <w:spacing w:before="85" w:line="220" w:lineRule="auto"/>
              <w:ind w:left="783"/>
            </w:pPr>
            <w:r>
              <w:rPr>
                <w:spacing w:val="3"/>
              </w:rPr>
              <w:t>单根扁钢</w:t>
            </w:r>
          </w:p>
        </w:tc>
        <w:tc>
          <w:tcPr>
            <w:tcW w:w="2167" w:type="dxa"/>
            <w:vAlign w:val="top"/>
          </w:tcPr>
          <w:p>
            <w:pPr>
              <w:pStyle w:val="TableText"/>
              <w:spacing w:before="133" w:line="183" w:lineRule="auto"/>
              <w:ind w:left="986"/>
            </w:pPr>
            <w:r>
              <w:rPr>
                <w:spacing w:val="-3"/>
              </w:rPr>
              <w:t>50</w:t>
            </w:r>
          </w:p>
        </w:tc>
        <w:tc>
          <w:tcPr>
            <w:tcW w:w="2063" w:type="dxa"/>
            <w:vAlign w:val="top"/>
          </w:tcPr>
          <w:p>
            <w:pPr>
              <w:pStyle w:val="TableText"/>
              <w:spacing w:before="85" w:line="220" w:lineRule="auto"/>
              <w:ind w:left="649"/>
            </w:pPr>
            <w:r>
              <w:rPr>
                <w:spacing w:val="-2"/>
              </w:rPr>
              <w:t>厚度2 mm</w:t>
            </w:r>
          </w:p>
        </w:tc>
      </w:tr>
      <w:tr>
        <w:tblPrEx>
          <w:tblW w:w="9299" w:type="dxa"/>
          <w:tblInd w:w="9" w:type="dxa"/>
          <w:tblLayout w:type="fixed"/>
        </w:tblPrEx>
        <w:trPr>
          <w:trHeight w:val="359"/>
        </w:trPr>
        <w:tc>
          <w:tcPr>
            <w:tcW w:w="2732" w:type="dxa"/>
            <w:vMerge/>
            <w:tcBorders>
              <w:top w:val="nil"/>
            </w:tcBorders>
            <w:vAlign w:val="top"/>
          </w:tcPr>
          <w:p>
            <w:pPr>
              <w:rPr>
                <w:rFonts w:ascii="Arial"/>
                <w:sz w:val="21"/>
              </w:rPr>
            </w:pPr>
          </w:p>
        </w:tc>
        <w:tc>
          <w:tcPr>
            <w:tcW w:w="2337" w:type="dxa"/>
            <w:vAlign w:val="top"/>
          </w:tcPr>
          <w:p>
            <w:pPr>
              <w:pStyle w:val="TableText"/>
              <w:spacing w:before="95" w:line="220" w:lineRule="auto"/>
              <w:ind w:left="783"/>
            </w:pPr>
            <w:r>
              <w:rPr>
                <w:spacing w:val="3"/>
              </w:rPr>
              <w:t>单根圆钢</w:t>
            </w:r>
          </w:p>
        </w:tc>
        <w:tc>
          <w:tcPr>
            <w:tcW w:w="2167" w:type="dxa"/>
            <w:vAlign w:val="top"/>
          </w:tcPr>
          <w:p>
            <w:pPr>
              <w:pStyle w:val="TableText"/>
              <w:spacing w:before="143" w:line="183" w:lineRule="auto"/>
              <w:ind w:left="986"/>
            </w:pPr>
            <w:r>
              <w:rPr>
                <w:spacing w:val="-3"/>
              </w:rPr>
              <w:t>50</w:t>
            </w:r>
          </w:p>
        </w:tc>
        <w:tc>
          <w:tcPr>
            <w:tcW w:w="2063" w:type="dxa"/>
            <w:vAlign w:val="top"/>
          </w:tcPr>
          <w:p>
            <w:pPr>
              <w:pStyle w:val="TableText"/>
              <w:spacing w:before="94" w:line="219" w:lineRule="auto"/>
              <w:ind w:left="689"/>
            </w:pPr>
            <w:r>
              <w:rPr>
                <w:spacing w:val="-2"/>
              </w:rPr>
              <w:t>直径8mm</w:t>
            </w:r>
          </w:p>
        </w:tc>
      </w:tr>
      <w:tr>
        <w:tblPrEx>
          <w:tblW w:w="9299" w:type="dxa"/>
          <w:tblInd w:w="9" w:type="dxa"/>
          <w:tblLayout w:type="fixed"/>
        </w:tblPrEx>
        <w:trPr>
          <w:trHeight w:val="913"/>
        </w:trPr>
        <w:tc>
          <w:tcPr>
            <w:tcW w:w="9299" w:type="dxa"/>
            <w:gridSpan w:val="4"/>
            <w:vAlign w:val="top"/>
          </w:tcPr>
          <w:p>
            <w:pPr>
              <w:pStyle w:val="TableText"/>
              <w:spacing w:before="114" w:line="219" w:lineRule="auto"/>
              <w:ind w:left="475"/>
            </w:pPr>
            <w:r>
              <w:rPr>
                <w:spacing w:val="-1"/>
              </w:rPr>
              <w:t>热浸或电镀锡的锡层最小厚度为1μm。</w:t>
            </w:r>
          </w:p>
          <w:p>
            <w:pPr>
              <w:pStyle w:val="TableText"/>
              <w:spacing w:before="59" w:line="239" w:lineRule="auto"/>
              <w:ind w:left="380" w:firstLine="94"/>
            </w:pPr>
            <w:r>
              <w:rPr>
                <w:spacing w:val="3"/>
              </w:rPr>
              <w:t>热浸镀锌钢的镀锌层应光滑连贯、无焊剂斑点，圆钢镀层含量至少22.7g/m²,扁钢镀层含量至少32.4g/m²</w:t>
            </w:r>
            <w:r>
              <w:rPr>
                <w:spacing w:val="6"/>
              </w:rPr>
              <w:t xml:space="preserve"> </w:t>
            </w:r>
            <w:r>
              <w:rPr>
                <w:spacing w:val="2"/>
              </w:rPr>
              <w:t>“不锈钢中铬含量大于或等于18%、镍含量大于或等</w:t>
            </w:r>
            <w:r>
              <w:rPr>
                <w:spacing w:val="1"/>
              </w:rPr>
              <w:t>于8%、碳含量小于或等于0.08%。</w:t>
            </w:r>
          </w:p>
        </w:tc>
      </w:tr>
    </w:tbl>
    <w:p>
      <w:pPr>
        <w:spacing w:before="211" w:line="219" w:lineRule="auto"/>
        <w:ind w:right="4"/>
        <w:jc w:val="right"/>
        <w:rPr>
          <w:rFonts w:ascii="SimSun" w:eastAsia="SimSun" w:hAnsi="SimSun" w:cs="SimSun"/>
          <w:sz w:val="19"/>
          <w:szCs w:val="19"/>
        </w:rPr>
      </w:pPr>
      <w:r>
        <w:rPr>
          <w:rFonts w:ascii="SimSun" w:eastAsia="SimSun" w:hAnsi="SimSun" w:cs="SimSun"/>
          <w:spacing w:val="16"/>
          <w:sz w:val="19"/>
          <w:szCs w:val="19"/>
        </w:rPr>
        <w:t>b)  接闪带应每隔不大于</w:t>
      </w:r>
      <w:r>
        <w:rPr>
          <w:rFonts w:ascii="SimSun" w:eastAsia="SimSun" w:hAnsi="SimSun" w:cs="SimSun"/>
          <w:spacing w:val="-30"/>
          <w:sz w:val="19"/>
          <w:szCs w:val="19"/>
        </w:rPr>
        <w:t xml:space="preserve"> </w:t>
      </w:r>
      <w:r>
        <w:rPr>
          <w:rFonts w:ascii="SimSun" w:eastAsia="SimSun" w:hAnsi="SimSun" w:cs="SimSun"/>
          <w:sz w:val="19"/>
          <w:szCs w:val="19"/>
        </w:rPr>
        <w:t>lm</w:t>
      </w:r>
      <w:r>
        <w:rPr>
          <w:rFonts w:ascii="SimSun" w:eastAsia="SimSun" w:hAnsi="SimSun" w:cs="SimSun"/>
          <w:spacing w:val="4"/>
          <w:sz w:val="19"/>
          <w:szCs w:val="19"/>
        </w:rPr>
        <w:t xml:space="preserve">  </w:t>
      </w:r>
      <w:r>
        <w:rPr>
          <w:rFonts w:ascii="SimSun" w:eastAsia="SimSun" w:hAnsi="SimSun" w:cs="SimSun"/>
          <w:spacing w:val="16"/>
          <w:sz w:val="19"/>
          <w:szCs w:val="19"/>
        </w:rPr>
        <w:t>设固定支架，转角处应每隔不大于0.5m 设固定支架，支架高度应不</w:t>
      </w:r>
    </w:p>
    <w:p>
      <w:pPr>
        <w:spacing w:before="133" w:line="238" w:lineRule="auto"/>
        <w:ind w:left="440" w:right="579" w:firstLine="399"/>
        <w:rPr>
          <w:rFonts w:ascii="SimSun" w:eastAsia="SimSun" w:hAnsi="SimSun" w:cs="SimSun"/>
          <w:sz w:val="19"/>
          <w:szCs w:val="19"/>
        </w:rPr>
      </w:pPr>
      <w:r>
        <w:rPr>
          <w:rFonts w:ascii="SimSun" w:eastAsia="SimSun" w:hAnsi="SimSun" w:cs="SimSun"/>
          <w:spacing w:val="16"/>
          <w:sz w:val="19"/>
          <w:szCs w:val="19"/>
        </w:rPr>
        <w:t>小于150</w:t>
      </w:r>
      <w:r>
        <w:rPr>
          <w:rFonts w:ascii="Times New Roman" w:eastAsia="Times New Roman" w:hAnsi="Times New Roman" w:cs="Times New Roman"/>
          <w:sz w:val="19"/>
          <w:szCs w:val="19"/>
        </w:rPr>
        <w:t>mm</w:t>
      </w:r>
      <w:r>
        <w:rPr>
          <w:rFonts w:ascii="Times New Roman" w:eastAsia="Times New Roman" w:hAnsi="Times New Roman" w:cs="Times New Roman"/>
          <w:spacing w:val="16"/>
          <w:sz w:val="19"/>
          <w:szCs w:val="19"/>
        </w:rPr>
        <w:t xml:space="preserve">,  </w:t>
      </w:r>
      <w:r>
        <w:rPr>
          <w:rFonts w:ascii="SimSun" w:eastAsia="SimSun" w:hAnsi="SimSun" w:cs="SimSun"/>
          <w:spacing w:val="16"/>
          <w:sz w:val="19"/>
          <w:szCs w:val="19"/>
        </w:rPr>
        <w:t>支持固定卡宜采用不小于φ12的镀铜钢，并应能承受49</w:t>
      </w:r>
      <w:r>
        <w:rPr>
          <w:rFonts w:ascii="Times New Roman" w:eastAsia="Times New Roman" w:hAnsi="Times New Roman" w:cs="Times New Roman"/>
          <w:spacing w:val="16"/>
          <w:sz w:val="19"/>
          <w:szCs w:val="19"/>
        </w:rPr>
        <w:t>N</w:t>
      </w:r>
      <w:r>
        <w:rPr>
          <w:rFonts w:ascii="Times New Roman" w:eastAsia="Times New Roman" w:hAnsi="Times New Roman" w:cs="Times New Roman"/>
          <w:spacing w:val="44"/>
          <w:sz w:val="19"/>
          <w:szCs w:val="19"/>
        </w:rPr>
        <w:t xml:space="preserve"> </w:t>
      </w:r>
      <w:r>
        <w:rPr>
          <w:rFonts w:ascii="SimSun" w:eastAsia="SimSun" w:hAnsi="SimSun" w:cs="SimSun"/>
          <w:spacing w:val="16"/>
          <w:sz w:val="19"/>
          <w:szCs w:val="19"/>
        </w:rPr>
        <w:t>以上垂直拉力；</w:t>
      </w:r>
      <w:r>
        <w:rPr>
          <w:rFonts w:ascii="SimSun" w:eastAsia="SimSun" w:hAnsi="SimSun" w:cs="SimSun"/>
          <w:sz w:val="19"/>
          <w:szCs w:val="19"/>
        </w:rPr>
        <w:t xml:space="preserve"> </w:t>
      </w:r>
      <w:r>
        <w:rPr>
          <w:rFonts w:ascii="Times New Roman" w:eastAsia="Times New Roman" w:hAnsi="Times New Roman" w:cs="Times New Roman"/>
          <w:spacing w:val="7"/>
          <w:sz w:val="19"/>
          <w:szCs w:val="19"/>
        </w:rPr>
        <w:t xml:space="preserve">c)     </w:t>
      </w:r>
      <w:r>
        <w:rPr>
          <w:rFonts w:ascii="SimSun" w:eastAsia="SimSun" w:hAnsi="SimSun" w:cs="SimSun"/>
          <w:spacing w:val="7"/>
          <w:sz w:val="19"/>
          <w:szCs w:val="19"/>
        </w:rPr>
        <w:t>接闪带、接闪网应在屋面组成不大于10</w:t>
      </w:r>
      <w:r>
        <w:rPr>
          <w:rFonts w:ascii="Times New Roman" w:eastAsia="Times New Roman" w:hAnsi="Times New Roman" w:cs="Times New Roman"/>
          <w:spacing w:val="7"/>
          <w:sz w:val="19"/>
          <w:szCs w:val="19"/>
        </w:rPr>
        <w:t xml:space="preserve">m×10m     </w:t>
      </w:r>
      <w:r>
        <w:rPr>
          <w:rFonts w:ascii="SimSun" w:eastAsia="SimSun" w:hAnsi="SimSun" w:cs="SimSun"/>
          <w:spacing w:val="7"/>
          <w:sz w:val="19"/>
          <w:szCs w:val="19"/>
        </w:rPr>
        <w:t>或 1</w:t>
      </w:r>
      <w:r>
        <w:rPr>
          <w:rFonts w:ascii="SimSun" w:eastAsia="SimSun" w:hAnsi="SimSun" w:cs="SimSun"/>
          <w:spacing w:val="-11"/>
          <w:sz w:val="19"/>
          <w:szCs w:val="19"/>
        </w:rPr>
        <w:t xml:space="preserve"> </w:t>
      </w:r>
      <w:r>
        <w:rPr>
          <w:rFonts w:ascii="SimSun" w:eastAsia="SimSun" w:hAnsi="SimSun" w:cs="SimSun"/>
          <w:spacing w:val="7"/>
          <w:sz w:val="19"/>
          <w:szCs w:val="19"/>
        </w:rPr>
        <w:t>2</w:t>
      </w:r>
      <w:r>
        <w:rPr>
          <w:rFonts w:ascii="Times New Roman" w:eastAsia="Times New Roman" w:hAnsi="Times New Roman" w:cs="Times New Roman"/>
          <w:spacing w:val="7"/>
          <w:sz w:val="19"/>
          <w:szCs w:val="19"/>
        </w:rPr>
        <w:t xml:space="preserve">m×8m     </w:t>
      </w:r>
      <w:r>
        <w:rPr>
          <w:rFonts w:ascii="SimSun" w:eastAsia="SimSun" w:hAnsi="SimSun" w:cs="SimSun"/>
          <w:spacing w:val="7"/>
          <w:sz w:val="19"/>
          <w:szCs w:val="19"/>
        </w:rPr>
        <w:t>的网格；</w:t>
      </w:r>
    </w:p>
    <w:p>
      <w:pPr>
        <w:spacing w:before="92" w:line="212" w:lineRule="auto"/>
        <w:ind w:left="440"/>
        <w:rPr>
          <w:rFonts w:ascii="SimSun" w:eastAsia="SimSun" w:hAnsi="SimSun" w:cs="SimSun"/>
          <w:sz w:val="19"/>
          <w:szCs w:val="19"/>
        </w:rPr>
      </w:pPr>
      <w:r>
        <w:rPr>
          <w:rFonts w:ascii="Times New Roman" w:eastAsia="Times New Roman" w:hAnsi="Times New Roman" w:cs="Times New Roman"/>
          <w:spacing w:val="6"/>
          <w:sz w:val="19"/>
          <w:szCs w:val="19"/>
        </w:rPr>
        <w:t xml:space="preserve">d)     </w:t>
      </w:r>
      <w:r>
        <w:rPr>
          <w:rFonts w:ascii="SimSun" w:eastAsia="SimSun" w:hAnsi="SimSun" w:cs="SimSun"/>
          <w:spacing w:val="6"/>
          <w:sz w:val="19"/>
          <w:szCs w:val="19"/>
        </w:rPr>
        <w:t>突出屋面的天线、风机、风管、水箱等金属部件应在接闪器保护范围内。</w:t>
      </w:r>
    </w:p>
    <w:p>
      <w:pPr>
        <w:pStyle w:val="BodyText"/>
        <w:spacing w:before="278" w:line="219" w:lineRule="auto"/>
        <w:ind w:left="2"/>
        <w:outlineLvl w:val="0"/>
        <w:rPr>
          <w:sz w:val="19"/>
          <w:szCs w:val="19"/>
        </w:rPr>
      </w:pPr>
      <w:r>
        <w:rPr>
          <w:b/>
          <w:bCs/>
          <w:spacing w:val="-3"/>
          <w:sz w:val="19"/>
          <w:szCs w:val="19"/>
        </w:rPr>
        <w:t>5.2</w:t>
      </w:r>
      <w:r>
        <w:rPr>
          <w:spacing w:val="10"/>
          <w:sz w:val="19"/>
          <w:szCs w:val="19"/>
        </w:rPr>
        <w:t xml:space="preserve">  </w:t>
      </w:r>
      <w:r>
        <w:rPr>
          <w:b/>
          <w:bCs/>
          <w:spacing w:val="-3"/>
          <w:sz w:val="19"/>
          <w:szCs w:val="19"/>
        </w:rPr>
        <w:t>引下线</w:t>
      </w:r>
    </w:p>
    <w:p>
      <w:pPr>
        <w:spacing w:before="240" w:line="219" w:lineRule="auto"/>
        <w:rPr>
          <w:rFonts w:ascii="SimSun" w:eastAsia="SimSun" w:hAnsi="SimSun" w:cs="SimSun"/>
          <w:sz w:val="19"/>
          <w:szCs w:val="19"/>
        </w:rPr>
      </w:pPr>
      <w:r>
        <w:rPr>
          <w:rFonts w:ascii="SimSun" w:eastAsia="SimSun" w:hAnsi="SimSun" w:cs="SimSun"/>
          <w:spacing w:val="12"/>
          <w:sz w:val="19"/>
          <w:szCs w:val="19"/>
        </w:rPr>
        <w:t>5.2.1  金属结构变电站宜利用其金属框架结构作为自然引下线。</w:t>
      </w:r>
    </w:p>
    <w:p>
      <w:pPr>
        <w:spacing w:before="65" w:line="292" w:lineRule="auto"/>
        <w:ind w:right="32"/>
        <w:rPr>
          <w:rFonts w:ascii="SimSun" w:eastAsia="SimSun" w:hAnsi="SimSun" w:cs="SimSun"/>
          <w:sz w:val="19"/>
          <w:szCs w:val="19"/>
        </w:rPr>
      </w:pPr>
      <w:r>
        <w:rPr>
          <w:rFonts w:ascii="SimSun" w:eastAsia="SimSun" w:hAnsi="SimSun" w:cs="SimSun"/>
          <w:spacing w:val="9"/>
          <w:sz w:val="19"/>
          <w:szCs w:val="19"/>
        </w:rPr>
        <w:t>5.2.2  利用金属框架结构作为自然引下线时，变电站金属结构柱、梁、金属屋面、墙面等金属构</w:t>
      </w:r>
      <w:r>
        <w:rPr>
          <w:rFonts w:ascii="SimSun" w:eastAsia="SimSun" w:hAnsi="SimSun" w:cs="SimSun"/>
          <w:spacing w:val="8"/>
          <w:sz w:val="19"/>
          <w:szCs w:val="19"/>
        </w:rPr>
        <w:t>件之间均</w:t>
      </w:r>
      <w:r>
        <w:rPr>
          <w:rFonts w:ascii="SimSun" w:eastAsia="SimSun" w:hAnsi="SimSun" w:cs="SimSun"/>
          <w:sz w:val="19"/>
          <w:szCs w:val="19"/>
        </w:rPr>
        <w:t xml:space="preserve"> </w:t>
      </w:r>
      <w:r>
        <w:rPr>
          <w:rFonts w:ascii="SimSun" w:eastAsia="SimSun" w:hAnsi="SimSun" w:cs="SimSun"/>
          <w:spacing w:val="13"/>
          <w:sz w:val="19"/>
          <w:szCs w:val="19"/>
        </w:rPr>
        <w:t>应可靠电气贯通，可采用焊接、缝接、压接等连接方式，连接点距离应不大于</w:t>
      </w:r>
      <w:r>
        <w:rPr>
          <w:rFonts w:ascii="SimSun" w:eastAsia="SimSun" w:hAnsi="SimSun" w:cs="SimSun"/>
          <w:spacing w:val="12"/>
          <w:sz w:val="19"/>
          <w:szCs w:val="19"/>
        </w:rPr>
        <w:t>18</w:t>
      </w:r>
      <w:r>
        <w:rPr>
          <w:rFonts w:ascii="Times New Roman" w:eastAsia="Times New Roman" w:hAnsi="Times New Roman" w:cs="Times New Roman"/>
          <w:spacing w:val="12"/>
          <w:sz w:val="19"/>
          <w:szCs w:val="19"/>
        </w:rPr>
        <w:t>m,</w:t>
      </w:r>
      <w:r>
        <w:rPr>
          <w:rFonts w:ascii="Times New Roman" w:eastAsia="Times New Roman" w:hAnsi="Times New Roman" w:cs="Times New Roman"/>
          <w:spacing w:val="39"/>
          <w:w w:val="101"/>
          <w:sz w:val="19"/>
          <w:szCs w:val="19"/>
        </w:rPr>
        <w:t xml:space="preserve"> </w:t>
      </w:r>
      <w:r>
        <w:rPr>
          <w:rFonts w:ascii="SimSun" w:eastAsia="SimSun" w:hAnsi="SimSun" w:cs="SimSun"/>
          <w:spacing w:val="12"/>
          <w:sz w:val="19"/>
          <w:szCs w:val="19"/>
        </w:rPr>
        <w:t>其过渡电阻应不大于</w:t>
      </w:r>
      <w:r>
        <w:rPr>
          <w:rFonts w:ascii="SimSun" w:eastAsia="SimSun" w:hAnsi="SimSun" w:cs="SimSun"/>
          <w:sz w:val="19"/>
          <w:szCs w:val="19"/>
        </w:rPr>
        <w:t xml:space="preserve"> </w:t>
      </w:r>
      <w:r>
        <w:rPr>
          <w:rFonts w:ascii="SimSun" w:eastAsia="SimSun" w:hAnsi="SimSun" w:cs="SimSun"/>
          <w:spacing w:val="-6"/>
          <w:sz w:val="19"/>
          <w:szCs w:val="19"/>
        </w:rPr>
        <w:t>0.2Ω。</w:t>
      </w:r>
      <w:r>
        <w:rPr>
          <w:rFonts w:ascii="SimSun" w:eastAsia="SimSun" w:hAnsi="SimSun" w:cs="SimSun"/>
          <w:sz w:val="19"/>
          <w:szCs w:val="19"/>
        </w:rPr>
        <w:br/>
      </w:r>
      <w:r>
        <w:rPr>
          <w:rFonts w:ascii="SimSun" w:eastAsia="SimSun" w:hAnsi="SimSun" w:cs="SimSun"/>
          <w:sz w:val="19"/>
          <w:szCs w:val="19"/>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14" w:history="1">
        <w:r>
          <w:rPr>
            <w:rFonts w:ascii="SimSun" w:eastAsia="SimSun" w:hAnsi="SimSun" w:cs="SimSun"/>
            <w:b/>
            <w:bCs/>
            <w:noProof w:val="0"/>
            <w:snapToGrid/>
            <w:color w:val="0000EE"/>
            <w:kern w:val="0"/>
            <w:sz w:val="30"/>
            <w:szCs w:val="30"/>
            <w:u w:val="single" w:color="0000EE"/>
          </w:rPr>
          <w:t>https://d.book118.com/218067101143006026</w:t>
        </w:r>
      </w:hyperlink>
    </w:p>
    <w:p>
      <w:pPr>
        <w:spacing w:before="65" w:line="292" w:lineRule="auto"/>
        <w:ind w:right="32"/>
        <w:rPr>
          <w:rFonts w:ascii="SimSun" w:eastAsia="SimSun" w:hAnsi="SimSun" w:cs="SimSun"/>
          <w:sz w:val="19"/>
          <w:szCs w:val="19"/>
        </w:rPr>
      </w:pPr>
    </w:p>
    <w:sectPr>
      <w:footerReference w:type="default" r:id="rId15"/>
      <w:pgSz w:w="12190" w:h="17230"/>
      <w:pgMar w:top="1464" w:right="1315" w:bottom="1325" w:left="1559" w:header="0" w:footer="1176" w:gutter="0"/>
      <w:pgNumType w:start="12"/>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9029"/>
      <w:rPr>
        <w:rFonts w:ascii="Times New Roman" w:eastAsia="Times New Roman" w:hAnsi="Times New Roman" w:cs="Times New Roman"/>
        <w:sz w:val="20"/>
        <w:szCs w:val="20"/>
      </w:rPr>
    </w:pPr>
    <w:r>
      <w:rPr>
        <w:rFonts w:ascii="Times New Roman" w:eastAsia="Times New Roman" w:hAnsi="Times New Roman" w:cs="Times New Roman"/>
        <w:sz w:val="20"/>
        <w:szCs w:val="20"/>
      </w:rPr>
      <w:t>I</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0" w:lineRule="auto"/>
      <w:ind w:left="8990"/>
      <w:rPr>
        <w:rFonts w:ascii="SimSun" w:eastAsia="SimSun" w:hAnsi="SimSun" w:cs="SimSun"/>
        <w:sz w:val="13"/>
        <w:szCs w:val="13"/>
      </w:rPr>
    </w:pPr>
    <w:r>
      <w:rPr>
        <w:rFonts w:ascii="SimSun" w:eastAsia="SimSun" w:hAnsi="SimSun" w:cs="SimSun"/>
        <w:sz w:val="13"/>
        <w:szCs w:val="13"/>
      </w:rPr>
      <w:t>Ⅲ</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6" w:lineRule="auto"/>
      <w:rPr>
        <w:rFonts w:ascii="Times New Roman" w:eastAsia="Times New Roman" w:hAnsi="Times New Roman" w:cs="Times New Roman"/>
        <w:sz w:val="11"/>
        <w:szCs w:val="11"/>
      </w:rPr>
    </w:pPr>
    <w:r>
      <w:rPr>
        <w:rFonts w:ascii="Times New Roman" w:eastAsia="Times New Roman" w:hAnsi="Times New Roman" w:cs="Times New Roman"/>
        <w:spacing w:val="-1"/>
        <w:sz w:val="11"/>
        <w:szCs w:val="11"/>
      </w:rPr>
      <w:t>IV</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8" w:lineRule="auto"/>
      <w:ind w:left="210"/>
      <w:rPr>
        <w:rFonts w:ascii="SimSun" w:eastAsia="SimSun" w:hAnsi="SimSun" w:cs="SimSun"/>
        <w:sz w:val="13"/>
        <w:szCs w:val="13"/>
      </w:rPr>
    </w:pPr>
    <w:r>
      <w:rPr>
        <w:rFonts w:ascii="SimSun" w:eastAsia="SimSun" w:hAnsi="SimSun" w:cs="SimSun"/>
        <w:sz w:val="13"/>
        <w:szCs w:val="13"/>
      </w:rPr>
      <w:t>2</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8" w:lineRule="auto"/>
      <w:ind w:left="210"/>
      <w:rPr>
        <w:rFonts w:ascii="SimSun" w:eastAsia="SimSun" w:hAnsi="SimSun" w:cs="SimSun"/>
        <w:sz w:val="13"/>
        <w:szCs w:val="13"/>
      </w:rPr>
    </w:pPr>
    <w:r>
      <w:rPr>
        <w:rFonts w:ascii="SimSun" w:eastAsia="SimSun" w:hAnsi="SimSun" w:cs="SimSun"/>
        <w:sz w:val="13"/>
        <w:szCs w:val="13"/>
      </w:rPr>
      <w:t>2</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8999"/>
      <w:rPr>
        <w:rFonts w:ascii="SimSun" w:eastAsia="SimSun" w:hAnsi="SimSun" w:cs="SimSun"/>
        <w:sz w:val="15"/>
        <w:szCs w:val="15"/>
      </w:rPr>
    </w:pPr>
    <w:r>
      <w:rPr>
        <w:rFonts w:ascii="SimSun" w:eastAsia="SimSun" w:hAnsi="SimSun" w:cs="SimSun"/>
        <w:sz w:val="15"/>
        <w:szCs w:val="15"/>
      </w:rPr>
      <w:t>3</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Hei" w:eastAsia="SimHei" w:hAnsi="SimHei" w:cs="SimHei"/>
      <w:sz w:val="26"/>
      <w:szCs w:val="26"/>
      <w:lang w:val="en-US" w:eastAsia="en-US" w:bidi="ar-SA"/>
    </w:rPr>
  </w:style>
  <w:style w:type="paragraph" w:customStyle="1" w:styleId="TableText">
    <w:name w:val="Table Text"/>
    <w:basedOn w:val="Normal"/>
    <w:semiHidden/>
    <w:qFormat/>
    <w:rPr>
      <w:rFonts w:ascii="SimSun" w:eastAsia="SimSun" w:hAnsi="SimSun" w:cs="SimSun"/>
      <w:sz w:val="19"/>
      <w:szCs w:val="19"/>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4.xml" /><Relationship Id="rId11" Type="http://schemas.openxmlformats.org/officeDocument/2006/relationships/footer" Target="footer5.xml" /><Relationship Id="rId12" Type="http://schemas.openxmlformats.org/officeDocument/2006/relationships/footer" Target="footer6.xml" /><Relationship Id="rId13" Type="http://schemas.openxmlformats.org/officeDocument/2006/relationships/footer" Target="footer7.xml" /><Relationship Id="rId14" Type="http://schemas.openxmlformats.org/officeDocument/2006/relationships/hyperlink" Target="https://d.book118.com/218067101143006026" TargetMode="External" /><Relationship Id="rId15" Type="http://schemas.openxmlformats.org/officeDocument/2006/relationships/footer" Target="footer8.xml" /><Relationship Id="rId16" Type="http://schemas.openxmlformats.org/officeDocument/2006/relationships/theme" Target="theme/theme1.xml" /><Relationship Id="rId17"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jpeg"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2024-01-17T17:06:18Z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2024-01-17T17:06:20Z</vt:filetime>
  </property>
  <property fmtid="{D5CDD505-2E9C-101B-9397-08002B2CF9AE}" pid="3" name="CRO">
    <vt:lpwstr>wqlLaW5nc29mdCBQREYgdG8gV1BTIDkw</vt:lpwstr>
  </property>
  <property fmtid="{D5CDD505-2E9C-101B-9397-08002B2CF9AE}" pid="4" name="UsrData">
    <vt:lpwstr>65a7988572a3fa001f35a320wl</vt:lpwstr>
  </property>
</Properties>
</file>