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E3742">
      <w:pPr>
        <w:pStyle w:val="NormalWeb"/>
        <w:widowControl/>
        <w:spacing w:beforeAutospacing="0" w:afterAutospacing="0"/>
        <w:ind w:left="420" w:firstLine="140" w:leftChars="200" w:firstLineChars="50"/>
        <w:rPr>
          <w:rFonts w:asciiTheme="minorEastAsia" w:hAnsiTheme="minorEastAsia"/>
          <w:sz w:val="28"/>
          <w:szCs w:val="28"/>
        </w:rPr>
      </w:pPr>
      <w:r>
        <w:rPr>
          <w:rFonts w:asciiTheme="minorEastAsia" w:hAnsiTheme="minorEastAsia"/>
          <w:sz w:val="28"/>
          <w:szCs w:val="28"/>
        </w:rPr>
        <w:t>研修内容</w:t>
      </w:r>
      <w:r>
        <w:rPr>
          <w:rFonts w:asciiTheme="minorEastAsia" w:hAnsiTheme="minorEastAsia" w:hint="eastAsia"/>
          <w:sz w:val="28"/>
          <w:szCs w:val="28"/>
        </w:rPr>
        <w:t>：《</w:t>
      </w:r>
      <w:r>
        <w:rPr>
          <w:rFonts w:asciiTheme="minorEastAsia" w:hAnsiTheme="minorEastAsia" w:hint="eastAsia"/>
          <w:sz w:val="28"/>
          <w:szCs w:val="28"/>
        </w:rPr>
        <w:t>&lt;</w:t>
      </w:r>
      <w:r>
        <w:rPr>
          <w:rFonts w:asciiTheme="minorEastAsia" w:hAnsiTheme="minorEastAsia" w:hint="eastAsia"/>
          <w:sz w:val="28"/>
          <w:szCs w:val="28"/>
        </w:rPr>
        <w:t>论语</w:t>
      </w:r>
      <w:r>
        <w:rPr>
          <w:rFonts w:asciiTheme="minorEastAsia" w:hAnsiTheme="minorEastAsia" w:hint="eastAsia"/>
          <w:sz w:val="28"/>
          <w:szCs w:val="28"/>
        </w:rPr>
        <w:t>&gt;</w:t>
      </w:r>
      <w:r>
        <w:rPr>
          <w:rFonts w:asciiTheme="minorEastAsia" w:hAnsiTheme="minorEastAsia" w:hint="eastAsia"/>
          <w:sz w:val="28"/>
          <w:szCs w:val="28"/>
        </w:rPr>
        <w:t>成语知多少》说课及研讨</w:t>
      </w:r>
    </w:p>
    <w:p w:rsidR="003E3742">
      <w:pPr>
        <w:pStyle w:val="NormalWeb"/>
        <w:widowControl/>
        <w:spacing w:beforeAutospacing="0" w:afterAutospacing="0"/>
        <w:ind w:firstLine="1960" w:firstLineChars="700"/>
        <w:rPr>
          <w:rFonts w:asciiTheme="minorEastAsia" w:hAnsiTheme="minorEastAsia"/>
          <w:sz w:val="28"/>
          <w:szCs w:val="28"/>
        </w:rPr>
      </w:pPr>
      <w:r>
        <w:rPr>
          <w:rFonts w:asciiTheme="minorEastAsia" w:hAnsiTheme="minorEastAsia" w:hint="eastAsia"/>
          <w:sz w:val="28"/>
          <w:szCs w:val="28"/>
        </w:rPr>
        <w:t>《有创意地表达》说课及研讨</w:t>
      </w:r>
    </w:p>
    <w:p w:rsidR="003E3742">
      <w:pPr>
        <w:ind w:firstLine="1960" w:firstLineChars="700"/>
        <w:rPr>
          <w:rFonts w:ascii="宋体" w:eastAsia="宋体" w:hAnsi="宋体"/>
          <w:sz w:val="28"/>
          <w:szCs w:val="28"/>
        </w:rPr>
      </w:pPr>
      <w:r>
        <w:rPr>
          <w:rFonts w:ascii="宋体" w:eastAsia="宋体" w:hAnsi="宋体" w:hint="eastAsia"/>
          <w:sz w:val="28"/>
          <w:szCs w:val="28"/>
        </w:rPr>
        <w:t>《文如其人，言为心声——经典阅读、创意表达与人格养成》</w:t>
      </w:r>
    </w:p>
    <w:p w:rsidR="003E3742">
      <w:pPr>
        <w:ind w:firstLine="1960" w:firstLineChars="700"/>
        <w:rPr>
          <w:rFonts w:ascii="宋体" w:eastAsia="宋体" w:hAnsi="宋体"/>
          <w:sz w:val="28"/>
          <w:szCs w:val="28"/>
        </w:rPr>
      </w:pPr>
      <w:r>
        <w:rPr>
          <w:rFonts w:ascii="宋体" w:eastAsia="宋体" w:hAnsi="宋体" w:hint="eastAsia"/>
          <w:sz w:val="28"/>
          <w:szCs w:val="28"/>
        </w:rPr>
        <w:t>主持人专题讲座</w:t>
      </w:r>
    </w:p>
    <w:p w:rsidR="003E3742">
      <w:pPr>
        <w:ind w:firstLine="560" w:firstLineChars="200"/>
        <w:rPr>
          <w:rFonts w:ascii="宋体" w:eastAsia="宋体" w:hAnsi="宋体"/>
          <w:sz w:val="28"/>
          <w:szCs w:val="28"/>
        </w:rPr>
      </w:pPr>
      <w:r>
        <w:rPr>
          <w:rFonts w:asciiTheme="minorEastAsia" w:hAnsiTheme="minorEastAsia" w:hint="eastAsia"/>
          <w:sz w:val="28"/>
          <w:szCs w:val="28"/>
        </w:rPr>
        <w:t>阳春三月，天朗气清，人随之清爽从容，心随之通透明朗。</w:t>
      </w:r>
      <w:r>
        <w:rPr>
          <w:rFonts w:ascii="宋体" w:eastAsia="宋体" w:hAnsi="宋体" w:hint="eastAsia"/>
          <w:sz w:val="28"/>
          <w:szCs w:val="28"/>
        </w:rPr>
        <w:t>2023</w:t>
      </w:r>
      <w:r>
        <w:rPr>
          <w:rFonts w:ascii="宋体" w:eastAsia="宋体" w:hAnsi="宋体" w:hint="eastAsia"/>
          <w:sz w:val="28"/>
          <w:szCs w:val="28"/>
        </w:rPr>
        <w:t>年</w:t>
      </w:r>
      <w:r>
        <w:rPr>
          <w:rFonts w:ascii="宋体" w:eastAsia="宋体" w:hAnsi="宋体"/>
          <w:sz w:val="28"/>
          <w:szCs w:val="28"/>
        </w:rPr>
        <w:t>3</w:t>
      </w:r>
      <w:r>
        <w:rPr>
          <w:rFonts w:ascii="宋体" w:eastAsia="宋体" w:hAnsi="宋体" w:hint="eastAsia"/>
          <w:sz w:val="28"/>
          <w:szCs w:val="28"/>
        </w:rPr>
        <w:t>月</w:t>
      </w:r>
      <w:r>
        <w:rPr>
          <w:rFonts w:ascii="宋体" w:eastAsia="宋体" w:hAnsi="宋体"/>
          <w:sz w:val="28"/>
          <w:szCs w:val="28"/>
        </w:rPr>
        <w:t>10</w:t>
      </w:r>
      <w:r>
        <w:rPr>
          <w:rFonts w:ascii="宋体" w:eastAsia="宋体" w:hAnsi="宋体" w:hint="eastAsia"/>
          <w:sz w:val="28"/>
          <w:szCs w:val="28"/>
        </w:rPr>
        <w:t>日我们在“训庐”内进行工作室“经典阅读与人格养成”第五次研修。</w:t>
      </w:r>
    </w:p>
    <w:p w:rsidR="003E3742" w:rsidP="000F0A29">
      <w:pPr>
        <w:ind w:firstLine="756" w:firstLineChars="270"/>
        <w:rPr>
          <w:rFonts w:ascii="宋体" w:eastAsia="宋体" w:hAnsi="宋体"/>
          <w:sz w:val="28"/>
          <w:szCs w:val="28"/>
        </w:rPr>
      </w:pPr>
      <w:r>
        <w:rPr>
          <w:rFonts w:ascii="宋体" w:eastAsia="宋体" w:hAnsi="宋体" w:hint="eastAsia"/>
          <w:sz w:val="28"/>
          <w:szCs w:val="28"/>
        </w:rPr>
        <w:t>本次研修在延续以往现场研修的基础上，还</w:t>
      </w:r>
      <w:r>
        <w:rPr>
          <w:rFonts w:ascii="宋体" w:eastAsia="宋体" w:hAnsi="宋体" w:hint="eastAsia"/>
          <w:sz w:val="28"/>
          <w:szCs w:val="28"/>
        </w:rPr>
        <w:t>通过腾讯会议</w:t>
      </w:r>
      <w:r>
        <w:rPr>
          <w:rFonts w:ascii="宋体" w:eastAsia="宋体" w:hAnsi="宋体" w:hint="eastAsia"/>
          <w:sz w:val="28"/>
          <w:szCs w:val="28"/>
        </w:rPr>
        <w:t>线上同步进行，邀请校外工作室成员共同参加。</w:t>
      </w:r>
    </w:p>
    <w:p w:rsidR="003E3742">
      <w:pPr>
        <w:ind w:firstLine="570"/>
        <w:rPr>
          <w:rFonts w:ascii="宋体" w:eastAsia="宋体" w:hAnsi="宋体"/>
          <w:sz w:val="28"/>
          <w:szCs w:val="28"/>
        </w:rPr>
      </w:pPr>
      <w:r>
        <w:rPr>
          <w:rFonts w:asciiTheme="minorEastAsia" w:hAnsiTheme="minorEastAsia" w:hint="eastAsia"/>
          <w:sz w:val="28"/>
          <w:szCs w:val="28"/>
        </w:rPr>
        <w:t>工作室本次研修主题为“经典阅读、创意表达与人格养成”</w:t>
      </w:r>
      <w:r>
        <w:rPr>
          <w:rFonts w:ascii="宋体" w:eastAsia="宋体" w:hAnsi="宋体" w:hint="eastAsia"/>
          <w:sz w:val="28"/>
          <w:szCs w:val="28"/>
        </w:rPr>
        <w:t>。</w:t>
      </w:r>
    </w:p>
    <w:p w:rsidR="003E3742">
      <w:pPr>
        <w:ind w:firstLine="570"/>
        <w:jc w:val="left"/>
        <w:rPr>
          <w:rFonts w:ascii="宋体" w:eastAsia="宋体" w:hAnsi="宋体" w:cs="Times New Roman"/>
          <w:kern w:val="0"/>
          <w:sz w:val="28"/>
          <w:szCs w:val="28"/>
        </w:rPr>
      </w:pPr>
      <w:r>
        <w:rPr>
          <w:rFonts w:ascii="宋体" w:eastAsia="宋体" w:hAnsi="宋体" w:cs="Times New Roman" w:hint="eastAsia"/>
          <w:kern w:val="0"/>
          <w:sz w:val="28"/>
          <w:szCs w:val="28"/>
        </w:rPr>
        <w:t>在本次研修中，成员王明欣老师和付颖老师分别就教学设计《</w:t>
      </w:r>
      <w:r>
        <w:rPr>
          <w:rFonts w:ascii="宋体" w:eastAsia="宋体" w:hAnsi="宋体" w:cs="Times New Roman" w:hint="eastAsia"/>
          <w:kern w:val="0"/>
          <w:sz w:val="28"/>
          <w:szCs w:val="28"/>
        </w:rPr>
        <w:t>&lt;</w:t>
      </w:r>
      <w:r>
        <w:rPr>
          <w:rFonts w:ascii="宋体" w:eastAsia="宋体" w:hAnsi="宋体" w:cs="Times New Roman" w:hint="eastAsia"/>
          <w:kern w:val="0"/>
          <w:sz w:val="28"/>
          <w:szCs w:val="28"/>
        </w:rPr>
        <w:t>论语</w:t>
      </w:r>
      <w:r>
        <w:rPr>
          <w:rFonts w:ascii="宋体" w:eastAsia="宋体" w:hAnsi="宋体" w:cs="Times New Roman" w:hint="eastAsia"/>
          <w:kern w:val="0"/>
          <w:sz w:val="28"/>
          <w:szCs w:val="28"/>
        </w:rPr>
        <w:t>&gt;</w:t>
      </w:r>
      <w:r>
        <w:rPr>
          <w:rFonts w:ascii="宋体" w:eastAsia="宋体" w:hAnsi="宋体" w:cs="Times New Roman" w:hint="eastAsia"/>
          <w:kern w:val="0"/>
          <w:sz w:val="28"/>
          <w:szCs w:val="28"/>
        </w:rPr>
        <w:t>成语知多少——整本书阅读》《有创意地表达》做现场说课，与会成员就两位老师的教学设计进行研讨交流，最后由工作室主持人石馨老师做《文如其人，言为心声——经典阅读、创意表达与人格养成》主题培训。</w:t>
      </w:r>
    </w:p>
    <w:p w:rsidR="003E3742">
      <w:pPr>
        <w:ind w:firstLine="570"/>
        <w:jc w:val="left"/>
        <w:rPr>
          <w:rFonts w:ascii="宋体" w:eastAsia="宋体" w:hAnsi="宋体" w:cs="Times New Roman"/>
          <w:kern w:val="0"/>
          <w:sz w:val="28"/>
          <w:szCs w:val="28"/>
        </w:rPr>
      </w:pPr>
      <w:r>
        <w:rPr>
          <w:rFonts w:ascii="宋体" w:eastAsia="宋体" w:hAnsi="宋体" w:cs="Times New Roman" w:hint="eastAsia"/>
          <w:kern w:val="0"/>
          <w:sz w:val="28"/>
          <w:szCs w:val="28"/>
        </w:rPr>
        <w:t>本次研修延续以往的学习方式，集体温习《对话经典，学教语文——经典阅读课堂教学与师生人格养成的研究》一书中的部分内容。</w:t>
      </w:r>
    </w:p>
    <w:p w:rsidR="003E3742">
      <w:pPr>
        <w:ind w:firstLine="570"/>
        <w:jc w:val="center"/>
        <w:rPr>
          <w:rFonts w:asciiTheme="minorEastAsia" w:hAnsiTheme="minorEastAsia"/>
          <w:sz w:val="28"/>
          <w:szCs w:val="28"/>
        </w:rPr>
      </w:pPr>
      <w:r>
        <w:rPr>
          <w:rFonts w:asciiTheme="minorEastAsia" w:hAnsiTheme="minorEastAsia" w:hint="eastAsia"/>
          <w:sz w:val="28"/>
          <w:szCs w:val="28"/>
        </w:rPr>
        <w:t>【第一部分】《</w:t>
      </w:r>
      <w:r>
        <w:rPr>
          <w:rFonts w:asciiTheme="minorEastAsia" w:hAnsiTheme="minorEastAsia" w:hint="eastAsia"/>
          <w:sz w:val="28"/>
          <w:szCs w:val="28"/>
        </w:rPr>
        <w:t>&lt;</w:t>
      </w:r>
      <w:r>
        <w:rPr>
          <w:rFonts w:asciiTheme="minorEastAsia" w:hAnsiTheme="minorEastAsia" w:hint="eastAsia"/>
          <w:sz w:val="28"/>
          <w:szCs w:val="28"/>
        </w:rPr>
        <w:t>论语</w:t>
      </w:r>
      <w:r>
        <w:rPr>
          <w:rFonts w:asciiTheme="minorEastAsia" w:hAnsiTheme="minorEastAsia"/>
          <w:sz w:val="28"/>
          <w:szCs w:val="28"/>
        </w:rPr>
        <w:t>&gt;</w:t>
      </w:r>
      <w:r>
        <w:rPr>
          <w:rFonts w:asciiTheme="minorEastAsia" w:hAnsiTheme="minorEastAsia" w:hint="eastAsia"/>
          <w:sz w:val="28"/>
          <w:szCs w:val="28"/>
        </w:rPr>
        <w:t>成语知多少》说课及研讨</w:t>
      </w:r>
    </w:p>
    <w:p w:rsidR="003E3742">
      <w:pPr>
        <w:ind w:firstLine="560"/>
        <w:rPr>
          <w:rFonts w:ascii="宋体" w:eastAsia="宋体" w:hAnsi="宋体"/>
          <w:sz w:val="28"/>
          <w:szCs w:val="28"/>
        </w:rPr>
      </w:pPr>
      <w:r>
        <w:rPr>
          <w:rFonts w:ascii="宋体" w:eastAsia="宋体" w:hAnsi="宋体" w:hint="eastAsia"/>
          <w:sz w:val="28"/>
          <w:szCs w:val="28"/>
        </w:rPr>
        <w:t>工作室近期受邀参与由长春市初中语文教研员潘丽老师主持的有关“整本书阅读”的系列教研活动。工作室主持人石馨老师已经在学期初长春市集体备课中，完成了《留连与自</w:t>
      </w:r>
      <w:r>
        <w:rPr>
          <w:rFonts w:ascii="宋体" w:eastAsia="宋体" w:hAnsi="宋体" w:hint="eastAsia"/>
          <w:sz w:val="28"/>
          <w:szCs w:val="28"/>
        </w:rPr>
        <w:t>在——整本书阅读教学思考》的专题讲座，讲座内容已在潭水源</w:t>
      </w:r>
      <w:r>
        <w:rPr>
          <w:rFonts w:ascii="宋体" w:eastAsia="宋体" w:hAnsi="宋体" w:hint="eastAsia"/>
          <w:sz w:val="28"/>
          <w:szCs w:val="28"/>
        </w:rPr>
        <w:t>A</w:t>
      </w:r>
      <w:r>
        <w:rPr>
          <w:rFonts w:ascii="宋体" w:eastAsia="宋体" w:hAnsi="宋体"/>
          <w:sz w:val="28"/>
          <w:szCs w:val="28"/>
        </w:rPr>
        <w:t>PP</w:t>
      </w:r>
      <w:r>
        <w:rPr>
          <w:rFonts w:ascii="宋体" w:eastAsia="宋体" w:hAnsi="宋体" w:hint="eastAsia"/>
          <w:sz w:val="28"/>
          <w:szCs w:val="28"/>
        </w:rPr>
        <w:t>同步更新。和石馨老师共同参与此项活动的是工作室成员王明欣老师，在上次研修中，王老师已经进行过第一次说课，本次说课是王老师结合上次大家所提建议后的再调整。</w:t>
      </w:r>
    </w:p>
    <w:p w:rsidR="003E3742">
      <w:pPr>
        <w:ind w:firstLine="560"/>
        <w:jc w:val="center"/>
        <w:rPr>
          <w:rFonts w:ascii="宋体" w:eastAsia="宋体" w:hAnsi="宋体"/>
          <w:b/>
          <w:bCs/>
          <w:sz w:val="28"/>
          <w:szCs w:val="28"/>
        </w:rPr>
        <w:sectPr>
          <w:footerReference w:type="default" r:id="rId5"/>
          <w:pgSz w:w="11906" w:h="16838"/>
          <w:pgMar w:top="1134" w:right="1134" w:bottom="1134" w:left="1134" w:header="851" w:footer="992" w:gutter="0"/>
          <w:cols w:space="0"/>
          <w:docGrid w:type="lines" w:linePitch="312"/>
        </w:sectPr>
      </w:pPr>
      <w:r>
        <w:rPr>
          <w:rFonts w:ascii="宋体" w:eastAsia="宋体" w:hAnsi="宋体" w:hint="eastAsia"/>
          <w:b/>
          <w:bCs/>
          <w:sz w:val="28"/>
          <w:szCs w:val="28"/>
        </w:rPr>
        <w:t>（一）《</w:t>
      </w:r>
      <w:r>
        <w:rPr>
          <w:rFonts w:ascii="宋体" w:eastAsia="宋体" w:hAnsi="宋体" w:hint="eastAsia"/>
          <w:b/>
          <w:bCs/>
          <w:sz w:val="28"/>
          <w:szCs w:val="28"/>
        </w:rPr>
        <w:t>&lt;</w:t>
      </w:r>
      <w:r>
        <w:rPr>
          <w:rFonts w:ascii="宋体" w:eastAsia="宋体" w:hAnsi="宋体" w:hint="eastAsia"/>
          <w:b/>
          <w:bCs/>
          <w:sz w:val="28"/>
          <w:szCs w:val="28"/>
        </w:rPr>
        <w:t>论语</w:t>
      </w:r>
      <w:r>
        <w:rPr>
          <w:rFonts w:ascii="宋体" w:eastAsia="宋体" w:hAnsi="宋体"/>
          <w:b/>
          <w:bCs/>
          <w:sz w:val="28"/>
          <w:szCs w:val="28"/>
        </w:rPr>
        <w:t>&gt;</w:t>
      </w:r>
      <w:r>
        <w:rPr>
          <w:rFonts w:ascii="宋体" w:eastAsia="宋体" w:hAnsi="宋体" w:hint="eastAsia"/>
          <w:b/>
          <w:bCs/>
          <w:sz w:val="28"/>
          <w:szCs w:val="28"/>
        </w:rPr>
        <w:t>成语知多少》说课</w:t>
      </w:r>
    </w:p>
    <w:p w:rsidR="003E3742">
      <w:pPr>
        <w:ind w:firstLine="560"/>
        <w:rPr>
          <w:rFonts w:ascii="宋体" w:eastAsia="宋体" w:hAnsi="宋体"/>
          <w:sz w:val="28"/>
          <w:szCs w:val="28"/>
        </w:rPr>
      </w:pPr>
      <w:r>
        <w:rPr>
          <w:rFonts w:ascii="宋体" w:eastAsia="宋体" w:hAnsi="宋体" w:hint="eastAsia"/>
          <w:sz w:val="28"/>
          <w:szCs w:val="28"/>
        </w:rPr>
        <w:t>以下是王明欣老师说课实录：</w:t>
      </w:r>
    </w:p>
    <w:p w:rsidR="003E3742">
      <w:pPr>
        <w:widowControl/>
        <w:ind w:firstLine="560" w:firstLineChars="200"/>
        <w:jc w:val="left"/>
        <w:rPr>
          <w:rFonts w:ascii="Verdana" w:hAnsi="Verdana" w:cs="宋体"/>
          <w:kern w:val="0"/>
          <w:sz w:val="28"/>
          <w:szCs w:val="28"/>
        </w:rPr>
      </w:pPr>
      <w:r>
        <w:rPr>
          <w:rFonts w:ascii="Verdana" w:hAnsi="Verdana" w:cs="宋体"/>
          <w:kern w:val="0"/>
          <w:sz w:val="28"/>
          <w:szCs w:val="28"/>
        </w:rPr>
        <w:t>各位老师好，今天</w:t>
      </w:r>
      <w:r>
        <w:rPr>
          <w:rFonts w:ascii="Verdana" w:hAnsi="Verdana" w:cs="宋体" w:hint="eastAsia"/>
          <w:kern w:val="0"/>
          <w:sz w:val="28"/>
          <w:szCs w:val="28"/>
        </w:rPr>
        <w:t>我</w:t>
      </w:r>
      <w:r>
        <w:rPr>
          <w:rFonts w:ascii="Verdana" w:hAnsi="Verdana" w:cs="宋体"/>
          <w:kern w:val="0"/>
          <w:sz w:val="28"/>
          <w:szCs w:val="28"/>
        </w:rPr>
        <w:t>说课的</w:t>
      </w:r>
      <w:r>
        <w:rPr>
          <w:rFonts w:ascii="Verdana" w:hAnsi="Verdana" w:cs="宋体" w:hint="eastAsia"/>
          <w:kern w:val="0"/>
          <w:sz w:val="28"/>
          <w:szCs w:val="28"/>
        </w:rPr>
        <w:t>内容</w:t>
      </w:r>
      <w:r>
        <w:rPr>
          <w:rFonts w:ascii="Verdana" w:hAnsi="Verdana" w:cs="宋体"/>
          <w:kern w:val="0"/>
          <w:sz w:val="28"/>
          <w:szCs w:val="28"/>
        </w:rPr>
        <w:t>是《</w:t>
      </w:r>
      <w:r>
        <w:rPr>
          <w:rFonts w:ascii="Verdana" w:hAnsi="Verdana" w:cs="宋体" w:hint="eastAsia"/>
          <w:kern w:val="0"/>
          <w:sz w:val="28"/>
          <w:szCs w:val="28"/>
        </w:rPr>
        <w:t>论语</w:t>
      </w:r>
      <w:r>
        <w:rPr>
          <w:rFonts w:ascii="Verdana" w:hAnsi="Verdana" w:cs="宋体"/>
          <w:kern w:val="0"/>
          <w:sz w:val="28"/>
          <w:szCs w:val="28"/>
        </w:rPr>
        <w:t>》</w:t>
      </w:r>
      <w:r>
        <w:rPr>
          <w:rFonts w:ascii="Verdana" w:hAnsi="Verdana" w:cs="宋体" w:hint="eastAsia"/>
          <w:kern w:val="0"/>
          <w:sz w:val="28"/>
          <w:szCs w:val="28"/>
        </w:rPr>
        <w:t>成语知多少——整本书阅读课堂教学设计。</w:t>
      </w:r>
    </w:p>
    <w:p w:rsidR="003E3742">
      <w:pPr>
        <w:widowControl/>
        <w:ind w:firstLine="560" w:firstLineChars="200"/>
        <w:jc w:val="left"/>
        <w:rPr>
          <w:sz w:val="28"/>
          <w:szCs w:val="28"/>
        </w:rPr>
      </w:pPr>
      <w:r>
        <w:rPr>
          <w:rFonts w:hint="eastAsia"/>
          <w:sz w:val="28"/>
          <w:szCs w:val="28"/>
        </w:rPr>
        <w:t>2022</w:t>
      </w:r>
      <w:r>
        <w:rPr>
          <w:rFonts w:hint="eastAsia"/>
          <w:sz w:val="28"/>
          <w:szCs w:val="28"/>
        </w:rPr>
        <w:t>版新课标中明确提出了整本书阅读学习任务群，“旨在引导学生在语文实践活动中，根据阅读目的和兴趣选择合适的图书，制订阅读计划，综合运用多种方法阅读整本书；借助多种方式分享阅读心得，交流研讨阅读中的问题，积累整本书阅读经验，养成良好阅读习惯，提高整体认知能力，丰富精神世界。”</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聚焦这段文字，我关注到这样几处与整本书阅读相关的信息——</w:t>
      </w:r>
    </w:p>
    <w:p w:rsidR="003E3742">
      <w:pPr>
        <w:widowControl/>
        <w:ind w:firstLine="560" w:firstLineChars="200"/>
        <w:jc w:val="left"/>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一、丰盈精神世界</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“根据阅读目的和兴趣选择合适的图书”，“提高整体认知能力，丰富精神世界”。</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初中起始阶段，教师有责任有意识地帮助学生确定可以帮助学生丰富精神世界的古今中外优秀经典作品。学生应在整本书阅读过程中，理解和体认中华优秀传统文化、革命文化和社会主义先进文化。因此，书目的选择非常关键。教材</w:t>
      </w:r>
      <w:r>
        <w:rPr>
          <w:rFonts w:ascii="Times New Roman" w:eastAsia="宋体" w:hAnsi="Times New Roman" w:cs="Times New Roman" w:hint="eastAsia"/>
          <w:sz w:val="28"/>
          <w:szCs w:val="28"/>
        </w:rPr>
        <w:t>和课标中</w:t>
      </w:r>
      <w:r>
        <w:rPr>
          <w:rFonts w:ascii="Times New Roman" w:eastAsia="宋体" w:hAnsi="Times New Roman" w:cs="Times New Roman" w:hint="eastAsia"/>
          <w:sz w:val="28"/>
          <w:szCs w:val="28"/>
        </w:rPr>
        <w:t>为我们列举了经典作品的代表，当然，还有很多古今中外的优秀经典值得一读再读，以《论语》为代表。</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我所在学校的语文教研组，多年来始终坚持六七年级师生共读《论语》，八年级共读《孟子》等中华传统文化课程。而目前我所在的七年级，因为上学期疫情原因，没有开展系统的《论语》阅读，学生仅做了</w:t>
      </w:r>
      <w:r>
        <w:rPr>
          <w:rFonts w:ascii="Times New Roman" w:eastAsia="宋体" w:hAnsi="Times New Roman" w:cs="Times New Roman" w:hint="eastAsia"/>
          <w:sz w:val="28"/>
          <w:szCs w:val="28"/>
        </w:rPr>
        <w:t>自由散读式</w:t>
      </w:r>
      <w:r>
        <w:rPr>
          <w:rFonts w:ascii="Times New Roman" w:eastAsia="宋体" w:hAnsi="Times New Roman" w:cs="Times New Roman" w:hint="eastAsia"/>
          <w:sz w:val="28"/>
          <w:szCs w:val="28"/>
        </w:rPr>
        <w:t>的初读。因此，</w:t>
      </w:r>
      <w:r>
        <w:rPr>
          <w:rFonts w:ascii="Times New Roman" w:eastAsia="宋体" w:hAnsi="Times New Roman" w:cs="Times New Roman" w:hint="eastAsia"/>
          <w:sz w:val="28"/>
          <w:szCs w:val="28"/>
        </w:rPr>
        <w:t>本学期要从整本书阅读的角度，为学生创设一个立体多元的阅读空间，并以此帮助学生积累阅读经验，丰盈精神世界。</w:t>
      </w:r>
    </w:p>
    <w:p w:rsidR="003E3742">
      <w:pPr>
        <w:widowControl/>
        <w:ind w:firstLine="560" w:firstLineChars="200"/>
        <w:jc w:val="left"/>
        <w:rPr>
          <w:rFonts w:ascii="Times New Roman" w:eastAsia="宋体" w:hAnsi="Times New Roman" w:cs="Times New Roman"/>
          <w:b/>
          <w:bCs/>
          <w:sz w:val="28"/>
          <w:szCs w:val="28"/>
        </w:rPr>
        <w:sectPr>
          <w:footerReference w:type="default" r:id="rId6"/>
          <w:type w:val="nextPage"/>
          <w:pgSz w:w="11906" w:h="16838"/>
          <w:pgMar w:top="1134" w:right="1134" w:bottom="1134" w:left="1134" w:header="851" w:footer="992" w:gutter="0"/>
          <w:pgNumType w:start="2"/>
          <w:cols w:space="0"/>
          <w:titlePg w:val="0"/>
          <w:docGrid w:type="lines" w:linePitch="312"/>
        </w:sectPr>
      </w:pPr>
      <w:r>
        <w:rPr>
          <w:rFonts w:ascii="Times New Roman" w:eastAsia="宋体" w:hAnsi="Times New Roman" w:cs="Times New Roman" w:hint="eastAsia"/>
          <w:b/>
          <w:bCs/>
          <w:sz w:val="28"/>
          <w:szCs w:val="28"/>
        </w:rPr>
        <w:t>二、阅读计划先行</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“制定阅读计划”提示我们，整本书阅读不是给学生留的作业，而是与学生共同学习的课堂，</w:t>
      </w:r>
      <w:r>
        <w:rPr>
          <w:rFonts w:ascii="Times New Roman" w:eastAsia="宋体" w:hAnsi="Times New Roman" w:cs="Times New Roman" w:hint="eastAsia"/>
          <w:sz w:val="28"/>
          <w:szCs w:val="28"/>
        </w:rPr>
        <w:t>要像备每节</w:t>
      </w:r>
      <w:r>
        <w:rPr>
          <w:rFonts w:ascii="Times New Roman" w:eastAsia="宋体" w:hAnsi="Times New Roman" w:cs="Times New Roman" w:hint="eastAsia"/>
          <w:sz w:val="28"/>
          <w:szCs w:val="28"/>
        </w:rPr>
        <w:t>课有详实的教案一样，整本书阅读也要有计划、有步骤的进行。在教师整体统筹设计的基础上，学生根据个人实际制定个性化阅读计划。</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b/>
          <w:bCs/>
          <w:sz w:val="28"/>
          <w:szCs w:val="28"/>
        </w:rPr>
        <w:t>（一）阅读计划要因书而异</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《论语》是一本“小”书，薄薄的册子，全书仅约</w:t>
      </w:r>
      <w:r>
        <w:rPr>
          <w:rFonts w:ascii="Times New Roman" w:eastAsia="宋体" w:hAnsi="Times New Roman" w:cs="Times New Roman" w:hint="eastAsia"/>
          <w:sz w:val="28"/>
          <w:szCs w:val="28"/>
        </w:rPr>
        <w:t>1</w:t>
      </w:r>
      <w:r>
        <w:rPr>
          <w:rFonts w:ascii="Times New Roman" w:eastAsia="宋体" w:hAnsi="Times New Roman" w:cs="Times New Roman" w:hint="eastAsia"/>
          <w:sz w:val="28"/>
          <w:szCs w:val="28"/>
        </w:rPr>
        <w:t>万</w:t>
      </w:r>
      <w:r>
        <w:rPr>
          <w:rFonts w:ascii="Times New Roman" w:eastAsia="宋体" w:hAnsi="Times New Roman" w:cs="Times New Roman" w:hint="eastAsia"/>
          <w:sz w:val="28"/>
          <w:szCs w:val="28"/>
        </w:rPr>
        <w:t>6</w:t>
      </w:r>
      <w:r>
        <w:rPr>
          <w:rFonts w:ascii="Times New Roman" w:eastAsia="宋体" w:hAnsi="Times New Roman" w:cs="Times New Roman" w:hint="eastAsia"/>
          <w:sz w:val="28"/>
          <w:szCs w:val="28"/>
        </w:rPr>
        <w:t>千字。如果</w:t>
      </w:r>
      <w:r>
        <w:rPr>
          <w:rFonts w:ascii="Times New Roman" w:eastAsia="宋体" w:hAnsi="Times New Roman" w:cs="Times New Roman" w:hint="eastAsia"/>
          <w:sz w:val="28"/>
          <w:szCs w:val="28"/>
        </w:rPr>
        <w:t>按照课标对第四学段学生</w:t>
      </w:r>
      <w:r>
        <w:rPr>
          <w:rFonts w:ascii="Times New Roman" w:eastAsia="宋体" w:hAnsi="Times New Roman" w:cs="Times New Roman" w:hint="eastAsia"/>
          <w:sz w:val="28"/>
          <w:szCs w:val="28"/>
        </w:rPr>
        <w:t>每分钟</w:t>
      </w:r>
      <w:r>
        <w:rPr>
          <w:rFonts w:ascii="Times New Roman" w:eastAsia="宋体" w:hAnsi="Times New Roman" w:cs="Times New Roman" w:hint="eastAsia"/>
          <w:sz w:val="28"/>
          <w:szCs w:val="28"/>
        </w:rPr>
        <w:t>500</w:t>
      </w:r>
      <w:r>
        <w:rPr>
          <w:rFonts w:ascii="Times New Roman" w:eastAsia="宋体" w:hAnsi="Times New Roman" w:cs="Times New Roman" w:hint="eastAsia"/>
          <w:sz w:val="28"/>
          <w:szCs w:val="28"/>
        </w:rPr>
        <w:t>字的阅读速度要求，这本书</w:t>
      </w:r>
      <w:r>
        <w:rPr>
          <w:rFonts w:ascii="Times New Roman" w:eastAsia="宋体" w:hAnsi="Times New Roman" w:cs="Times New Roman" w:hint="eastAsia"/>
          <w:sz w:val="28"/>
          <w:szCs w:val="28"/>
        </w:rPr>
        <w:t>32</w:t>
      </w:r>
      <w:r>
        <w:rPr>
          <w:rFonts w:ascii="Times New Roman" w:eastAsia="宋体" w:hAnsi="Times New Roman" w:cs="Times New Roman" w:hint="eastAsia"/>
          <w:sz w:val="28"/>
          <w:szCs w:val="28"/>
        </w:rPr>
        <w:t>分钟即可读完。它又是一本“</w:t>
      </w:r>
      <w:r>
        <w:rPr>
          <w:rFonts w:ascii="Times New Roman" w:eastAsia="宋体" w:hAnsi="Times New Roman" w:cs="Times New Roman" w:hint="eastAsia"/>
          <w:sz w:val="28"/>
          <w:szCs w:val="28"/>
        </w:rPr>
        <w:t>大”书，厚厚的经典，因时间久远，文言性强，字音、词语、句式、历史勾连等都需要耗费不少时间去查证。很显然，</w:t>
      </w:r>
      <w:r>
        <w:rPr>
          <w:rFonts w:ascii="Times New Roman" w:eastAsia="宋体" w:hAnsi="Times New Roman" w:cs="Times New Roman" w:hint="eastAsia"/>
          <w:sz w:val="28"/>
          <w:szCs w:val="28"/>
        </w:rPr>
        <w:t>32</w:t>
      </w:r>
      <w:r>
        <w:rPr>
          <w:rFonts w:ascii="Times New Roman" w:eastAsia="宋体" w:hAnsi="Times New Roman" w:cs="Times New Roman" w:hint="eastAsia"/>
          <w:sz w:val="28"/>
          <w:szCs w:val="28"/>
        </w:rPr>
        <w:t>分钟很难读完读懂这本书。根据学情做时间规划，七年级学生完成一遍精读大致需要两个月的时间。根据阅读方式做时间规划，专题化的阅读可</w:t>
      </w:r>
      <w:r>
        <w:rPr>
          <w:rFonts w:ascii="Times New Roman" w:eastAsia="宋体" w:hAnsi="Times New Roman" w:cs="Times New Roman" w:hint="eastAsia"/>
          <w:sz w:val="28"/>
          <w:szCs w:val="28"/>
        </w:rPr>
        <w:t>选择跳读与</w:t>
      </w:r>
      <w:r>
        <w:rPr>
          <w:rFonts w:ascii="Times New Roman" w:eastAsia="宋体" w:hAnsi="Times New Roman" w:cs="Times New Roman" w:hint="eastAsia"/>
          <w:sz w:val="28"/>
          <w:szCs w:val="28"/>
        </w:rPr>
        <w:t>精读相结合的方式，大致需要一个月的时间。</w:t>
      </w:r>
    </w:p>
    <w:p w:rsidR="003E3742">
      <w:pPr>
        <w:widowControl/>
        <w:ind w:firstLine="560" w:firstLineChars="200"/>
        <w:jc w:val="left"/>
        <w:rPr>
          <w:rFonts w:ascii="Verdana" w:hAnsi="Verdana" w:cs="宋体"/>
          <w:b/>
          <w:bCs/>
          <w:kern w:val="0"/>
          <w:sz w:val="28"/>
          <w:szCs w:val="28"/>
        </w:rPr>
      </w:pPr>
      <w:r>
        <w:rPr>
          <w:rFonts w:ascii="Verdana" w:hAnsi="Verdana" w:cs="宋体" w:hint="eastAsia"/>
          <w:b/>
          <w:bCs/>
          <w:kern w:val="0"/>
          <w:sz w:val="28"/>
          <w:szCs w:val="28"/>
        </w:rPr>
        <w:t>（二）阅读计划应尊重学情</w:t>
      </w:r>
    </w:p>
    <w:p w:rsidR="003E3742">
      <w:pPr>
        <w:widowControl/>
        <w:ind w:firstLine="560" w:firstLineChars="200"/>
        <w:jc w:val="left"/>
        <w:rPr>
          <w:rFonts w:ascii="Verdana" w:hAnsi="Verdana" w:cs="宋体"/>
          <w:kern w:val="0"/>
          <w:sz w:val="28"/>
          <w:szCs w:val="28"/>
        </w:rPr>
      </w:pPr>
      <w:r>
        <w:rPr>
          <w:rFonts w:ascii="Times New Roman" w:eastAsia="宋体" w:hAnsi="Times New Roman" w:cs="Times New Roman" w:hint="eastAsia"/>
          <w:sz w:val="28"/>
          <w:szCs w:val="28"/>
        </w:rPr>
        <w:t>《论语》是一本很好读的书，因为其中很多名言警句，变成了格言或成语，渗透在我们的日常语言中。而</w:t>
      </w:r>
      <w:r>
        <w:rPr>
          <w:rFonts w:ascii="Verdana" w:hAnsi="Verdana" w:cs="宋体" w:hint="eastAsia"/>
          <w:kern w:val="0"/>
          <w:sz w:val="28"/>
          <w:szCs w:val="28"/>
        </w:rPr>
        <w:t>学生与《论语》在校园中的正式会面，早在小学一年级语文教材就已经开始，并一直延续到</w:t>
      </w:r>
      <w:r>
        <w:rPr>
          <w:rFonts w:ascii="Verdana" w:hAnsi="Verdana" w:cs="宋体" w:hint="eastAsia"/>
          <w:kern w:val="0"/>
          <w:sz w:val="28"/>
          <w:szCs w:val="28"/>
        </w:rPr>
        <w:t>初中七</w:t>
      </w:r>
      <w:r>
        <w:rPr>
          <w:rFonts w:ascii="Verdana" w:hAnsi="Verdana" w:cs="宋体" w:hint="eastAsia"/>
          <w:kern w:val="0"/>
          <w:sz w:val="28"/>
          <w:szCs w:val="28"/>
        </w:rPr>
        <w:t>年级。</w:t>
      </w:r>
      <w:r>
        <w:rPr>
          <w:rFonts w:ascii="Times New Roman" w:eastAsia="宋体" w:hAnsi="Times New Roman" w:cs="Times New Roman" w:hint="eastAsia"/>
          <w:sz w:val="28"/>
          <w:szCs w:val="28"/>
        </w:rPr>
        <w:t>同时《论语》又是一本很难读懂的书，因为要理解它，必须具备很多条件，诸如古汉语常识、历史文化知识、人生阅历、社会责任与使命担当等。</w:t>
      </w:r>
    </w:p>
    <w:p w:rsidR="003E3742">
      <w:pPr>
        <w:widowControl/>
        <w:ind w:firstLine="560" w:firstLineChars="200"/>
        <w:jc w:val="left"/>
        <w:rPr>
          <w:rFonts w:ascii="Verdana" w:hAnsi="Verdana" w:cs="宋体"/>
          <w:kern w:val="0"/>
          <w:sz w:val="28"/>
          <w:szCs w:val="28"/>
        </w:rPr>
      </w:pPr>
      <w:r>
        <w:rPr>
          <w:rFonts w:ascii="Verdana" w:hAnsi="Verdana" w:cs="宋体" w:hint="eastAsia"/>
          <w:kern w:val="0"/>
          <w:sz w:val="28"/>
          <w:szCs w:val="28"/>
        </w:rPr>
        <w:t>因此，如何引发十二岁学生主动阅读、亲近经典是教学设计的重难点。如何在有限的时间内，帮助学生打开一个通往阅读《论语》整本书的方式，进而激发他寻找自己专属的阅读路径，是教学设计的出发点。</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b/>
          <w:bCs/>
          <w:sz w:val="28"/>
          <w:szCs w:val="28"/>
        </w:rPr>
        <w:t>（三）阅读计划应明晰主线</w:t>
      </w:r>
    </w:p>
    <w:p w:rsidR="003E3742">
      <w:pPr>
        <w:widowControl/>
        <w:ind w:firstLine="560" w:firstLineChars="200"/>
        <w:jc w:val="left"/>
        <w:rPr>
          <w:sz w:val="28"/>
          <w:szCs w:val="28"/>
        </w:rPr>
        <w:sectPr>
          <w:footerReference w:type="default" r:id="rId7"/>
          <w:type w:val="nextPage"/>
          <w:pgSz w:w="11906" w:h="16838"/>
          <w:pgMar w:top="1134" w:right="1134" w:bottom="1134" w:left="1134" w:header="851" w:footer="992" w:gutter="0"/>
          <w:pgNumType w:start="3"/>
          <w:cols w:space="0"/>
          <w:titlePg w:val="0"/>
          <w:docGrid w:type="lines" w:linePitch="312"/>
        </w:sectPr>
      </w:pPr>
      <w:r>
        <w:rPr>
          <w:rFonts w:hint="eastAsia"/>
          <w:sz w:val="28"/>
          <w:szCs w:val="28"/>
        </w:rPr>
        <w:t>《论语》，微言大义。成语，亲切易懂。</w:t>
      </w:r>
    </w:p>
    <w:p w:rsidR="003E3742">
      <w:pPr>
        <w:widowControl/>
        <w:ind w:firstLine="560" w:firstLineChars="200"/>
        <w:jc w:val="left"/>
        <w:rPr>
          <w:sz w:val="28"/>
          <w:szCs w:val="28"/>
        </w:rPr>
      </w:pPr>
      <w:r>
        <w:rPr>
          <w:rFonts w:hint="eastAsia"/>
          <w:sz w:val="28"/>
          <w:szCs w:val="28"/>
        </w:rPr>
        <w:t>结合</w:t>
      </w:r>
      <w:r>
        <w:rPr>
          <w:rFonts w:ascii="Verdana" w:hAnsi="Verdana" w:cs="宋体" w:hint="eastAsia"/>
          <w:kern w:val="0"/>
          <w:sz w:val="28"/>
          <w:szCs w:val="28"/>
        </w:rPr>
        <w:t>课程内容中“</w:t>
      </w:r>
      <w:r>
        <w:rPr>
          <w:rFonts w:ascii="Verdana" w:hAnsi="Verdana" w:cs="宋体"/>
          <w:kern w:val="0"/>
          <w:sz w:val="28"/>
          <w:szCs w:val="28"/>
        </w:rPr>
        <w:t>中华优秀传统文化</w:t>
      </w:r>
      <w:r>
        <w:rPr>
          <w:rFonts w:ascii="Verdana" w:hAnsi="Verdana" w:cs="宋体" w:hint="eastAsia"/>
          <w:kern w:val="0"/>
          <w:sz w:val="28"/>
          <w:szCs w:val="28"/>
        </w:rPr>
        <w:t>”其主要载体为“</w:t>
      </w:r>
      <w:r>
        <w:rPr>
          <w:rFonts w:ascii="Verdana" w:hAnsi="Verdana" w:cs="宋体"/>
          <w:kern w:val="0"/>
          <w:sz w:val="28"/>
          <w:szCs w:val="28"/>
        </w:rPr>
        <w:t>汉字、书法</w:t>
      </w:r>
      <w:r>
        <w:rPr>
          <w:rFonts w:ascii="Verdana" w:hAnsi="Verdana" w:cs="宋体" w:hint="eastAsia"/>
          <w:kern w:val="0"/>
          <w:sz w:val="28"/>
          <w:szCs w:val="28"/>
        </w:rPr>
        <w:t>，</w:t>
      </w:r>
      <w:r>
        <w:rPr>
          <w:rFonts w:ascii="Verdana" w:hAnsi="Verdana" w:cs="宋体"/>
          <w:kern w:val="0"/>
          <w:sz w:val="28"/>
          <w:szCs w:val="28"/>
        </w:rPr>
        <w:t>成语、格言警句</w:t>
      </w:r>
      <w:r>
        <w:rPr>
          <w:rFonts w:ascii="Verdana" w:hAnsi="Verdana" w:cs="宋体" w:hint="eastAsia"/>
          <w:kern w:val="0"/>
          <w:sz w:val="28"/>
          <w:szCs w:val="28"/>
        </w:rPr>
        <w:t>……”的提示，我确定了《论语》整本书阅读的课堂教学主线：</w:t>
      </w:r>
    </w:p>
    <w:p w:rsidR="003E3742">
      <w:pPr>
        <w:widowControl/>
        <w:ind w:firstLine="560" w:firstLineChars="200"/>
        <w:jc w:val="left"/>
        <w:rPr>
          <w:rFonts w:ascii="Times New Roman" w:eastAsia="宋体" w:hAnsi="Times New Roman" w:cs="Times New Roman"/>
          <w:sz w:val="28"/>
          <w:szCs w:val="28"/>
        </w:rPr>
      </w:pPr>
      <w:r>
        <w:rPr>
          <w:rFonts w:hint="eastAsia"/>
          <w:sz w:val="28"/>
          <w:szCs w:val="28"/>
        </w:rPr>
        <w:t>以</w:t>
      </w:r>
      <w:r>
        <w:rPr>
          <w:rFonts w:hint="eastAsia"/>
          <w:sz w:val="28"/>
          <w:szCs w:val="28"/>
        </w:rPr>
        <w:t>成语为媒介，借助成语走进《论语》，为学生提供一种阅读《论语》的方式，进而引发学生思考并逐渐拥有自己专属的整本书阅读打开方式。设计多重活动方式，激发学生阅读《论语》的兴味，进而实现学生爱读、自读、会读和精读的读书境地。</w:t>
      </w:r>
    </w:p>
    <w:p w:rsidR="003E3742">
      <w:pPr>
        <w:widowControl/>
        <w:ind w:firstLine="560" w:firstLineChars="200"/>
        <w:jc w:val="left"/>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（四）《论语》整本书阅读计划</w:t>
      </w:r>
    </w:p>
    <w:p w:rsidR="003E3742">
      <w:pPr>
        <w:widowControl/>
        <w:ind w:firstLine="560" w:firstLineChars="200"/>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学习任务与学习活动设计</w:t>
      </w:r>
    </w:p>
    <w:tbl>
      <w:tblPr>
        <w:tblStyle w:val="TableGrid0"/>
        <w:tblW w:w="0" w:type="auto"/>
        <w:tblLook w:val="04A0"/>
      </w:tblPr>
      <w:tblGrid>
        <w:gridCol w:w="1358"/>
        <w:gridCol w:w="2513"/>
        <w:gridCol w:w="3973"/>
        <w:gridCol w:w="1115"/>
      </w:tblGrid>
      <w:tr>
        <w:tblPrEx>
          <w:tblW w:w="0" w:type="auto"/>
          <w:tblLook w:val="04A0"/>
        </w:tblPrEx>
        <w:tc>
          <w:tcPr>
            <w:tcW w:w="1358"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学习任务</w:t>
            </w:r>
          </w:p>
        </w:tc>
        <w:tc>
          <w:tcPr>
            <w:tcW w:w="2513"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学习活动</w:t>
            </w:r>
          </w:p>
        </w:tc>
        <w:tc>
          <w:tcPr>
            <w:tcW w:w="3973"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活动内容</w:t>
            </w:r>
          </w:p>
        </w:tc>
        <w:tc>
          <w:tcPr>
            <w:tcW w:w="1115"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课时安排</w:t>
            </w:r>
          </w:p>
        </w:tc>
      </w:tr>
      <w:tr>
        <w:tblPrEx>
          <w:tblW w:w="0" w:type="auto"/>
          <w:tblLook w:val="04A0"/>
        </w:tblPrEx>
        <w:tc>
          <w:tcPr>
            <w:tcW w:w="1358" w:type="dxa"/>
            <w:vMerge w:val="restart"/>
          </w:tcPr>
          <w:p w:rsidR="003E3742">
            <w:pPr>
              <w:widowControl/>
              <w:jc w:val="left"/>
              <w:rPr>
                <w:rFonts w:ascii="Times New Roman" w:eastAsia="宋体" w:hAnsi="Times New Roman" w:cs="Times New Roman"/>
                <w:b/>
                <w:bCs/>
                <w:szCs w:val="21"/>
              </w:rPr>
            </w:pPr>
          </w:p>
          <w:p w:rsidR="003E3742">
            <w:pPr>
              <w:widowControl/>
              <w:jc w:val="left"/>
              <w:rPr>
                <w:rFonts w:ascii="Times New Roman" w:eastAsia="宋体" w:hAnsi="Times New Roman" w:cs="Times New Roman"/>
                <w:b/>
                <w:bCs/>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《论语》</w:t>
            </w:r>
          </w:p>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成语知多少</w:t>
            </w:r>
          </w:p>
        </w:tc>
        <w:tc>
          <w:tcPr>
            <w:tcW w:w="251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制定《论语》阅读计划</w:t>
            </w:r>
          </w:p>
        </w:tc>
        <w:tc>
          <w:tcPr>
            <w:tcW w:w="397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制定《论语》阅读计划，并按计划阅读整本书，完成每日打卡。</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积累《论语》成语，完成阅读笔记。</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评选班级《论语》成语小先生。</w:t>
            </w:r>
          </w:p>
        </w:tc>
        <w:tc>
          <w:tcPr>
            <w:tcW w:w="1115"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4</w:t>
            </w:r>
          </w:p>
        </w:tc>
      </w:tr>
      <w:tr>
        <w:tblPrEx>
          <w:tblW w:w="0" w:type="auto"/>
          <w:tblLook w:val="04A0"/>
        </w:tblPrEx>
        <w:tc>
          <w:tcPr>
            <w:tcW w:w="1358" w:type="dxa"/>
            <w:vMerge/>
          </w:tcPr>
          <w:p w:rsidR="003E3742">
            <w:pPr>
              <w:widowControl/>
              <w:jc w:val="left"/>
              <w:rPr>
                <w:rFonts w:ascii="Times New Roman" w:eastAsia="宋体" w:hAnsi="Times New Roman" w:cs="Times New Roman"/>
                <w:sz w:val="28"/>
                <w:szCs w:val="28"/>
              </w:rPr>
            </w:pPr>
          </w:p>
        </w:tc>
        <w:tc>
          <w:tcPr>
            <w:tcW w:w="251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《论语》里的成语</w:t>
            </w:r>
          </w:p>
        </w:tc>
        <w:tc>
          <w:tcPr>
            <w:tcW w:w="397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根据不同话题，用成语解决问题，完成小弟子闯关。</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成语小先生进行读书笔记课堂分享。</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制作书签，送给自己或他人。</w:t>
            </w:r>
          </w:p>
        </w:tc>
        <w:tc>
          <w:tcPr>
            <w:tcW w:w="1115"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1</w:t>
            </w:r>
          </w:p>
        </w:tc>
      </w:tr>
      <w:tr>
        <w:tblPrEx>
          <w:tblW w:w="0" w:type="auto"/>
          <w:tblLook w:val="04A0"/>
        </w:tblPrEx>
        <w:tc>
          <w:tcPr>
            <w:tcW w:w="1358" w:type="dxa"/>
            <w:vMerge/>
          </w:tcPr>
          <w:p w:rsidR="003E3742">
            <w:pPr>
              <w:widowControl/>
              <w:jc w:val="left"/>
              <w:rPr>
                <w:rFonts w:ascii="Times New Roman" w:eastAsia="宋体" w:hAnsi="Times New Roman" w:cs="Times New Roman"/>
                <w:sz w:val="28"/>
                <w:szCs w:val="28"/>
              </w:rPr>
            </w:pPr>
          </w:p>
        </w:tc>
        <w:tc>
          <w:tcPr>
            <w:tcW w:w="251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《论语》成语里的孔子</w:t>
            </w:r>
          </w:p>
        </w:tc>
        <w:tc>
          <w:tcPr>
            <w:tcW w:w="397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观看影视作品，《孔子》等片段，与文字作比较。</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角色扮演，透过成语中的言行，借助表演再现孔子形象。</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评选最佳小演员。</w:t>
            </w:r>
          </w:p>
        </w:tc>
        <w:tc>
          <w:tcPr>
            <w:tcW w:w="1115"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1</w:t>
            </w:r>
          </w:p>
        </w:tc>
      </w:tr>
      <w:tr>
        <w:tblPrEx>
          <w:tblW w:w="0" w:type="auto"/>
          <w:tblLook w:val="04A0"/>
        </w:tblPrEx>
        <w:tc>
          <w:tcPr>
            <w:tcW w:w="1358" w:type="dxa"/>
            <w:vMerge/>
          </w:tcPr>
          <w:p w:rsidR="003E3742">
            <w:pPr>
              <w:widowControl/>
              <w:jc w:val="left"/>
              <w:rPr>
                <w:rFonts w:ascii="Times New Roman" w:eastAsia="宋体" w:hAnsi="Times New Roman" w:cs="Times New Roman"/>
                <w:sz w:val="28"/>
                <w:szCs w:val="28"/>
              </w:rPr>
            </w:pPr>
          </w:p>
        </w:tc>
        <w:tc>
          <w:tcPr>
            <w:tcW w:w="251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《论语》成语里的弟子</w:t>
            </w:r>
          </w:p>
        </w:tc>
        <w:tc>
          <w:tcPr>
            <w:tcW w:w="397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用图文结合的方式，制作卡片，为不同的弟子“画”像。</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展示并分享卡片：《论语》里的弟子。</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评选最佳小画师。</w:t>
            </w:r>
          </w:p>
        </w:tc>
        <w:tc>
          <w:tcPr>
            <w:tcW w:w="1115"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1</w:t>
            </w:r>
          </w:p>
        </w:tc>
      </w:tr>
      <w:tr>
        <w:tblPrEx>
          <w:tblW w:w="0" w:type="auto"/>
          <w:tblLook w:val="04A0"/>
        </w:tblPrEx>
        <w:tc>
          <w:tcPr>
            <w:tcW w:w="1358" w:type="dxa"/>
            <w:vMerge/>
          </w:tcPr>
          <w:p w:rsidR="003E3742">
            <w:pPr>
              <w:widowControl/>
              <w:jc w:val="left"/>
              <w:rPr>
                <w:rFonts w:ascii="Times New Roman" w:eastAsia="宋体" w:hAnsi="Times New Roman" w:cs="Times New Roman"/>
                <w:sz w:val="28"/>
                <w:szCs w:val="28"/>
              </w:rPr>
            </w:pPr>
          </w:p>
        </w:tc>
        <w:tc>
          <w:tcPr>
            <w:tcW w:w="251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《论语》成语里的“我们”</w:t>
            </w:r>
          </w:p>
        </w:tc>
        <w:tc>
          <w:tcPr>
            <w:tcW w:w="3973"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小组合作，推荐含有成语的《论语》佳句。</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班级分工，设计制作《论语》里的成语文创。</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全班合作，校园义卖《论语》文创作品。</w:t>
            </w:r>
          </w:p>
        </w:tc>
        <w:tc>
          <w:tcPr>
            <w:tcW w:w="1115"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2</w:t>
            </w:r>
          </w:p>
        </w:tc>
      </w:tr>
    </w:tbl>
    <w:p w:rsidR="003E3742">
      <w:pPr>
        <w:widowControl/>
        <w:jc w:val="center"/>
        <w:rPr>
          <w:rFonts w:ascii="Times New Roman" w:eastAsia="宋体" w:hAnsi="Times New Roman" w:cs="Times New Roman"/>
          <w:b/>
          <w:bCs/>
          <w:sz w:val="28"/>
          <w:szCs w:val="28"/>
        </w:rPr>
      </w:pPr>
    </w:p>
    <w:p w:rsidR="003E3742">
      <w:pPr>
        <w:widowControl/>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过程性评价与单元测评设计</w:t>
      </w:r>
    </w:p>
    <w:tbl>
      <w:tblPr>
        <w:tblStyle w:val="TableGrid0"/>
        <w:tblW w:w="0" w:type="auto"/>
        <w:tblLook w:val="04A0"/>
      </w:tblPr>
      <w:tblGrid>
        <w:gridCol w:w="2374"/>
        <w:gridCol w:w="3666"/>
        <w:gridCol w:w="3021"/>
      </w:tblGrid>
      <w:tr>
        <w:tblPrEx>
          <w:tblW w:w="0" w:type="auto"/>
          <w:tblLook w:val="04A0"/>
        </w:tblPrEx>
        <w:tc>
          <w:tcPr>
            <w:tcW w:w="2374"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评价类型</w:t>
            </w:r>
          </w:p>
        </w:tc>
        <w:tc>
          <w:tcPr>
            <w:tcW w:w="3666"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内容</w:t>
            </w:r>
          </w:p>
        </w:tc>
        <w:tc>
          <w:tcPr>
            <w:tcW w:w="3021" w:type="dxa"/>
          </w:tcPr>
          <w:p w:rsidR="003E3742">
            <w:pPr>
              <w:widowControl/>
              <w:jc w:val="center"/>
              <w:rPr>
                <w:rFonts w:ascii="Times New Roman" w:eastAsia="宋体" w:hAnsi="Times New Roman" w:cs="Times New Roman"/>
                <w:b/>
                <w:bCs/>
                <w:szCs w:val="21"/>
              </w:rPr>
            </w:pPr>
            <w:r>
              <w:rPr>
                <w:rFonts w:ascii="Times New Roman" w:eastAsia="宋体" w:hAnsi="Times New Roman" w:cs="Times New Roman" w:hint="eastAsia"/>
                <w:b/>
                <w:bCs/>
                <w:szCs w:val="21"/>
              </w:rPr>
              <w:t>基本标准</w:t>
            </w:r>
          </w:p>
        </w:tc>
      </w:tr>
      <w:tr>
        <w:tblPrEx>
          <w:tblW w:w="0" w:type="auto"/>
          <w:tblLook w:val="04A0"/>
        </w:tblPrEx>
        <w:tc>
          <w:tcPr>
            <w:tcW w:w="2374" w:type="dxa"/>
          </w:tcPr>
          <w:p w:rsidR="003E3742">
            <w:pPr>
              <w:widowControl/>
              <w:jc w:val="center"/>
              <w:rPr>
                <w:rFonts w:ascii="Times New Roman" w:eastAsia="宋体" w:hAnsi="Times New Roman" w:cs="Times New Roman"/>
                <w:szCs w:val="21"/>
              </w:rPr>
            </w:pPr>
          </w:p>
        </w:tc>
        <w:tc>
          <w:tcPr>
            <w:tcW w:w="3666"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制定《论语》阅读计划</w:t>
            </w: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阅读计划具有可行性和个性。</w:t>
            </w:r>
          </w:p>
        </w:tc>
      </w:tr>
    </w:tbl>
    <w:p>
      <w:pPr>
        <w:sectPr>
          <w:footerReference w:type="default" r:id="rId8"/>
          <w:type w:val="nextPage"/>
          <w:pgSz w:w="11906" w:h="16838"/>
          <w:pgMar w:top="1134" w:right="1134" w:bottom="1134" w:left="1134" w:header="851" w:footer="992" w:gutter="0"/>
          <w:pgNumType w:start="4"/>
          <w:cols w:space="0"/>
          <w:titlePg w:val="0"/>
          <w:docGrid w:type="lines" w:linePitch="312"/>
        </w:sectPr>
      </w:pPr>
    </w:p>
    <w:tbl>
      <w:tblPr>
        <w:tblStyle w:val="TableGrid1"/>
        <w:tblW w:w="0" w:type="auto"/>
        <w:tblLook w:val="04A0"/>
      </w:tblPr>
      <w:tblGrid>
        <w:gridCol w:w="2374"/>
        <w:gridCol w:w="3666"/>
        <w:gridCol w:w="3021"/>
      </w:tblGrid>
      <w:tr>
        <w:tblPrEx>
          <w:tblW w:w="0" w:type="auto"/>
          <w:tblLook w:val="04A0"/>
        </w:tblPrEx>
        <w:tc>
          <w:tcPr>
            <w:tcW w:w="2374" w:type="dxa"/>
            <w:vMerge w:val="restart"/>
          </w:tcPr>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p>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过程性评价</w:t>
            </w:r>
          </w:p>
        </w:tc>
        <w:tc>
          <w:tcPr>
            <w:tcW w:w="3666" w:type="dxa"/>
          </w:tcP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能够坚持每日阅读打卡。</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读书笔记撰写有个性化思考。</w:t>
            </w:r>
          </w:p>
        </w:tc>
      </w:tr>
      <w:tr>
        <w:tblPrEx>
          <w:tblW w:w="0" w:type="auto"/>
          <w:tblLook w:val="04A0"/>
        </w:tblPrEx>
        <w:tc>
          <w:tcPr>
            <w:tcW w:w="2374" w:type="dxa"/>
            <w:vMerge/>
          </w:tcPr>
          <w:p w:rsidR="003E3742">
            <w:pPr>
              <w:widowControl/>
              <w:jc w:val="center"/>
              <w:rPr>
                <w:rFonts w:ascii="Times New Roman" w:eastAsia="宋体" w:hAnsi="Times New Roman" w:cs="Times New Roman"/>
                <w:szCs w:val="21"/>
              </w:rPr>
            </w:pPr>
          </w:p>
        </w:tc>
        <w:tc>
          <w:tcPr>
            <w:tcW w:w="3666"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《论语》成语知多少</w:t>
            </w: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掌握一定量的《论语》成语。</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能够准确理解，恰当使用。</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读书笔记观点鲜明，有个人思考。</w:t>
            </w:r>
          </w:p>
        </w:tc>
      </w:tr>
      <w:tr>
        <w:tblPrEx>
          <w:tblW w:w="0" w:type="auto"/>
          <w:tblLook w:val="04A0"/>
        </w:tblPrEx>
        <w:tc>
          <w:tcPr>
            <w:tcW w:w="2374" w:type="dxa"/>
            <w:vMerge/>
          </w:tcPr>
          <w:p w:rsidR="003E3742">
            <w:pPr>
              <w:widowControl/>
              <w:jc w:val="center"/>
              <w:rPr>
                <w:rFonts w:ascii="Times New Roman" w:eastAsia="宋体" w:hAnsi="Times New Roman" w:cs="Times New Roman"/>
                <w:szCs w:val="21"/>
              </w:rPr>
            </w:pPr>
          </w:p>
        </w:tc>
        <w:tc>
          <w:tcPr>
            <w:tcW w:w="3666"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《论语》成语里的孔子</w:t>
            </w: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能够筛选《论语》中与孔子有关的成语。</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角色扮演，透过成语中的言行，通过表演再现孔子形象。能够准确理解，恰当使用。</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能制定评选标准，对他人的表演做出恰当的评价。</w:t>
            </w:r>
          </w:p>
        </w:tc>
      </w:tr>
      <w:tr>
        <w:tblPrEx>
          <w:tblW w:w="0" w:type="auto"/>
          <w:tblLook w:val="04A0"/>
        </w:tblPrEx>
        <w:tc>
          <w:tcPr>
            <w:tcW w:w="2374" w:type="dxa"/>
            <w:vMerge/>
          </w:tcPr>
          <w:p w:rsidR="003E3742">
            <w:pPr>
              <w:widowControl/>
              <w:jc w:val="center"/>
              <w:rPr>
                <w:rFonts w:ascii="Times New Roman" w:eastAsia="宋体" w:hAnsi="Times New Roman" w:cs="Times New Roman"/>
                <w:szCs w:val="21"/>
              </w:rPr>
            </w:pPr>
          </w:p>
        </w:tc>
        <w:tc>
          <w:tcPr>
            <w:tcW w:w="3666"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《论语》成语里的弟子</w:t>
            </w: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能够筛选《论语》中与弟子有关的成语。</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用图文结合的方式，制作卡片，为孔子“画”像。勾勒描绘成语中的孔子形象。</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能制定评选标准，能够对他人的作品进行真诚表达与恰当评价。</w:t>
            </w:r>
          </w:p>
        </w:tc>
      </w:tr>
      <w:tr>
        <w:tblPrEx>
          <w:tblW w:w="0" w:type="auto"/>
          <w:tblLook w:val="04A0"/>
        </w:tblPrEx>
        <w:tc>
          <w:tcPr>
            <w:tcW w:w="2374" w:type="dxa"/>
          </w:tcPr>
          <w:p w:rsidR="003E3742">
            <w:pPr>
              <w:widowControl/>
              <w:jc w:val="center"/>
              <w:rPr>
                <w:rFonts w:ascii="Times New Roman" w:eastAsia="宋体" w:hAnsi="Times New Roman" w:cs="Times New Roman"/>
                <w:szCs w:val="21"/>
              </w:rPr>
            </w:pPr>
            <w:r>
              <w:rPr>
                <w:rFonts w:ascii="Times New Roman" w:eastAsia="宋体" w:hAnsi="Times New Roman" w:cs="Times New Roman" w:hint="eastAsia"/>
                <w:szCs w:val="21"/>
              </w:rPr>
              <w:t>单元测评</w:t>
            </w:r>
          </w:p>
        </w:tc>
        <w:tc>
          <w:tcPr>
            <w:tcW w:w="3666"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《论语》成语里的“我们”</w:t>
            </w:r>
          </w:p>
        </w:tc>
        <w:tc>
          <w:tcPr>
            <w:tcW w:w="3021" w:type="dxa"/>
          </w:tcPr>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1.</w:t>
            </w:r>
            <w:r>
              <w:rPr>
                <w:rFonts w:ascii="Times New Roman" w:eastAsia="宋体" w:hAnsi="Times New Roman" w:cs="Times New Roman" w:hint="eastAsia"/>
                <w:szCs w:val="21"/>
              </w:rPr>
              <w:t>能够筛选整理《论语》中对于今天的“我们”成长有益的成语。</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2.</w:t>
            </w:r>
            <w:r>
              <w:rPr>
                <w:rFonts w:ascii="Times New Roman" w:eastAsia="宋体" w:hAnsi="Times New Roman" w:cs="Times New Roman" w:hint="eastAsia"/>
                <w:szCs w:val="21"/>
              </w:rPr>
              <w:t>能够设计并</w:t>
            </w:r>
            <w:r>
              <w:rPr>
                <w:rFonts w:ascii="Times New Roman" w:eastAsia="宋体" w:hAnsi="Times New Roman" w:cs="Times New Roman" w:hint="eastAsia"/>
                <w:szCs w:val="21"/>
              </w:rPr>
              <w:t>制作手账或</w:t>
            </w:r>
            <w:r>
              <w:rPr>
                <w:rFonts w:ascii="Times New Roman" w:eastAsia="宋体" w:hAnsi="Times New Roman" w:cs="Times New Roman" w:hint="eastAsia"/>
                <w:szCs w:val="21"/>
              </w:rPr>
              <w:t>台历等文创</w:t>
            </w:r>
            <w:r>
              <w:rPr>
                <w:rFonts w:ascii="Times New Roman" w:eastAsia="宋体" w:hAnsi="Times New Roman" w:cs="Times New Roman" w:hint="eastAsia"/>
                <w:szCs w:val="21"/>
              </w:rPr>
              <w:t>产品。</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3.</w:t>
            </w:r>
            <w:r>
              <w:rPr>
                <w:rFonts w:ascii="Times New Roman" w:eastAsia="宋体" w:hAnsi="Times New Roman" w:cs="Times New Roman" w:hint="eastAsia"/>
                <w:szCs w:val="21"/>
              </w:rPr>
              <w:t>善于分工合作，制作海报、设计活动方案等。</w:t>
            </w:r>
          </w:p>
          <w:p w:rsidR="003E3742">
            <w:pPr>
              <w:widowControl/>
              <w:jc w:val="left"/>
              <w:rPr>
                <w:rFonts w:ascii="Times New Roman" w:eastAsia="宋体" w:hAnsi="Times New Roman" w:cs="Times New Roman"/>
                <w:szCs w:val="21"/>
              </w:rPr>
            </w:pPr>
            <w:r>
              <w:rPr>
                <w:rFonts w:ascii="Times New Roman" w:eastAsia="宋体" w:hAnsi="Times New Roman" w:cs="Times New Roman" w:hint="eastAsia"/>
                <w:szCs w:val="21"/>
              </w:rPr>
              <w:t>4.</w:t>
            </w:r>
            <w:r>
              <w:rPr>
                <w:rFonts w:ascii="Times New Roman" w:eastAsia="宋体" w:hAnsi="Times New Roman" w:cs="Times New Roman" w:hint="eastAsia"/>
                <w:szCs w:val="21"/>
              </w:rPr>
              <w:t>能够在经典作品的阅读后，获得成长养分，汲取精神能量。</w:t>
            </w:r>
          </w:p>
        </w:tc>
      </w:tr>
    </w:tbl>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论语》整本书阅读，以“《论语》成语知多少”为线索，贯穿了从制定计划到逐层专题学习到最后的学以致用。制定计划可以明晰阅读进程；专题学习可以为学生打开“多种方式分享阅读心得的实践过程”；《论语》文创作品的设计与义卖是“综合运用多种方法阅读整本书”的途径之一。同时，教师还可以为学生推介各类学习资源，拓宽学生视野。</w:t>
      </w:r>
    </w:p>
    <w:p w:rsidR="003E3742">
      <w:pPr>
        <w:ind w:firstLine="560" w:firstLineChars="200"/>
        <w:rPr>
          <w:rFonts w:ascii="Times New Roman" w:eastAsia="宋体" w:hAnsi="Times New Roman" w:cs="Times New Roman"/>
          <w:sz w:val="28"/>
          <w:szCs w:val="28"/>
        </w:rPr>
      </w:pPr>
      <w:r>
        <w:rPr>
          <w:rFonts w:ascii="Times New Roman" w:eastAsia="宋体" w:hAnsi="Times New Roman" w:cs="Times New Roman" w:hint="eastAsia"/>
          <w:sz w:val="28"/>
          <w:szCs w:val="28"/>
        </w:rPr>
        <w:t>书籍类：</w:t>
      </w:r>
    </w:p>
    <w:p w:rsidR="003E3742">
      <w:pPr>
        <w:widowControl/>
        <w:ind w:firstLine="560" w:firstLineChars="200"/>
        <w:jc w:val="left"/>
        <w:rPr>
          <w:rFonts w:ascii="Times New Roman" w:eastAsia="宋体" w:hAnsi="Times New Roman" w:cs="Times New Roman"/>
          <w:sz w:val="28"/>
          <w:szCs w:val="28"/>
        </w:rPr>
        <w:sectPr>
          <w:footerReference w:type="default" r:id="rId9"/>
          <w:type w:val="nextPage"/>
          <w:pgSz w:w="11906" w:h="16838"/>
          <w:pgMar w:top="1134" w:right="1134" w:bottom="1134" w:left="1134" w:header="851" w:footer="992" w:gutter="0"/>
          <w:pgNumType w:start="5"/>
          <w:cols w:space="0"/>
          <w:titlePg w:val="0"/>
          <w:docGrid w:type="lines" w:linePitch="312"/>
        </w:sectPr>
      </w:pPr>
      <w:r>
        <w:rPr>
          <w:rFonts w:ascii="Times New Roman" w:eastAsia="宋体" w:hAnsi="Times New Roman" w:cs="Times New Roman" w:hint="eastAsia"/>
          <w:sz w:val="28"/>
          <w:szCs w:val="28"/>
        </w:rPr>
        <w:t>《学生国学丛书新编</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论语》</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《论语》词典</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杨伯峻</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《新读论语》鲍鹏山</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《论语》三百讲</w:t>
      </w:r>
      <w:r>
        <w:rPr>
          <w:rFonts w:ascii="Times New Roman" w:eastAsia="宋体" w:hAnsi="Times New Roman" w:cs="Times New Roman" w:hint="eastAsia"/>
          <w:sz w:val="28"/>
          <w:szCs w:val="28"/>
        </w:rPr>
        <w:t xml:space="preserve"> </w:t>
      </w:r>
      <w:r>
        <w:rPr>
          <w:rFonts w:ascii="Times New Roman" w:eastAsia="宋体" w:hAnsi="Times New Roman" w:cs="Times New Roman" w:hint="eastAsia"/>
          <w:sz w:val="28"/>
          <w:szCs w:val="28"/>
        </w:rPr>
        <w:t>傅佩荣</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《孔子传》毕宝魁</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《孔子的故事》李长之</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《仁者的微笑》蔡志忠</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《论语里住着的孔子》何伟俊</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《非常师生：孔子和他的弟子们》石毓智</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《史记·孔子世家》《史记·仲尼弟子列传》司马迁</w:t>
      </w:r>
    </w:p>
    <w:p w:rsidR="003E3742">
      <w:pPr>
        <w:widowControl/>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视频类：</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纪录片：《中国》《孔子》</w:t>
      </w:r>
    </w:p>
    <w:p w:rsidR="003E3742">
      <w:pPr>
        <w:widowControl/>
        <w:ind w:firstLine="560" w:firstLineChars="200"/>
        <w:jc w:val="left"/>
        <w:rPr>
          <w:rFonts w:ascii="Times New Roman" w:eastAsia="宋体" w:hAnsi="Times New Roman" w:cs="Times New Roman"/>
          <w:sz w:val="28"/>
          <w:szCs w:val="28"/>
        </w:rPr>
      </w:pPr>
      <w:r>
        <w:rPr>
          <w:rFonts w:ascii="Times New Roman" w:eastAsia="宋体" w:hAnsi="Times New Roman" w:cs="Times New Roman" w:hint="eastAsia"/>
          <w:sz w:val="28"/>
          <w:szCs w:val="28"/>
        </w:rPr>
        <w:t>电影：《孔子》</w:t>
      </w:r>
    </w:p>
    <w:p w:rsidR="003E3742">
      <w:pPr>
        <w:widowControl/>
        <w:ind w:firstLine="560" w:firstLineChars="200"/>
        <w:jc w:val="left"/>
        <w:rPr>
          <w:rFonts w:ascii="Verdana" w:hAnsi="Verdana" w:cs="宋体"/>
          <w:kern w:val="0"/>
          <w:sz w:val="28"/>
          <w:szCs w:val="28"/>
        </w:rPr>
      </w:pPr>
      <w:r>
        <w:rPr>
          <w:rFonts w:ascii="Verdana" w:hAnsi="Verdana" w:cs="宋体" w:hint="eastAsia"/>
          <w:b/>
          <w:bCs/>
          <w:kern w:val="0"/>
          <w:sz w:val="28"/>
          <w:szCs w:val="28"/>
        </w:rPr>
        <w:t>三、“</w:t>
      </w:r>
      <w:r>
        <w:rPr>
          <w:rFonts w:ascii="Verdana" w:eastAsia="宋体" w:hAnsi="Verdana" w:cs="宋体" w:hint="eastAsia"/>
          <w:b/>
          <w:bCs/>
          <w:kern w:val="0"/>
          <w:sz w:val="28"/>
          <w:szCs w:val="28"/>
        </w:rPr>
        <w:t>《论语》成语知多少”</w:t>
      </w:r>
      <w:r>
        <w:rPr>
          <w:rFonts w:ascii="Verdana" w:hAnsi="Verdana" w:cs="宋体" w:hint="eastAsia"/>
          <w:b/>
          <w:bCs/>
          <w:kern w:val="0"/>
          <w:sz w:val="28"/>
          <w:szCs w:val="28"/>
        </w:rPr>
        <w:t>教学设计</w:t>
      </w:r>
    </w:p>
    <w:p w:rsidR="003E3742">
      <w:pPr>
        <w:widowControl/>
        <w:ind w:firstLine="560" w:firstLineChars="200"/>
        <w:jc w:val="left"/>
        <w:rPr>
          <w:rFonts w:ascii="Verdana" w:hAnsi="Verdana" w:cs="宋体"/>
          <w:kern w:val="0"/>
          <w:sz w:val="28"/>
          <w:szCs w:val="28"/>
        </w:rPr>
      </w:pPr>
      <w:r>
        <w:rPr>
          <w:rFonts w:ascii="Verdana" w:eastAsia="宋体" w:hAnsi="Verdana" w:cs="宋体" w:hint="eastAsia"/>
          <w:b/>
          <w:bCs/>
          <w:kern w:val="0"/>
          <w:sz w:val="28"/>
          <w:szCs w:val="28"/>
        </w:rPr>
        <w:t>（一）</w:t>
      </w:r>
      <w:r>
        <w:rPr>
          <w:rFonts w:ascii="新宋体" w:eastAsia="新宋体" w:hAnsi="新宋体" w:hint="eastAsia"/>
          <w:b/>
          <w:bCs/>
          <w:color w:val="000000"/>
          <w:sz w:val="28"/>
          <w:szCs w:val="28"/>
        </w:rPr>
        <w:t>《论语》知多少：通过</w:t>
      </w:r>
      <w:r>
        <w:rPr>
          <w:rFonts w:ascii="Verdana" w:hAnsi="Verdana" w:cs="宋体" w:hint="eastAsia"/>
          <w:b/>
          <w:bCs/>
          <w:kern w:val="0"/>
          <w:sz w:val="28"/>
          <w:szCs w:val="28"/>
        </w:rPr>
        <w:t>温故知新的方式进行导入</w:t>
      </w:r>
    </w:p>
    <w:p w:rsidR="003E3742">
      <w:pPr>
        <w:ind w:firstLine="560" w:firstLineChars="200"/>
        <w:rPr>
          <w:rFonts w:ascii="Verdana" w:hAnsi="Verdana" w:cs="宋体"/>
          <w:kern w:val="0"/>
          <w:sz w:val="28"/>
          <w:szCs w:val="28"/>
        </w:rPr>
      </w:pPr>
      <w:r>
        <w:rPr>
          <w:rFonts w:hint="eastAsia"/>
          <w:sz w:val="28"/>
          <w:szCs w:val="28"/>
        </w:rPr>
        <w:t>说起《论语》，它可是我们的老朋友了。那么</w:t>
      </w:r>
      <w:r>
        <w:rPr>
          <w:rFonts w:ascii="Verdana" w:hAnsi="Verdana" w:cs="宋体" w:hint="eastAsia"/>
          <w:kern w:val="0"/>
          <w:sz w:val="28"/>
          <w:szCs w:val="28"/>
        </w:rPr>
        <w:t>关于《论语》，学生究竟知多少呢。</w:t>
      </w:r>
    </w:p>
    <w:p w:rsidR="003E3742">
      <w:pPr>
        <w:ind w:firstLine="560" w:firstLineChars="200"/>
        <w:rPr>
          <w:rFonts w:ascii="Verdana" w:hAnsi="Verdana" w:cs="宋体"/>
          <w:kern w:val="0"/>
          <w:sz w:val="28"/>
          <w:szCs w:val="28"/>
        </w:rPr>
      </w:pPr>
      <w:r>
        <w:rPr>
          <w:rFonts w:ascii="Verdana" w:hAnsi="Verdana" w:cs="宋体" w:hint="eastAsia"/>
          <w:kern w:val="0"/>
          <w:sz w:val="28"/>
          <w:szCs w:val="28"/>
        </w:rPr>
        <w:t>通过回放教材、幻灯逐册呈现学生从小学一年级到</w:t>
      </w:r>
      <w:r>
        <w:rPr>
          <w:rFonts w:ascii="Verdana" w:hAnsi="Verdana" w:cs="宋体" w:hint="eastAsia"/>
          <w:kern w:val="0"/>
          <w:sz w:val="28"/>
          <w:szCs w:val="28"/>
        </w:rPr>
        <w:t>初中七</w:t>
      </w:r>
      <w:r>
        <w:rPr>
          <w:rFonts w:ascii="Verdana" w:hAnsi="Verdana" w:cs="宋体" w:hint="eastAsia"/>
          <w:kern w:val="0"/>
          <w:sz w:val="28"/>
          <w:szCs w:val="28"/>
        </w:rPr>
        <w:t>年级语文教材中的《论语》语句，帮助学生建立起与《论语》之间的亲密关系，为“《论语》成语知多少”这一核心问题的逐层提出做铺垫，预计用时</w:t>
      </w:r>
      <w:r>
        <w:rPr>
          <w:rFonts w:ascii="新宋体" w:eastAsia="新宋体" w:hAnsi="新宋体" w:hint="eastAsia"/>
          <w:color w:val="000000"/>
          <w:sz w:val="28"/>
          <w:szCs w:val="28"/>
        </w:rPr>
        <w:t>3</w:t>
      </w:r>
      <w:r>
        <w:rPr>
          <w:rFonts w:ascii="Verdana" w:hAnsi="Verdana" w:cs="宋体" w:hint="eastAsia"/>
          <w:kern w:val="0"/>
          <w:sz w:val="28"/>
          <w:szCs w:val="28"/>
        </w:rPr>
        <w:t>分钟。</w:t>
      </w:r>
    </w:p>
    <w:p w:rsidR="003E3742">
      <w:pPr>
        <w:widowControl/>
        <w:ind w:firstLine="560" w:firstLineChars="200"/>
        <w:jc w:val="left"/>
        <w:rPr>
          <w:rFonts w:ascii="Verdana" w:hAnsi="Verdana" w:cs="宋体"/>
          <w:kern w:val="0"/>
          <w:sz w:val="28"/>
          <w:szCs w:val="28"/>
        </w:rPr>
      </w:pPr>
      <w:r>
        <w:rPr>
          <w:rFonts w:ascii="新宋体" w:eastAsia="新宋体" w:hAnsi="新宋体" w:hint="eastAsia"/>
          <w:b/>
          <w:bCs/>
          <w:color w:val="000000"/>
          <w:sz w:val="28"/>
          <w:szCs w:val="28"/>
        </w:rPr>
        <w:t>（二）《论语》成语知</w:t>
      </w:r>
      <w:r>
        <w:rPr>
          <w:rFonts w:ascii="Verdana" w:eastAsia="宋体" w:hAnsi="Verdana" w:cs="宋体" w:hint="eastAsia"/>
          <w:b/>
          <w:bCs/>
          <w:kern w:val="0"/>
          <w:sz w:val="28"/>
          <w:szCs w:val="28"/>
        </w:rPr>
        <w:t>多少</w:t>
      </w:r>
      <w:r>
        <w:rPr>
          <w:rFonts w:ascii="新宋体" w:eastAsia="新宋体" w:hAnsi="新宋体" w:hint="eastAsia"/>
          <w:b/>
          <w:bCs/>
          <w:color w:val="000000"/>
          <w:sz w:val="28"/>
          <w:szCs w:val="28"/>
        </w:rPr>
        <w:t>之“多少”</w:t>
      </w:r>
    </w:p>
    <w:p w:rsidR="003E3742">
      <w:pPr>
        <w:widowControl/>
        <w:ind w:firstLine="560" w:firstLineChars="200"/>
        <w:jc w:val="left"/>
        <w:rPr>
          <w:rFonts w:ascii="Verdana" w:hAnsi="Verdana" w:cs="宋体"/>
          <w:kern w:val="0"/>
          <w:sz w:val="28"/>
          <w:szCs w:val="28"/>
        </w:rPr>
      </w:pPr>
      <w:r>
        <w:rPr>
          <w:rFonts w:ascii="Verdana" w:hAnsi="Verdana" w:cs="宋体" w:hint="eastAsia"/>
          <w:kern w:val="0"/>
          <w:sz w:val="28"/>
          <w:szCs w:val="28"/>
        </w:rPr>
        <w:t>这些《论语》中的语句中，不乏含有很多今天我们约定俗成的词语，即成语。</w:t>
      </w:r>
    </w:p>
    <w:p w:rsidR="003E3742">
      <w:pPr>
        <w:widowControl/>
        <w:ind w:firstLine="560" w:firstLineChars="200"/>
        <w:jc w:val="left"/>
        <w:rPr>
          <w:rFonts w:ascii="Verdana" w:hAnsi="Verdana" w:cs="宋体"/>
          <w:kern w:val="0"/>
          <w:sz w:val="28"/>
          <w:szCs w:val="28"/>
        </w:rPr>
        <w:sectPr>
          <w:footerReference w:type="default" r:id="rId10"/>
          <w:type w:val="nextPage"/>
          <w:pgSz w:w="11906" w:h="16838"/>
          <w:pgMar w:top="1134" w:right="1134" w:bottom="1134" w:left="1134" w:header="851" w:footer="992" w:gutter="0"/>
          <w:pgNumType w:start="6"/>
          <w:cols w:space="0"/>
          <w:titlePg w:val="0"/>
          <w:docGrid w:type="lines" w:linePitch="312"/>
        </w:sectPr>
      </w:pPr>
      <w:r>
        <w:rPr>
          <w:rFonts w:ascii="Verdana" w:hAnsi="Verdana" w:cs="宋体" w:hint="eastAsia"/>
          <w:kern w:val="0"/>
          <w:sz w:val="28"/>
          <w:szCs w:val="28"/>
        </w:rPr>
        <w:t>关于《论语》中的成语，同学们又知道多少呢？</w:t>
      </w:r>
    </w:p>
    <w:p w:rsidR="003E3742">
      <w:pPr>
        <w:widowControl/>
        <w:ind w:firstLine="560" w:firstLineChars="200"/>
        <w:jc w:val="left"/>
        <w:rPr>
          <w:rFonts w:ascii="Verdana" w:hAnsi="Verdana" w:cs="宋体"/>
          <w:kern w:val="0"/>
          <w:sz w:val="28"/>
          <w:szCs w:val="28"/>
        </w:rPr>
      </w:pPr>
      <w:r>
        <w:rPr>
          <w:rFonts w:ascii="Verdana" w:hAnsi="Verdana" w:cs="宋体" w:hint="eastAsia"/>
          <w:kern w:val="0"/>
          <w:sz w:val="28"/>
          <w:szCs w:val="28"/>
        </w:rPr>
        <w:t>首先，设计一道选择题，“猜猜看，哪个选项中的成语都出自《论语》”。通过直观辨真伪的方式引导学生通过成语走进《论语》。</w:t>
      </w:r>
    </w:p>
    <w:p w:rsidR="003E3742">
      <w:pPr>
        <w:widowControl/>
        <w:ind w:firstLine="560" w:firstLineChars="200"/>
        <w:jc w:val="left"/>
        <w:rPr>
          <w:rFonts w:ascii="Verdana" w:hAnsi="Verdana" w:cs="宋体"/>
          <w:kern w:val="0"/>
          <w:sz w:val="28"/>
          <w:szCs w:val="28"/>
        </w:rPr>
      </w:pPr>
      <w:r>
        <w:rPr>
          <w:rFonts w:hint="eastAsia"/>
          <w:sz w:val="28"/>
          <w:szCs w:val="28"/>
        </w:rPr>
        <w:t>选取学生耳熟能详的成语作为选项，通过问题抢答的方式激活学生课堂参与热情。</w:t>
      </w:r>
      <w:r>
        <w:rPr>
          <w:rFonts w:ascii="Verdana" w:hAnsi="Verdana" w:cs="宋体" w:hint="eastAsia"/>
          <w:kern w:val="0"/>
          <w:sz w:val="28"/>
          <w:szCs w:val="28"/>
        </w:rPr>
        <w:t>从简单入手，从已知入手，激发学生学习兴趣，这是进入“《论语》成语知多少”的第一环节。</w:t>
      </w:r>
    </w:p>
    <w:p w:rsidR="003E3742">
      <w:pPr>
        <w:widowControl/>
        <w:ind w:firstLine="560" w:firstLineChars="200"/>
        <w:jc w:val="left"/>
        <w:rPr>
          <w:sz w:val="28"/>
          <w:szCs w:val="28"/>
        </w:rPr>
      </w:pPr>
      <w:r>
        <w:rPr>
          <w:rFonts w:ascii="Verdana" w:hAnsi="Verdana" w:cs="宋体" w:hint="eastAsia"/>
          <w:kern w:val="0"/>
          <w:sz w:val="28"/>
          <w:szCs w:val="28"/>
        </w:rPr>
        <w:t>接着，引出第二个问题，</w:t>
      </w:r>
      <w:r>
        <w:rPr>
          <w:rFonts w:hint="eastAsia"/>
          <w:sz w:val="28"/>
          <w:szCs w:val="28"/>
        </w:rPr>
        <w:t>《论语》成语知多少（重读“多少”）？即《论语》中的成语数量知多少。</w:t>
      </w:r>
    </w:p>
    <w:p w:rsidR="003E3742">
      <w:pPr>
        <w:widowControl/>
        <w:ind w:firstLine="560" w:firstLineChars="200"/>
        <w:jc w:val="left"/>
        <w:rPr>
          <w:rFonts w:ascii="新宋体" w:eastAsia="新宋体" w:hAnsi="新宋体"/>
          <w:color w:val="000000"/>
          <w:sz w:val="28"/>
          <w:szCs w:val="28"/>
        </w:rPr>
      </w:pPr>
      <w:r>
        <w:rPr>
          <w:rFonts w:hint="eastAsia"/>
          <w:sz w:val="28"/>
          <w:szCs w:val="28"/>
        </w:rPr>
        <w:t>通过数字统计，帮助学生大致了解《论语》中的成语数量，进而引导学生理解这庞大数字的背后，写满的是</w:t>
      </w:r>
      <w:r>
        <w:rPr>
          <w:rFonts w:hint="eastAsia"/>
          <w:sz w:val="28"/>
          <w:szCs w:val="28"/>
        </w:rPr>
        <w:t>2600</w:t>
      </w:r>
      <w:r>
        <w:rPr>
          <w:rFonts w:hint="eastAsia"/>
          <w:sz w:val="28"/>
          <w:szCs w:val="28"/>
        </w:rPr>
        <w:t>年来中国人集体认同的生活样法和价值取向。</w:t>
      </w:r>
    </w:p>
    <w:p w:rsidR="003E3742">
      <w:pPr>
        <w:widowControl/>
        <w:ind w:firstLine="560" w:firstLineChars="200"/>
        <w:jc w:val="left"/>
        <w:rPr>
          <w:rFonts w:ascii="新宋体" w:eastAsia="新宋体" w:hAnsi="新宋体"/>
          <w:color w:val="000000"/>
          <w:sz w:val="28"/>
          <w:szCs w:val="28"/>
        </w:rPr>
      </w:pPr>
      <w:r>
        <w:rPr>
          <w:rFonts w:ascii="新宋体" w:eastAsia="新宋体" w:hAnsi="新宋体" w:hint="eastAsia"/>
          <w:color w:val="000000"/>
          <w:sz w:val="28"/>
          <w:szCs w:val="28"/>
        </w:rPr>
        <w:t>这两个环节为预热环节，</w:t>
      </w:r>
      <w:r>
        <w:rPr>
          <w:rFonts w:ascii="新宋体" w:eastAsia="新宋体" w:hAnsi="新宋体" w:hint="eastAsia"/>
          <w:color w:val="000000"/>
          <w:sz w:val="28"/>
          <w:szCs w:val="28"/>
        </w:rPr>
        <w:t>以激趣为主</w:t>
      </w:r>
      <w:r>
        <w:rPr>
          <w:rFonts w:ascii="新宋体" w:eastAsia="新宋体" w:hAnsi="新宋体" w:hint="eastAsia"/>
          <w:color w:val="000000"/>
          <w:sz w:val="28"/>
          <w:szCs w:val="28"/>
        </w:rPr>
        <w:t>，预计用时</w:t>
      </w:r>
      <w:r>
        <w:rPr>
          <w:rFonts w:ascii="新宋体" w:eastAsia="新宋体" w:hAnsi="新宋体" w:hint="eastAsia"/>
          <w:color w:val="000000"/>
          <w:sz w:val="28"/>
          <w:szCs w:val="28"/>
        </w:rPr>
        <w:t>5</w:t>
      </w:r>
      <w:r>
        <w:rPr>
          <w:rFonts w:ascii="新宋体" w:eastAsia="新宋体" w:hAnsi="新宋体" w:hint="eastAsia"/>
          <w:color w:val="000000"/>
          <w:sz w:val="28"/>
          <w:szCs w:val="28"/>
        </w:rPr>
        <w:t>分钟。</w:t>
      </w:r>
    </w:p>
    <w:p w:rsidR="003E3742">
      <w:pPr>
        <w:widowControl/>
        <w:ind w:firstLine="560" w:firstLineChars="200"/>
        <w:jc w:val="left"/>
        <w:rPr>
          <w:rFonts w:ascii="新宋体" w:eastAsia="新宋体" w:hAnsi="新宋体"/>
          <w:b/>
          <w:bCs/>
          <w:color w:val="000000"/>
          <w:sz w:val="28"/>
          <w:szCs w:val="28"/>
        </w:rPr>
      </w:pPr>
      <w:r>
        <w:rPr>
          <w:rFonts w:ascii="新宋体" w:eastAsia="新宋体" w:hAnsi="新宋体" w:hint="eastAsia"/>
          <w:b/>
          <w:bCs/>
          <w:color w:val="000000"/>
          <w:sz w:val="28"/>
          <w:szCs w:val="28"/>
        </w:rPr>
        <w:t>（三）《论语》成语</w:t>
      </w:r>
      <w:r>
        <w:rPr>
          <w:rFonts w:ascii="新宋体" w:eastAsia="新宋体" w:hAnsi="新宋体" w:cs="Times New Roman" w:hint="eastAsia"/>
          <w:b/>
          <w:bCs/>
          <w:color w:val="000000"/>
          <w:sz w:val="28"/>
          <w:szCs w:val="28"/>
        </w:rPr>
        <w:t>知多</w:t>
      </w:r>
      <w:r>
        <w:rPr>
          <w:rFonts w:ascii="新宋体" w:eastAsia="新宋体" w:hAnsi="新宋体" w:hint="eastAsia"/>
          <w:b/>
          <w:bCs/>
          <w:color w:val="000000"/>
          <w:sz w:val="28"/>
          <w:szCs w:val="28"/>
        </w:rPr>
        <w:t>少之“知”</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通过“小弟子闯关获成长”的方式，引导学生在情境体验中，感受《论语》的阅读可以是平易且轻松的，让学生在情境体验中对《论语》有进一步的阅读，最终实现经典阅读与少年人格养成的对接。</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闯关环节设置三个关卡，分别是：做个诚信孝顺的好孩子，做个善学乐学的好学生，做个心怀天下的好少年。每个关卡说出五则成语即闯关成功，若能背诵这则成语出自的完整语句即可算作一则。教师每个方面均准备一则重点讲解的成语，根据学生课堂生成讲解其中一则。</w:t>
      </w:r>
    </w:p>
    <w:p w:rsidR="003E3742">
      <w:pPr>
        <w:ind w:firstLine="560" w:firstLineChars="200"/>
        <w:rPr>
          <w:rFonts w:ascii="新宋体" w:eastAsia="新宋体" w:hAnsi="新宋体"/>
          <w:b/>
          <w:bCs/>
          <w:color w:val="000000"/>
          <w:sz w:val="28"/>
          <w:szCs w:val="28"/>
        </w:rPr>
      </w:pPr>
      <w:r>
        <w:rPr>
          <w:rFonts w:ascii="新宋体" w:eastAsia="新宋体" w:hAnsi="新宋体" w:hint="eastAsia"/>
          <w:b/>
          <w:bCs/>
          <w:color w:val="000000"/>
          <w:sz w:val="28"/>
          <w:szCs w:val="28"/>
        </w:rPr>
        <w:t>1.</w:t>
      </w:r>
      <w:r>
        <w:rPr>
          <w:rFonts w:ascii="新宋体" w:eastAsia="新宋体" w:hAnsi="新宋体" w:hint="eastAsia"/>
          <w:b/>
          <w:bCs/>
          <w:color w:val="000000"/>
          <w:sz w:val="28"/>
          <w:szCs w:val="28"/>
        </w:rPr>
        <w:t>做个诚信孝顺的好孩子，准备讲解——</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成语：人而无信，不知其可</w:t>
      </w:r>
    </w:p>
    <w:p w:rsidR="003E3742">
      <w:pPr>
        <w:ind w:firstLine="560" w:firstLineChars="200"/>
        <w:rPr>
          <w:rFonts w:ascii="楷体" w:eastAsia="楷体" w:hAnsi="楷体" w:cs="楷体"/>
          <w:color w:val="000000"/>
          <w:sz w:val="28"/>
          <w:szCs w:val="28"/>
        </w:rPr>
        <w:sectPr>
          <w:footerReference w:type="default" r:id="rId11"/>
          <w:type w:val="nextPage"/>
          <w:pgSz w:w="11906" w:h="16838"/>
          <w:pgMar w:top="1134" w:right="1134" w:bottom="1134" w:left="1134" w:header="851" w:footer="992" w:gutter="0"/>
          <w:pgNumType w:start="7"/>
          <w:cols w:space="0"/>
          <w:titlePg w:val="0"/>
          <w:docGrid w:type="lines" w:linePitch="312"/>
        </w:sectPr>
      </w:pPr>
      <w:r>
        <w:rPr>
          <w:rFonts w:ascii="新宋体" w:eastAsia="新宋体" w:hAnsi="新宋体" w:hint="eastAsia"/>
          <w:color w:val="000000"/>
          <w:sz w:val="28"/>
          <w:szCs w:val="28"/>
        </w:rPr>
        <w:t>原句：</w:t>
      </w:r>
      <w:r>
        <w:rPr>
          <w:rFonts w:ascii="楷体" w:eastAsia="楷体" w:hAnsi="楷体" w:cs="楷体" w:hint="eastAsia"/>
          <w:color w:val="000000"/>
          <w:sz w:val="28"/>
          <w:szCs w:val="28"/>
        </w:rPr>
        <w:t>子曰：“人而无信，不知</w:t>
      </w:r>
      <w:r>
        <w:rPr>
          <w:rFonts w:ascii="楷体" w:eastAsia="楷体" w:hAnsi="楷体" w:cs="楷体" w:hint="eastAsia"/>
          <w:color w:val="000000"/>
          <w:sz w:val="28"/>
          <w:szCs w:val="28"/>
        </w:rPr>
        <w:t>其可也。大车无輗，小车无軏，其何以行之哉？”</w:t>
      </w:r>
    </w:p>
    <w:p w:rsidR="003E3742">
      <w:pPr>
        <w:ind w:firstLine="560" w:firstLineChars="200"/>
        <w:rPr>
          <w:sz w:val="28"/>
          <w:szCs w:val="28"/>
        </w:rPr>
      </w:pPr>
      <w:r>
        <w:rPr>
          <w:rFonts w:ascii="新宋体" w:eastAsia="新宋体" w:hAnsi="新宋体" w:hint="eastAsia"/>
          <w:color w:val="000000"/>
          <w:sz w:val="28"/>
          <w:szCs w:val="28"/>
        </w:rPr>
        <w:t>讲解：</w:t>
      </w:r>
      <w:r>
        <w:rPr>
          <w:rFonts w:hint="eastAsia"/>
          <w:sz w:val="28"/>
          <w:szCs w:val="28"/>
        </w:rPr>
        <w:t>信，诚也。从人从言。本义为言语真实，诚实。《老子》“信言不美，美言不信。”言而有信，言必由衷。</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讲究诚信，不是道德水准的高标，而是为人处世的底线，就如车的组成结构一样，是基本的零部件。</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经典再现：</w:t>
      </w:r>
    </w:p>
    <w:p w:rsidR="003E3742">
      <w:pPr>
        <w:ind w:firstLine="560" w:firstLineChars="200"/>
        <w:rPr>
          <w:rFonts w:ascii="楷体" w:eastAsia="楷体" w:hAnsi="楷体" w:cs="楷体"/>
          <w:color w:val="000000"/>
          <w:sz w:val="28"/>
          <w:szCs w:val="28"/>
        </w:rPr>
      </w:pPr>
      <w:r>
        <w:rPr>
          <w:rFonts w:ascii="楷体" w:eastAsia="楷体" w:hAnsi="楷体" w:cs="楷体" w:hint="eastAsia"/>
          <w:color w:val="000000"/>
          <w:sz w:val="28"/>
          <w:szCs w:val="28"/>
        </w:rPr>
        <w:t>石猿端坐上面道：“列位呵，‘人而无信，不知其可。’你们才说有本事进得来，出得去，</w:t>
      </w:r>
      <w:r>
        <w:rPr>
          <w:rFonts w:ascii="楷体" w:eastAsia="楷体" w:hAnsi="楷体" w:cs="楷体" w:hint="eastAsia"/>
          <w:color w:val="000000"/>
          <w:sz w:val="28"/>
          <w:szCs w:val="28"/>
        </w:rPr>
        <w:t>不</w:t>
      </w:r>
      <w:r>
        <w:rPr>
          <w:rFonts w:ascii="楷体" w:eastAsia="楷体" w:hAnsi="楷体" w:cs="楷体" w:hint="eastAsia"/>
          <w:color w:val="000000"/>
          <w:sz w:val="28"/>
          <w:szCs w:val="28"/>
        </w:rPr>
        <w:t>伤身体者，就拜他为王。”</w:t>
      </w:r>
    </w:p>
    <w:p w:rsidR="003E3742">
      <w:pPr>
        <w:ind w:firstLine="420"/>
        <w:jc w:val="right"/>
        <w:rPr>
          <w:rFonts w:ascii="楷体" w:eastAsia="楷体" w:hAnsi="楷体" w:cs="楷体"/>
          <w:color w:val="000000"/>
          <w:sz w:val="28"/>
          <w:szCs w:val="28"/>
        </w:rPr>
      </w:pPr>
      <w:r>
        <w:rPr>
          <w:rFonts w:ascii="楷体" w:eastAsia="楷体" w:hAnsi="楷体" w:cs="楷体" w:hint="eastAsia"/>
          <w:color w:val="000000"/>
          <w:sz w:val="28"/>
          <w:szCs w:val="28"/>
        </w:rPr>
        <w:t>——明·吴承恩《西游记》第一回</w:t>
      </w:r>
    </w:p>
    <w:p w:rsidR="003E3742">
      <w:pPr>
        <w:ind w:firstLine="560" w:firstLineChars="200"/>
        <w:rPr>
          <w:rFonts w:ascii="楷体" w:eastAsia="楷体" w:hAnsi="楷体" w:cs="楷体"/>
          <w:color w:val="000000"/>
          <w:sz w:val="28"/>
          <w:szCs w:val="28"/>
        </w:rPr>
      </w:pPr>
      <w:r>
        <w:rPr>
          <w:rFonts w:ascii="楷体" w:eastAsia="楷体" w:hAnsi="楷体" w:cs="楷体" w:hint="eastAsia"/>
          <w:color w:val="000000"/>
          <w:sz w:val="28"/>
          <w:szCs w:val="28"/>
        </w:rPr>
        <w:t>“我没有！”“唉，唉，年轻轻的，可不能不讲信义！”亦</w:t>
      </w:r>
      <w:r>
        <w:rPr>
          <w:rFonts w:ascii="楷体" w:eastAsia="楷体" w:hAnsi="楷体" w:cs="楷体" w:hint="eastAsia"/>
          <w:color w:val="000000"/>
          <w:sz w:val="28"/>
          <w:szCs w:val="28"/>
        </w:rPr>
        <w:t>陀</w:t>
      </w:r>
      <w:r>
        <w:rPr>
          <w:rFonts w:ascii="楷体" w:eastAsia="楷体" w:hAnsi="楷体" w:cs="楷体" w:hint="eastAsia"/>
          <w:color w:val="000000"/>
          <w:sz w:val="28"/>
          <w:szCs w:val="28"/>
        </w:rPr>
        <w:t>差不多是苦口婆心的讲道了，“～！人而无信，不知其可也！”</w:t>
      </w:r>
    </w:p>
    <w:p w:rsidR="003E3742">
      <w:pPr>
        <w:ind w:firstLine="420"/>
        <w:jc w:val="right"/>
        <w:rPr>
          <w:rFonts w:ascii="新宋体" w:eastAsia="新宋体" w:hAnsi="新宋体"/>
          <w:color w:val="000000"/>
          <w:sz w:val="28"/>
          <w:szCs w:val="28"/>
        </w:rPr>
      </w:pPr>
      <w:r>
        <w:rPr>
          <w:rFonts w:ascii="楷体" w:eastAsia="楷体" w:hAnsi="楷体" w:cs="楷体" w:hint="eastAsia"/>
          <w:color w:val="000000"/>
          <w:sz w:val="28"/>
          <w:szCs w:val="28"/>
        </w:rPr>
        <w:t>——老舍《</w:t>
      </w:r>
      <w:r>
        <w:rPr>
          <w:rFonts w:ascii="楷体" w:eastAsia="楷体" w:hAnsi="楷体" w:cs="楷体" w:hint="eastAsia"/>
          <w:color w:val="000000"/>
          <w:sz w:val="28"/>
          <w:szCs w:val="28"/>
        </w:rPr>
        <w:t>四世同堂》</w:t>
      </w:r>
    </w:p>
    <w:p w:rsidR="003E3742">
      <w:pPr>
        <w:ind w:firstLine="560" w:firstLineChars="200"/>
        <w:rPr>
          <w:rFonts w:ascii="新宋体" w:eastAsia="新宋体" w:hAnsi="新宋体"/>
          <w:b/>
          <w:bCs/>
          <w:color w:val="000000"/>
          <w:sz w:val="28"/>
          <w:szCs w:val="28"/>
        </w:rPr>
      </w:pPr>
      <w:r>
        <w:rPr>
          <w:rFonts w:ascii="新宋体" w:eastAsia="新宋体" w:hAnsi="新宋体" w:hint="eastAsia"/>
          <w:b/>
          <w:bCs/>
          <w:color w:val="000000"/>
          <w:sz w:val="28"/>
          <w:szCs w:val="28"/>
        </w:rPr>
        <w:t>2.</w:t>
      </w:r>
      <w:r>
        <w:rPr>
          <w:rFonts w:ascii="新宋体" w:eastAsia="新宋体" w:hAnsi="新宋体" w:hint="eastAsia"/>
          <w:b/>
          <w:bCs/>
          <w:color w:val="000000"/>
          <w:sz w:val="28"/>
          <w:szCs w:val="28"/>
        </w:rPr>
        <w:t>做个善学乐学的好学生，准备讲解——</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成语：温故知新</w:t>
      </w:r>
    </w:p>
    <w:p w:rsidR="003E3742">
      <w:pPr>
        <w:ind w:firstLine="560" w:firstLineChars="200"/>
        <w:rPr>
          <w:rFonts w:ascii="楷体" w:eastAsia="楷体" w:hAnsi="楷体" w:cs="楷体"/>
          <w:color w:val="000000"/>
          <w:sz w:val="28"/>
          <w:szCs w:val="28"/>
        </w:rPr>
      </w:pPr>
      <w:r>
        <w:rPr>
          <w:rFonts w:ascii="新宋体" w:eastAsia="新宋体" w:hAnsi="新宋体" w:hint="eastAsia"/>
          <w:color w:val="000000"/>
          <w:sz w:val="28"/>
          <w:szCs w:val="28"/>
        </w:rPr>
        <w:t>原句：</w:t>
      </w:r>
      <w:r>
        <w:rPr>
          <w:rFonts w:ascii="楷体" w:eastAsia="楷体" w:hAnsi="楷体" w:cs="楷体" w:hint="eastAsia"/>
          <w:color w:val="000000"/>
          <w:sz w:val="28"/>
          <w:szCs w:val="28"/>
        </w:rPr>
        <w:t>子曰：“温故而知新，可以为师矣。”</w:t>
      </w:r>
    </w:p>
    <w:p w:rsidR="003E3742">
      <w:pPr>
        <w:ind w:firstLine="560" w:firstLineChars="200"/>
        <w:rPr>
          <w:sz w:val="28"/>
          <w:szCs w:val="28"/>
        </w:rPr>
      </w:pPr>
      <w:r>
        <w:rPr>
          <w:rFonts w:hint="eastAsia"/>
          <w:sz w:val="28"/>
          <w:szCs w:val="28"/>
        </w:rPr>
        <w:t>讲解：温习旧得，开发新知。温习旧的知识，进而在其中获得新体会、新发现。</w:t>
      </w:r>
    </w:p>
    <w:p w:rsidR="003E3742">
      <w:pPr>
        <w:ind w:firstLine="560" w:firstLineChars="200"/>
        <w:rPr>
          <w:sz w:val="28"/>
          <w:szCs w:val="28"/>
        </w:rPr>
      </w:pPr>
      <w:r>
        <w:rPr>
          <w:rFonts w:hint="eastAsia"/>
          <w:sz w:val="28"/>
          <w:szCs w:val="28"/>
        </w:rPr>
        <w:t>要懂得</w:t>
      </w:r>
      <w:r>
        <w:rPr>
          <w:rFonts w:hint="eastAsia"/>
          <w:sz w:val="28"/>
          <w:szCs w:val="28"/>
        </w:rPr>
        <w:t>慢就是</w:t>
      </w:r>
      <w:r>
        <w:rPr>
          <w:rFonts w:hint="eastAsia"/>
          <w:sz w:val="28"/>
          <w:szCs w:val="28"/>
        </w:rPr>
        <w:t>快，欲速则不达。有时我们为了求得更多的新知，不断刷题、大量阅读，犹如旅人一直沉溺于旅行打卡，却不能驻足欣赏一处风景。温故知新里有沉静的力量，思考的力量，脚踏实地的力量。</w:t>
      </w:r>
    </w:p>
    <w:p w:rsidR="003E3742">
      <w:pPr>
        <w:ind w:firstLine="560" w:firstLineChars="200"/>
        <w:rPr>
          <w:sz w:val="28"/>
          <w:szCs w:val="28"/>
        </w:rPr>
      </w:pPr>
      <w:r>
        <w:rPr>
          <w:rFonts w:ascii="新宋体" w:eastAsia="新宋体" w:hAnsi="新宋体" w:hint="eastAsia"/>
          <w:color w:val="000000"/>
          <w:sz w:val="28"/>
          <w:szCs w:val="28"/>
        </w:rPr>
        <w:t>经典再现：</w:t>
      </w:r>
    </w:p>
    <w:p w:rsidR="003E3742">
      <w:pPr>
        <w:ind w:firstLine="420"/>
        <w:rPr>
          <w:rFonts w:ascii="楷体" w:eastAsia="楷体" w:hAnsi="楷体" w:cs="楷体"/>
          <w:color w:val="000000"/>
          <w:sz w:val="28"/>
          <w:szCs w:val="28"/>
        </w:rPr>
      </w:pPr>
      <w:r>
        <w:rPr>
          <w:rFonts w:ascii="楷体" w:eastAsia="楷体" w:hAnsi="楷体" w:cs="楷体" w:hint="eastAsia"/>
          <w:color w:val="000000"/>
          <w:sz w:val="28"/>
          <w:szCs w:val="28"/>
        </w:rPr>
        <w:t>儒林之官，四海渊原，宜皆明于古今，温故知新，通达国体，故谓之博士。</w:t>
      </w:r>
    </w:p>
    <w:p w:rsidR="003E3742">
      <w:pPr>
        <w:ind w:firstLine="420"/>
        <w:jc w:val="right"/>
        <w:rPr>
          <w:rFonts w:ascii="楷体" w:eastAsia="楷体" w:hAnsi="楷体" w:cs="楷体"/>
          <w:color w:val="000000"/>
          <w:sz w:val="28"/>
          <w:szCs w:val="28"/>
        </w:rPr>
      </w:pPr>
      <w:r>
        <w:rPr>
          <w:rFonts w:ascii="楷体" w:eastAsia="楷体" w:hAnsi="楷体" w:cs="楷体" w:hint="eastAsia"/>
          <w:color w:val="000000"/>
          <w:sz w:val="28"/>
          <w:szCs w:val="28"/>
        </w:rPr>
        <w:t>——《汉书·成帝纪》</w:t>
      </w:r>
    </w:p>
    <w:p w:rsidR="003E3742">
      <w:pPr>
        <w:ind w:firstLine="420"/>
        <w:rPr>
          <w:rFonts w:ascii="楷体" w:eastAsia="楷体" w:hAnsi="楷体" w:cs="楷体"/>
          <w:color w:val="000000"/>
          <w:sz w:val="28"/>
          <w:szCs w:val="28"/>
        </w:rPr>
        <w:sectPr>
          <w:footerReference w:type="default" r:id="rId12"/>
          <w:type w:val="nextPage"/>
          <w:pgSz w:w="11906" w:h="16838"/>
          <w:pgMar w:top="1134" w:right="1134" w:bottom="1134" w:left="1134" w:header="851" w:footer="992" w:gutter="0"/>
          <w:pgNumType w:start="8"/>
          <w:cols w:space="0"/>
          <w:titlePg w:val="0"/>
          <w:docGrid w:type="lines" w:linePitch="312"/>
        </w:sectPr>
      </w:pPr>
      <w:r>
        <w:rPr>
          <w:rFonts w:ascii="楷体" w:eastAsia="楷体" w:hAnsi="楷体" w:cs="楷体" w:hint="eastAsia"/>
          <w:color w:val="000000"/>
          <w:sz w:val="28"/>
          <w:szCs w:val="28"/>
        </w:rPr>
        <w:t>学如逆水行舟，不进则退；你虽然在三千人中独占鳌头，可要记住满招损、</w:t>
      </w:r>
    </w:p>
    <w:p w:rsidR="003E3742">
      <w:pPr>
        <w:ind w:firstLine="420"/>
        <w:rPr>
          <w:rFonts w:ascii="楷体" w:eastAsia="楷体" w:hAnsi="楷体" w:cs="楷体"/>
          <w:color w:val="000000"/>
          <w:sz w:val="28"/>
          <w:szCs w:val="28"/>
        </w:rPr>
      </w:pPr>
      <w:r>
        <w:rPr>
          <w:rFonts w:ascii="楷体" w:eastAsia="楷体" w:hAnsi="楷体" w:cs="楷体" w:hint="eastAsia"/>
          <w:color w:val="000000"/>
          <w:sz w:val="28"/>
          <w:szCs w:val="28"/>
        </w:rPr>
        <w:t>谦受益，这些日子是不是在温故知新，增长学问？</w:t>
      </w:r>
    </w:p>
    <w:p w:rsidR="003E3742">
      <w:pPr>
        <w:ind w:firstLine="420"/>
        <w:jc w:val="right"/>
        <w:rPr>
          <w:rFonts w:ascii="新宋体" w:eastAsia="新宋体" w:hAnsi="新宋体"/>
          <w:color w:val="000000"/>
          <w:sz w:val="28"/>
          <w:szCs w:val="28"/>
        </w:rPr>
      </w:pPr>
      <w:r>
        <w:rPr>
          <w:rFonts w:ascii="楷体" w:eastAsia="楷体" w:hAnsi="楷体" w:cs="楷体" w:hint="eastAsia"/>
          <w:color w:val="000000"/>
          <w:sz w:val="28"/>
          <w:szCs w:val="28"/>
        </w:rPr>
        <w:t>——刘绍棠《草莽》三</w:t>
      </w:r>
    </w:p>
    <w:p w:rsidR="003E3742">
      <w:pPr>
        <w:ind w:firstLine="560" w:firstLineChars="200"/>
        <w:rPr>
          <w:rFonts w:ascii="新宋体" w:eastAsia="新宋体" w:hAnsi="新宋体"/>
          <w:b/>
          <w:bCs/>
          <w:color w:val="000000"/>
          <w:sz w:val="28"/>
          <w:szCs w:val="28"/>
        </w:rPr>
      </w:pPr>
      <w:r>
        <w:rPr>
          <w:rFonts w:ascii="新宋体" w:eastAsia="新宋体" w:hAnsi="新宋体" w:hint="eastAsia"/>
          <w:b/>
          <w:bCs/>
          <w:color w:val="000000"/>
          <w:sz w:val="28"/>
          <w:szCs w:val="28"/>
        </w:rPr>
        <w:t>3.</w:t>
      </w:r>
      <w:r>
        <w:rPr>
          <w:rFonts w:ascii="新宋体" w:eastAsia="新宋体" w:hAnsi="新宋体" w:hint="eastAsia"/>
          <w:b/>
          <w:bCs/>
          <w:color w:val="000000"/>
          <w:sz w:val="28"/>
          <w:szCs w:val="28"/>
        </w:rPr>
        <w:t>做个心怀天下的好少年，准备讲解——</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成语：当仁不让</w:t>
      </w:r>
    </w:p>
    <w:p w:rsidR="003E3742">
      <w:pPr>
        <w:ind w:firstLine="560" w:firstLineChars="200"/>
        <w:rPr>
          <w:rFonts w:ascii="楷体" w:eastAsia="楷体" w:hAnsi="楷体" w:cs="楷体"/>
          <w:color w:val="000000"/>
          <w:sz w:val="28"/>
          <w:szCs w:val="28"/>
        </w:rPr>
      </w:pPr>
      <w:r>
        <w:rPr>
          <w:rFonts w:ascii="新宋体" w:eastAsia="新宋体" w:hAnsi="新宋体" w:hint="eastAsia"/>
          <w:color w:val="000000"/>
          <w:sz w:val="28"/>
          <w:szCs w:val="28"/>
        </w:rPr>
        <w:t>原句：</w:t>
      </w:r>
      <w:r>
        <w:rPr>
          <w:rFonts w:ascii="楷体" w:eastAsia="楷体" w:hAnsi="楷体" w:cs="楷体" w:hint="eastAsia"/>
          <w:color w:val="000000"/>
          <w:sz w:val="28"/>
          <w:szCs w:val="28"/>
        </w:rPr>
        <w:t>子曰：“当仁，不让于师。”</w:t>
      </w:r>
    </w:p>
    <w:p w:rsidR="003E3742">
      <w:pPr>
        <w:ind w:firstLine="560" w:firstLineChars="200"/>
        <w:rPr>
          <w:sz w:val="28"/>
          <w:szCs w:val="28"/>
        </w:rPr>
      </w:pPr>
      <w:r>
        <w:rPr>
          <w:rFonts w:hint="eastAsia"/>
          <w:sz w:val="28"/>
          <w:szCs w:val="28"/>
        </w:rPr>
        <w:t>讲解：以仁为师，无所谦让。遇到该做的事，积极主动勇于担当，不推诿，</w:t>
      </w:r>
      <w:r>
        <w:rPr>
          <w:rFonts w:hint="eastAsia"/>
          <w:sz w:val="28"/>
          <w:szCs w:val="28"/>
        </w:rPr>
        <w:t>不</w:t>
      </w:r>
      <w:r>
        <w:rPr>
          <w:rFonts w:hint="eastAsia"/>
          <w:sz w:val="28"/>
          <w:szCs w:val="28"/>
        </w:rPr>
        <w:t>辞让。</w:t>
      </w:r>
    </w:p>
    <w:p w:rsidR="003E3742">
      <w:pPr>
        <w:ind w:firstLine="560" w:firstLineChars="200"/>
        <w:rPr>
          <w:rFonts w:ascii="Times New Roman" w:eastAsia="宋体" w:hAnsi="Times New Roman" w:cs="Times New Roman"/>
          <w:sz w:val="28"/>
          <w:szCs w:val="28"/>
        </w:rPr>
      </w:pPr>
      <w:r>
        <w:rPr>
          <w:rFonts w:hint="eastAsia"/>
          <w:sz w:val="28"/>
          <w:szCs w:val="28"/>
        </w:rPr>
        <w:t>子曰：“好仁者，无以尚之。”</w:t>
      </w:r>
      <w:r>
        <w:rPr>
          <w:rFonts w:hint="eastAsia"/>
          <w:sz w:val="28"/>
          <w:szCs w:val="28"/>
        </w:rPr>
        <w:t>行仁乃第一</w:t>
      </w:r>
      <w:r>
        <w:rPr>
          <w:rFonts w:hint="eastAsia"/>
          <w:sz w:val="28"/>
          <w:szCs w:val="28"/>
        </w:rPr>
        <w:t>要务，</w:t>
      </w:r>
      <w:r>
        <w:rPr>
          <w:rFonts w:ascii="Times New Roman" w:eastAsia="宋体" w:hAnsi="Times New Roman" w:cs="Times New Roman" w:hint="eastAsia"/>
          <w:sz w:val="28"/>
          <w:szCs w:val="28"/>
        </w:rPr>
        <w:t>在仁面前，众人平等，</w:t>
      </w:r>
      <w:r>
        <w:rPr>
          <w:rFonts w:hint="eastAsia"/>
          <w:sz w:val="28"/>
          <w:szCs w:val="28"/>
        </w:rPr>
        <w:t>不需礼让。当仁不让，见义勇</w:t>
      </w:r>
      <w:r>
        <w:rPr>
          <w:rFonts w:ascii="Times New Roman" w:eastAsia="宋体" w:hAnsi="Times New Roman" w:cs="Times New Roman" w:hint="eastAsia"/>
          <w:sz w:val="28"/>
          <w:szCs w:val="28"/>
        </w:rPr>
        <w:t>为。</w:t>
      </w:r>
    </w:p>
    <w:p w:rsidR="003E3742">
      <w:pPr>
        <w:ind w:firstLine="560" w:firstLineChars="200"/>
        <w:rPr>
          <w:sz w:val="28"/>
          <w:szCs w:val="28"/>
        </w:rPr>
      </w:pPr>
      <w:r>
        <w:rPr>
          <w:rFonts w:ascii="新宋体" w:eastAsia="新宋体" w:hAnsi="新宋体" w:hint="eastAsia"/>
          <w:color w:val="000000"/>
          <w:sz w:val="28"/>
          <w:szCs w:val="28"/>
        </w:rPr>
        <w:t>经典再现：</w:t>
      </w:r>
    </w:p>
    <w:p w:rsidR="003E3742">
      <w:pPr>
        <w:ind w:firstLine="420"/>
        <w:rPr>
          <w:rFonts w:ascii="楷体" w:eastAsia="楷体" w:hAnsi="楷体" w:cs="楷体"/>
          <w:color w:val="000000"/>
          <w:sz w:val="28"/>
          <w:szCs w:val="28"/>
        </w:rPr>
      </w:pPr>
      <w:r>
        <w:rPr>
          <w:rFonts w:ascii="楷体" w:eastAsia="楷体" w:hAnsi="楷体" w:cs="楷体" w:hint="eastAsia"/>
          <w:color w:val="000000"/>
          <w:sz w:val="28"/>
          <w:szCs w:val="28"/>
        </w:rPr>
        <w:t>赵世兄他目前虽说是新中举，总是我们斯文一脉，将来昌明圣教，继往开来，舍我其谁？当仁不让。</w:t>
      </w:r>
    </w:p>
    <w:p w:rsidR="003E3742">
      <w:pPr>
        <w:ind w:firstLine="420"/>
        <w:jc w:val="right"/>
        <w:rPr>
          <w:rFonts w:ascii="新宋体" w:eastAsia="新宋体" w:hAnsi="新宋体"/>
          <w:color w:val="000000"/>
          <w:sz w:val="28"/>
          <w:szCs w:val="28"/>
        </w:rPr>
      </w:pPr>
      <w:r>
        <w:rPr>
          <w:rFonts w:ascii="楷体" w:eastAsia="楷体" w:hAnsi="楷体" w:cs="楷体" w:hint="eastAsia"/>
          <w:color w:val="000000"/>
          <w:sz w:val="28"/>
          <w:szCs w:val="28"/>
        </w:rPr>
        <w:t>——清·李宝嘉</w:t>
      </w:r>
      <w:r>
        <w:rPr>
          <w:rFonts w:ascii="楷体" w:eastAsia="楷体" w:hAnsi="楷体" w:cs="楷体" w:hint="eastAsia"/>
          <w:color w:val="000000"/>
          <w:sz w:val="28"/>
          <w:szCs w:val="28"/>
        </w:rPr>
        <w:t>《官场现形记》</w:t>
      </w:r>
    </w:p>
    <w:p w:rsidR="003E3742">
      <w:pPr>
        <w:ind w:firstLine="420"/>
        <w:rPr>
          <w:rFonts w:ascii="楷体" w:eastAsia="楷体" w:hAnsi="楷体" w:cs="楷体"/>
          <w:color w:val="000000"/>
          <w:sz w:val="28"/>
          <w:szCs w:val="28"/>
        </w:rPr>
      </w:pPr>
      <w:r>
        <w:rPr>
          <w:rFonts w:ascii="楷体" w:eastAsia="楷体" w:hAnsi="楷体" w:cs="楷体" w:hint="eastAsia"/>
          <w:color w:val="000000"/>
          <w:sz w:val="28"/>
          <w:szCs w:val="28"/>
        </w:rPr>
        <w:t>陈</w:t>
      </w:r>
      <w:r>
        <w:rPr>
          <w:rFonts w:ascii="楷体" w:eastAsia="楷体" w:hAnsi="楷体" w:cs="楷体" w:hint="eastAsia"/>
          <w:color w:val="000000"/>
          <w:sz w:val="28"/>
          <w:szCs w:val="28"/>
        </w:rPr>
        <w:t>墨涵当然</w:t>
      </w:r>
      <w:r>
        <w:rPr>
          <w:rFonts w:ascii="楷体" w:eastAsia="楷体" w:hAnsi="楷体" w:cs="楷体" w:hint="eastAsia"/>
          <w:color w:val="000000"/>
          <w:sz w:val="28"/>
          <w:szCs w:val="28"/>
        </w:rPr>
        <w:t>不会同他的部队离心离德，事实上他已经当仁不让地成了这支队伍的主心骨。</w:t>
      </w:r>
    </w:p>
    <w:p w:rsidR="003E3742">
      <w:pPr>
        <w:ind w:firstLine="420"/>
        <w:jc w:val="right"/>
        <w:rPr>
          <w:rFonts w:ascii="Times New Roman" w:eastAsia="宋体" w:hAnsi="Times New Roman" w:cs="Times New Roman"/>
          <w:sz w:val="28"/>
          <w:szCs w:val="28"/>
        </w:rPr>
      </w:pPr>
      <w:r>
        <w:rPr>
          <w:rFonts w:ascii="楷体" w:eastAsia="楷体" w:hAnsi="楷体" w:cs="楷体" w:hint="eastAsia"/>
          <w:color w:val="000000"/>
          <w:sz w:val="28"/>
          <w:szCs w:val="28"/>
        </w:rPr>
        <w:t>——徐贵祥《历史的天空》</w:t>
      </w:r>
    </w:p>
    <w:p w:rsidR="003E3742">
      <w:pPr>
        <w:widowControl/>
        <w:ind w:firstLine="560" w:firstLineChars="200"/>
        <w:jc w:val="left"/>
        <w:rPr>
          <w:rFonts w:ascii="新宋体" w:eastAsia="新宋体" w:hAnsi="新宋体"/>
          <w:color w:val="000000"/>
          <w:sz w:val="28"/>
          <w:szCs w:val="28"/>
        </w:rPr>
      </w:pPr>
      <w:r>
        <w:rPr>
          <w:rFonts w:ascii="新宋体" w:eastAsia="新宋体" w:hAnsi="新宋体" w:hint="eastAsia"/>
          <w:color w:val="000000"/>
          <w:sz w:val="28"/>
          <w:szCs w:val="28"/>
        </w:rPr>
        <w:t>在这个环节中，学生将已查找到的成语，通过问题导引的方式进行内化，将有助于学生通过成语的理解和溯源走进《论语》一书的阅读。预计用时</w:t>
      </w:r>
      <w:r>
        <w:rPr>
          <w:rFonts w:ascii="新宋体" w:eastAsia="新宋体" w:hAnsi="新宋体" w:hint="eastAsia"/>
          <w:color w:val="000000"/>
          <w:sz w:val="28"/>
          <w:szCs w:val="28"/>
        </w:rPr>
        <w:t>10</w:t>
      </w:r>
      <w:r>
        <w:rPr>
          <w:rFonts w:ascii="新宋体" w:eastAsia="新宋体" w:hAnsi="新宋体" w:hint="eastAsia"/>
          <w:color w:val="000000"/>
          <w:sz w:val="28"/>
          <w:szCs w:val="28"/>
        </w:rPr>
        <w:t>分钟。</w:t>
      </w:r>
    </w:p>
    <w:p w:rsidR="003E3742">
      <w:pPr>
        <w:widowControl/>
        <w:ind w:firstLine="560" w:firstLineChars="200"/>
        <w:jc w:val="left"/>
        <w:rPr>
          <w:rFonts w:ascii="新宋体" w:eastAsia="新宋体" w:hAnsi="新宋体"/>
          <w:b/>
          <w:bCs/>
          <w:color w:val="000000"/>
          <w:sz w:val="28"/>
          <w:szCs w:val="28"/>
        </w:rPr>
      </w:pPr>
      <w:r>
        <w:rPr>
          <w:rFonts w:ascii="新宋体" w:eastAsia="新宋体" w:hAnsi="新宋体" w:hint="eastAsia"/>
          <w:b/>
          <w:bCs/>
          <w:color w:val="000000"/>
          <w:sz w:val="28"/>
          <w:szCs w:val="28"/>
        </w:rPr>
        <w:t>（四）《论语》成语你还知多少</w:t>
      </w:r>
    </w:p>
    <w:p w:rsidR="003E3742">
      <w:pPr>
        <w:ind w:firstLine="560" w:firstLineChars="200"/>
        <w:rPr>
          <w:sz w:val="28"/>
          <w:szCs w:val="28"/>
        </w:rPr>
        <w:sectPr>
          <w:footerReference w:type="default" r:id="rId13"/>
          <w:type w:val="nextPage"/>
          <w:pgSz w:w="11906" w:h="16838"/>
          <w:pgMar w:top="1134" w:right="1134" w:bottom="1134" w:left="1134" w:header="851" w:footer="992" w:gutter="0"/>
          <w:pgNumType w:start="9"/>
          <w:cols w:space="0"/>
          <w:titlePg w:val="0"/>
          <w:docGrid w:type="lines" w:linePitch="312"/>
        </w:sectPr>
      </w:pPr>
      <w:r>
        <w:rPr>
          <w:rFonts w:hint="eastAsia"/>
          <w:sz w:val="28"/>
          <w:szCs w:val="28"/>
        </w:rPr>
        <w:t>前面闯关成功后，邀请</w:t>
      </w:r>
      <w:r>
        <w:rPr>
          <w:rFonts w:ascii="新宋体" w:eastAsia="新宋体" w:hAnsi="新宋体" w:hint="eastAsia"/>
          <w:color w:val="000000"/>
          <w:sz w:val="28"/>
          <w:szCs w:val="28"/>
        </w:rPr>
        <w:t>3-5</w:t>
      </w:r>
      <w:r>
        <w:rPr>
          <w:rFonts w:hint="eastAsia"/>
          <w:sz w:val="28"/>
          <w:szCs w:val="28"/>
        </w:rPr>
        <w:t>位同学，分别在杏坛之上，以“孔子小弟子”的传承视角，围绕“《论语》成语我知道”做一次读书发表。这是针对核心问题设置的第四环节。</w:t>
      </w:r>
    </w:p>
    <w:p w:rsidR="003E3742">
      <w:pPr>
        <w:ind w:firstLine="560" w:firstLineChars="200"/>
        <w:rPr>
          <w:sz w:val="28"/>
          <w:szCs w:val="28"/>
        </w:rPr>
      </w:pPr>
      <w:r>
        <w:rPr>
          <w:rFonts w:hint="eastAsia"/>
          <w:sz w:val="28"/>
          <w:szCs w:val="28"/>
        </w:rPr>
        <w:t>根据学生前期读书笔记，确定发言人。学生可能涉及到的角度是多元的，如：</w:t>
      </w:r>
    </w:p>
    <w:p w:rsidR="003E3742">
      <w:pPr>
        <w:ind w:firstLine="560" w:firstLineChars="200"/>
        <w:rPr>
          <w:rFonts w:eastAsia="宋体"/>
          <w:b/>
          <w:bCs/>
          <w:sz w:val="28"/>
          <w:szCs w:val="28"/>
        </w:rPr>
      </w:pPr>
      <w:r>
        <w:rPr>
          <w:rFonts w:hint="eastAsia"/>
          <w:b/>
          <w:bCs/>
          <w:sz w:val="28"/>
          <w:szCs w:val="28"/>
        </w:rPr>
        <w:t>1.</w:t>
      </w:r>
      <w:r>
        <w:rPr>
          <w:rFonts w:hint="eastAsia"/>
          <w:b/>
          <w:bCs/>
          <w:sz w:val="28"/>
          <w:szCs w:val="28"/>
        </w:rPr>
        <w:t>从某一则新知的角度读《论语》</w:t>
      </w:r>
    </w:p>
    <w:p w:rsidR="003E3742">
      <w:pPr>
        <w:ind w:firstLine="560" w:firstLineChars="200"/>
        <w:rPr>
          <w:sz w:val="28"/>
          <w:szCs w:val="28"/>
        </w:rPr>
      </w:pPr>
      <w:r>
        <w:rPr>
          <w:rFonts w:hint="eastAsia"/>
          <w:sz w:val="28"/>
          <w:szCs w:val="28"/>
        </w:rPr>
        <w:t>如：三思而行、见义勇为、</w:t>
      </w:r>
      <w:r>
        <w:rPr>
          <w:rFonts w:hint="eastAsia"/>
          <w:sz w:val="28"/>
          <w:szCs w:val="28"/>
        </w:rPr>
        <w:t>危言危行等</w:t>
      </w:r>
      <w:r>
        <w:rPr>
          <w:rFonts w:hint="eastAsia"/>
          <w:sz w:val="28"/>
          <w:szCs w:val="28"/>
        </w:rPr>
        <w:t>。</w:t>
      </w:r>
      <w:r>
        <w:rPr>
          <w:rFonts w:hint="eastAsia"/>
          <w:sz w:val="28"/>
          <w:szCs w:val="28"/>
        </w:rPr>
        <w:t xml:space="preserve"> </w:t>
      </w:r>
    </w:p>
    <w:p w:rsidR="003E3742">
      <w:pPr>
        <w:ind w:firstLine="560" w:firstLineChars="200"/>
        <w:rPr>
          <w:rFonts w:ascii="新宋体" w:eastAsia="新宋体" w:hAnsi="新宋体"/>
          <w:color w:val="000000"/>
          <w:sz w:val="28"/>
          <w:szCs w:val="28"/>
        </w:rPr>
      </w:pPr>
      <w:r>
        <w:rPr>
          <w:rFonts w:ascii="新宋体" w:eastAsia="新宋体" w:hAnsi="新宋体" w:hint="eastAsia"/>
          <w:color w:val="000000"/>
          <w:sz w:val="28"/>
          <w:szCs w:val="28"/>
        </w:rPr>
        <w:t>成语：三思而行</w:t>
      </w:r>
    </w:p>
    <w:p w:rsidR="003E3742">
      <w:pPr>
        <w:ind w:firstLine="560" w:firstLineChars="200"/>
        <w:rPr>
          <w:rFonts w:ascii="楷体" w:eastAsia="楷体" w:hAnsi="楷体" w:cs="楷体"/>
          <w:color w:val="000000"/>
          <w:sz w:val="28"/>
          <w:szCs w:val="28"/>
        </w:rPr>
      </w:pPr>
      <w:r>
        <w:rPr>
          <w:rFonts w:ascii="新宋体" w:eastAsia="新宋体" w:hAnsi="新宋体" w:hint="eastAsia"/>
          <w:color w:val="000000"/>
          <w:sz w:val="28"/>
          <w:szCs w:val="28"/>
        </w:rPr>
        <w:t>原句：</w:t>
      </w:r>
      <w:r>
        <w:rPr>
          <w:rFonts w:ascii="楷体" w:eastAsia="楷体" w:hAnsi="楷体" w:cs="楷体" w:hint="eastAsia"/>
          <w:color w:val="000000"/>
          <w:sz w:val="28"/>
          <w:szCs w:val="28"/>
        </w:rPr>
        <w:t>季文子三思而后行。子闻之，曰，“再，斯可矣”。</w:t>
      </w:r>
    </w:p>
    <w:p w:rsidR="003E3742">
      <w:pPr>
        <w:ind w:firstLine="560" w:firstLineChars="200"/>
        <w:rPr>
          <w:sz w:val="28"/>
          <w:szCs w:val="28"/>
        </w:rPr>
      </w:pPr>
      <w:r>
        <w:rPr>
          <w:rFonts w:ascii="新宋体" w:eastAsia="新宋体" w:hAnsi="新宋体" w:hint="eastAsia"/>
          <w:color w:val="000000"/>
          <w:sz w:val="28"/>
          <w:szCs w:val="28"/>
        </w:rPr>
        <w:t>讲解：</w:t>
      </w:r>
      <w:r>
        <w:rPr>
          <w:rFonts w:hint="eastAsia"/>
          <w:sz w:val="28"/>
          <w:szCs w:val="28"/>
        </w:rPr>
        <w:t>反复考虑，然后再去做。</w:t>
      </w:r>
    </w:p>
    <w:p w:rsidR="003E3742">
      <w:pPr>
        <w:ind w:firstLine="560" w:firstLineChars="200"/>
        <w:rPr>
          <w:sz w:val="28"/>
          <w:szCs w:val="28"/>
        </w:rPr>
      </w:pPr>
      <w:r>
        <w:rPr>
          <w:rFonts w:hint="eastAsia"/>
          <w:sz w:val="28"/>
          <w:szCs w:val="28"/>
        </w:rPr>
        <w:t>三思而后行，本是人们对季文子行事谨慎小心的正向赞叹。</w:t>
      </w:r>
    </w:p>
    <w:p w:rsidR="003E3742">
      <w:pPr>
        <w:ind w:firstLine="560" w:firstLineChars="200"/>
        <w:rPr>
          <w:rFonts w:eastAsia="宋体"/>
          <w:sz w:val="28"/>
          <w:szCs w:val="28"/>
        </w:rPr>
      </w:pPr>
      <w:r>
        <w:rPr>
          <w:rFonts w:hint="eastAsia"/>
          <w:sz w:val="28"/>
          <w:szCs w:val="28"/>
        </w:rPr>
        <w:t>孔子持不同观点——再，斯可矣。“一鼓作气，再而衰，三而竭。”反复思量，容易错失良机。三思而后行，恐过犹不及。倘若做每件事都需要三思而后行，还如何有见义勇为之举？反复思量，只是在利弊得失中权衡与浮沉，非仁者所为！</w:t>
      </w:r>
    </w:p>
    <w:p w:rsidR="003E3742">
      <w:pPr>
        <w:ind w:firstLine="560" w:firstLineChars="200"/>
        <w:rPr>
          <w:b/>
          <w:bCs/>
          <w:sz w:val="28"/>
          <w:szCs w:val="28"/>
        </w:rPr>
      </w:pPr>
      <w:r>
        <w:rPr>
          <w:rFonts w:hint="eastAsia"/>
          <w:b/>
          <w:bCs/>
          <w:sz w:val="28"/>
          <w:szCs w:val="28"/>
        </w:rPr>
        <w:t>2.</w:t>
      </w:r>
      <w:r>
        <w:rPr>
          <w:rFonts w:hint="eastAsia"/>
          <w:b/>
          <w:bCs/>
          <w:sz w:val="28"/>
          <w:szCs w:val="28"/>
        </w:rPr>
        <w:t>从古今异义的角度读《论语》</w:t>
      </w:r>
    </w:p>
    <w:p w:rsidR="003E3742">
      <w:pPr>
        <w:ind w:firstLine="560" w:firstLineChars="200"/>
        <w:rPr>
          <w:rFonts w:eastAsia="宋体"/>
          <w:sz w:val="28"/>
          <w:szCs w:val="28"/>
        </w:rPr>
      </w:pPr>
      <w:r>
        <w:rPr>
          <w:rFonts w:hint="eastAsia"/>
          <w:sz w:val="28"/>
          <w:szCs w:val="28"/>
        </w:rPr>
        <w:t>如：愚不可及、空空如也、言必信行必果等。</w:t>
      </w:r>
    </w:p>
    <w:p w:rsidR="003E3742">
      <w:pPr>
        <w:ind w:firstLine="560" w:firstLineChars="200"/>
        <w:rPr>
          <w:sz w:val="28"/>
          <w:szCs w:val="28"/>
        </w:rPr>
      </w:pPr>
      <w:r>
        <w:rPr>
          <w:rFonts w:hint="eastAsia"/>
          <w:sz w:val="28"/>
          <w:szCs w:val="28"/>
        </w:rPr>
        <w:t>成语：愚不可及</w:t>
      </w:r>
    </w:p>
    <w:p w:rsidR="003E3742">
      <w:pPr>
        <w:ind w:firstLine="560" w:firstLineChars="200"/>
        <w:rPr>
          <w:rFonts w:ascii="楷体" w:eastAsia="楷体" w:hAnsi="楷体" w:cs="楷体"/>
          <w:color w:val="000000"/>
          <w:sz w:val="28"/>
          <w:szCs w:val="28"/>
        </w:rPr>
      </w:pPr>
      <w:r>
        <w:rPr>
          <w:rFonts w:ascii="Times New Roman" w:eastAsia="宋体" w:hAnsi="Times New Roman" w:cs="Times New Roman" w:hint="eastAsia"/>
          <w:sz w:val="28"/>
          <w:szCs w:val="28"/>
        </w:rPr>
        <w:t>原文：</w:t>
      </w:r>
      <w:r>
        <w:rPr>
          <w:rFonts w:ascii="楷体" w:eastAsia="楷体" w:hAnsi="楷体" w:cs="楷体" w:hint="eastAsia"/>
          <w:color w:val="000000"/>
          <w:sz w:val="28"/>
          <w:szCs w:val="28"/>
        </w:rPr>
        <w:t>子曰：“宁武子，</w:t>
      </w:r>
      <w:r>
        <w:rPr>
          <w:rFonts w:ascii="楷体" w:eastAsia="楷体" w:hAnsi="楷体" w:cs="楷体" w:hint="eastAsia"/>
          <w:color w:val="000000"/>
          <w:sz w:val="28"/>
          <w:szCs w:val="28"/>
        </w:rPr>
        <w:t>邦</w:t>
      </w:r>
      <w:r>
        <w:rPr>
          <w:rFonts w:ascii="楷体" w:eastAsia="楷体" w:hAnsi="楷体" w:cs="楷体" w:hint="eastAsia"/>
          <w:color w:val="000000"/>
          <w:sz w:val="28"/>
          <w:szCs w:val="28"/>
        </w:rPr>
        <w:t>有道则知，</w:t>
      </w:r>
      <w:r>
        <w:rPr>
          <w:rFonts w:ascii="楷体" w:eastAsia="楷体" w:hAnsi="楷体" w:cs="楷体" w:hint="eastAsia"/>
          <w:color w:val="000000"/>
          <w:sz w:val="28"/>
          <w:szCs w:val="28"/>
        </w:rPr>
        <w:t>邦</w:t>
      </w:r>
      <w:r>
        <w:rPr>
          <w:rFonts w:ascii="楷体" w:eastAsia="楷体" w:hAnsi="楷体" w:cs="楷体" w:hint="eastAsia"/>
          <w:color w:val="000000"/>
          <w:sz w:val="28"/>
          <w:szCs w:val="28"/>
        </w:rPr>
        <w:t>无道则愚。其知可及也，其愚不可及也。”</w:t>
      </w:r>
    </w:p>
    <w:p w:rsidR="003E3742">
      <w:pPr>
        <w:ind w:firstLine="560" w:firstLineChars="200"/>
        <w:rPr>
          <w:sz w:val="28"/>
          <w:szCs w:val="28"/>
        </w:rPr>
      </w:pPr>
      <w:r>
        <w:rPr>
          <w:rFonts w:hint="eastAsia"/>
          <w:sz w:val="28"/>
          <w:szCs w:val="28"/>
        </w:rPr>
        <w:t>今天指极其愚笨。</w:t>
      </w:r>
    </w:p>
    <w:p w:rsidR="003E3742">
      <w:pPr>
        <w:ind w:firstLine="560" w:firstLineChars="200"/>
        <w:rPr>
          <w:sz w:val="28"/>
          <w:szCs w:val="28"/>
        </w:rPr>
      </w:pPr>
      <w:r>
        <w:rPr>
          <w:rFonts w:hint="eastAsia"/>
          <w:sz w:val="28"/>
          <w:szCs w:val="28"/>
        </w:rPr>
        <w:t>原文中是对宁武子大智若愚的推崇。抱朴守拙，</w:t>
      </w:r>
      <w:r>
        <w:rPr>
          <w:sz w:val="28"/>
          <w:szCs w:val="28"/>
        </w:rPr>
        <w:t>有</w:t>
      </w:r>
      <w:r>
        <w:rPr>
          <w:rFonts w:hint="eastAsia"/>
          <w:sz w:val="28"/>
          <w:szCs w:val="28"/>
        </w:rPr>
        <w:t>大</w:t>
      </w:r>
      <w:r>
        <w:rPr>
          <w:sz w:val="28"/>
          <w:szCs w:val="28"/>
        </w:rPr>
        <w:t>智慧</w:t>
      </w:r>
      <w:r>
        <w:rPr>
          <w:rFonts w:hint="eastAsia"/>
          <w:sz w:val="28"/>
          <w:szCs w:val="28"/>
        </w:rPr>
        <w:t>之</w:t>
      </w:r>
      <w:r>
        <w:rPr>
          <w:sz w:val="28"/>
          <w:szCs w:val="28"/>
        </w:rPr>
        <w:t>人，看起来好像很愚笨</w:t>
      </w:r>
      <w:r>
        <w:rPr>
          <w:rFonts w:hint="eastAsia"/>
          <w:sz w:val="28"/>
          <w:szCs w:val="28"/>
        </w:rPr>
        <w:t>，却是明哲保身，进退有度。</w:t>
      </w:r>
      <w:r>
        <w:rPr>
          <w:sz w:val="28"/>
          <w:szCs w:val="28"/>
        </w:rPr>
        <w:t>比喻有智慧的人极有涵养，不露锋芒。</w:t>
      </w:r>
    </w:p>
    <w:p w:rsidR="003E3742">
      <w:pPr>
        <w:ind w:firstLine="560" w:firstLineChars="200"/>
        <w:rPr>
          <w:b/>
          <w:bCs/>
          <w:sz w:val="28"/>
          <w:szCs w:val="28"/>
        </w:rPr>
      </w:pPr>
      <w:r>
        <w:rPr>
          <w:rFonts w:hint="eastAsia"/>
          <w:b/>
          <w:bCs/>
          <w:sz w:val="28"/>
          <w:szCs w:val="28"/>
        </w:rPr>
        <w:t>3.</w:t>
      </w:r>
      <w:r>
        <w:rPr>
          <w:rFonts w:hint="eastAsia"/>
          <w:b/>
          <w:bCs/>
          <w:sz w:val="28"/>
          <w:szCs w:val="28"/>
        </w:rPr>
        <w:t>从其他</w:t>
      </w:r>
      <w:r>
        <w:rPr>
          <w:rFonts w:hint="eastAsia"/>
          <w:b/>
          <w:bCs/>
          <w:sz w:val="28"/>
          <w:szCs w:val="28"/>
        </w:rPr>
        <w:t>视角读</w:t>
      </w:r>
      <w:r>
        <w:rPr>
          <w:rFonts w:hint="eastAsia"/>
          <w:b/>
          <w:bCs/>
          <w:sz w:val="28"/>
          <w:szCs w:val="28"/>
        </w:rPr>
        <w:t>《论语》</w:t>
      </w:r>
    </w:p>
    <w:p w:rsidR="003E3742">
      <w:pPr>
        <w:ind w:firstLine="560" w:firstLineChars="200"/>
        <w:rPr>
          <w:rFonts w:eastAsia="宋体"/>
          <w:sz w:val="28"/>
          <w:szCs w:val="28"/>
        </w:rPr>
      </w:pPr>
      <w:r>
        <w:rPr>
          <w:rFonts w:hint="eastAsia"/>
          <w:sz w:val="28"/>
          <w:szCs w:val="28"/>
        </w:rPr>
        <w:t>即学生阅读中所关注到的不同视角。如：</w:t>
      </w:r>
    </w:p>
    <w:p w:rsidR="003E3742">
      <w:pPr>
        <w:ind w:firstLine="560" w:firstLineChars="200"/>
        <w:rPr>
          <w:sz w:val="28"/>
          <w:szCs w:val="28"/>
        </w:rPr>
        <w:sectPr>
          <w:footerReference w:type="default" r:id="rId14"/>
          <w:type w:val="nextPage"/>
          <w:pgSz w:w="11906" w:h="16838"/>
          <w:pgMar w:top="1134" w:right="1134" w:bottom="1134" w:left="1134" w:header="851" w:footer="992" w:gutter="0"/>
          <w:pgNumType w:start="10"/>
          <w:cols w:space="0"/>
          <w:titlePg w:val="0"/>
          <w:docGrid w:type="lines" w:linePitch="312"/>
        </w:sectPr>
      </w:pPr>
      <w:r>
        <w:rPr>
          <w:rFonts w:hint="eastAsia"/>
          <w:sz w:val="28"/>
          <w:szCs w:val="28"/>
        </w:rPr>
        <w:t>内容分类：为学和修身；君子和小人；仁义礼智信孝；为学、为政、为师、</w:t>
      </w:r>
    </w:p>
    <w:p w:rsidR="003E3742">
      <w:pPr>
        <w:ind w:firstLine="560" w:firstLineChars="200"/>
        <w:rPr>
          <w:sz w:val="28"/>
          <w:szCs w:val="28"/>
        </w:rPr>
      </w:pPr>
      <w:r>
        <w:rPr>
          <w:rFonts w:hint="eastAsia"/>
          <w:sz w:val="28"/>
          <w:szCs w:val="28"/>
        </w:rPr>
        <w:t>为友和为人。</w:t>
      </w:r>
      <w:r>
        <w:rPr>
          <w:rFonts w:hint="eastAsia"/>
          <w:sz w:val="28"/>
          <w:szCs w:val="28"/>
        </w:rPr>
        <w:t xml:space="preserve">   </w:t>
      </w:r>
    </w:p>
    <w:p w:rsidR="003E3742">
      <w:pPr>
        <w:ind w:firstLine="560" w:firstLineChars="200"/>
        <w:rPr>
          <w:sz w:val="28"/>
          <w:szCs w:val="28"/>
        </w:rPr>
      </w:pPr>
      <w:r>
        <w:rPr>
          <w:rFonts w:hint="eastAsia"/>
          <w:sz w:val="28"/>
          <w:szCs w:val="28"/>
        </w:rPr>
        <w:t>形式不同：四字成语，多字成语；夫子自道、师生对话、君臣对话、人与天地对话。</w:t>
      </w:r>
    </w:p>
    <w:p w:rsidR="003E3742">
      <w:pPr>
        <w:ind w:firstLine="560" w:firstLineChars="200"/>
        <w:rPr>
          <w:rFonts w:ascii="Verdana" w:hAnsi="Verdana" w:cs="宋体"/>
          <w:kern w:val="0"/>
          <w:sz w:val="28"/>
          <w:szCs w:val="28"/>
        </w:rPr>
      </w:pPr>
      <w:r>
        <w:rPr>
          <w:rFonts w:hint="eastAsia"/>
          <w:sz w:val="28"/>
          <w:szCs w:val="28"/>
        </w:rPr>
        <w:t>这个环节，为学生搭建交流和展示的平台，尊重并放大学生个体阅读时的发现与思考。学生的读书分享，也将实现生生对话、师生对话、师生与文本对话的阅读碰撞。这也非常有可能</w:t>
      </w:r>
      <w:r>
        <w:rPr>
          <w:rFonts w:ascii="Verdana" w:hAnsi="Verdana" w:cs="宋体" w:hint="eastAsia"/>
          <w:kern w:val="0"/>
          <w:sz w:val="28"/>
          <w:szCs w:val="28"/>
        </w:rPr>
        <w:t>掀起课堂的高潮，预计用时</w:t>
      </w:r>
      <w:r>
        <w:rPr>
          <w:rFonts w:ascii="Verdana" w:hAnsi="Verdana" w:cs="宋体" w:hint="eastAsia"/>
          <w:kern w:val="0"/>
          <w:sz w:val="28"/>
          <w:szCs w:val="28"/>
        </w:rPr>
        <w:t>15</w:t>
      </w:r>
      <w:r>
        <w:rPr>
          <w:rFonts w:ascii="Verdana" w:hAnsi="Verdana" w:cs="宋体" w:hint="eastAsia"/>
          <w:kern w:val="0"/>
          <w:sz w:val="28"/>
          <w:szCs w:val="28"/>
        </w:rPr>
        <w:t>分钟。</w:t>
      </w:r>
    </w:p>
    <w:p w:rsidR="003E3742">
      <w:pPr>
        <w:widowControl/>
        <w:ind w:firstLine="560" w:firstLineChars="200"/>
        <w:jc w:val="left"/>
        <w:rPr>
          <w:sz w:val="28"/>
          <w:szCs w:val="28"/>
        </w:rPr>
      </w:pPr>
      <w:r>
        <w:rPr>
          <w:rFonts w:ascii="新宋体" w:eastAsia="新宋体" w:hAnsi="新宋体" w:hint="eastAsia"/>
          <w:b/>
          <w:bCs/>
          <w:color w:val="000000"/>
          <w:sz w:val="28"/>
          <w:szCs w:val="28"/>
        </w:rPr>
        <w:t>（五）《论语》成语我分享</w:t>
      </w:r>
    </w:p>
    <w:p w:rsidR="003E3742">
      <w:pPr>
        <w:ind w:firstLine="560" w:firstLineChars="200"/>
        <w:rPr>
          <w:sz w:val="28"/>
          <w:szCs w:val="28"/>
        </w:rPr>
      </w:pPr>
      <w:r>
        <w:rPr>
          <w:rFonts w:hint="eastAsia"/>
          <w:sz w:val="28"/>
          <w:szCs w:val="28"/>
        </w:rPr>
        <w:t>教师赠送空白书签给学生，作为通关礼物。学生选择并抄录自己最心动的成语，可送给自己、伙伴、师长等，以表达警示、赞美、期待、共勉之意。课堂也将在互赠书签，表达深意的交流中结束。</w:t>
      </w:r>
      <w:r>
        <w:rPr>
          <w:rFonts w:ascii="Verdana" w:hAnsi="Verdana" w:cs="宋体" w:hint="eastAsia"/>
          <w:kern w:val="0"/>
          <w:sz w:val="28"/>
          <w:szCs w:val="28"/>
        </w:rPr>
        <w:t>预计用时</w:t>
      </w:r>
      <w:r>
        <w:rPr>
          <w:rFonts w:ascii="Verdana" w:hAnsi="Verdana" w:cs="宋体" w:hint="eastAsia"/>
          <w:kern w:val="0"/>
          <w:sz w:val="28"/>
          <w:szCs w:val="28"/>
        </w:rPr>
        <w:t>5</w:t>
      </w:r>
      <w:r>
        <w:rPr>
          <w:rFonts w:ascii="Verdana" w:hAnsi="Verdana" w:cs="宋体" w:hint="eastAsia"/>
          <w:kern w:val="0"/>
          <w:sz w:val="28"/>
          <w:szCs w:val="28"/>
        </w:rPr>
        <w:t>分钟。</w:t>
      </w:r>
    </w:p>
    <w:p w:rsidR="003E3742">
      <w:pPr>
        <w:widowControl/>
        <w:ind w:firstLine="560" w:firstLineChars="200"/>
        <w:jc w:val="left"/>
        <w:rPr>
          <w:sz w:val="28"/>
          <w:szCs w:val="28"/>
        </w:rPr>
      </w:pPr>
      <w:r>
        <w:rPr>
          <w:rFonts w:hint="eastAsia"/>
          <w:sz w:val="28"/>
          <w:szCs w:val="28"/>
        </w:rPr>
        <w:t>这是《论语》成语知多少后</w:t>
      </w:r>
      <w:r>
        <w:rPr>
          <w:rFonts w:hint="eastAsia"/>
          <w:sz w:val="28"/>
          <w:szCs w:val="28"/>
        </w:rPr>
        <w:t>学生的沉淀与内化环节。</w:t>
      </w:r>
    </w:p>
    <w:p w:rsidR="003E3742">
      <w:pPr>
        <w:widowControl/>
        <w:ind w:firstLine="560" w:firstLineChars="200"/>
        <w:jc w:val="left"/>
        <w:rPr>
          <w:sz w:val="28"/>
          <w:szCs w:val="28"/>
        </w:rPr>
      </w:pPr>
      <w:r>
        <w:rPr>
          <w:rFonts w:ascii="Verdana" w:hAnsi="Verdana" w:cs="宋体" w:hint="eastAsia"/>
          <w:kern w:val="0"/>
          <w:sz w:val="28"/>
          <w:szCs w:val="28"/>
        </w:rPr>
        <w:t>我所在的教育部名师领航工程石馨名师工作室专著《对话经典，学教语文》一书中，提出了“读—</w:t>
      </w:r>
      <w:r>
        <w:rPr>
          <w:rFonts w:hint="eastAsia"/>
          <w:sz w:val="28"/>
          <w:szCs w:val="28"/>
        </w:rPr>
        <w:t>诵—默—化”的教学策略。如果说“读—诵—默”是学习积累的过程，那么“化”就是积累后的学以致用。</w:t>
      </w:r>
    </w:p>
    <w:p w:rsidR="003E3742">
      <w:pPr>
        <w:widowControl/>
        <w:ind w:firstLine="560" w:firstLineChars="200"/>
        <w:jc w:val="left"/>
        <w:rPr>
          <w:sz w:val="28"/>
          <w:szCs w:val="28"/>
        </w:rPr>
      </w:pPr>
      <w:r>
        <w:rPr>
          <w:rFonts w:hint="eastAsia"/>
          <w:sz w:val="28"/>
          <w:szCs w:val="28"/>
        </w:rPr>
        <w:t>学生在书写前定会经历一个再次研读、反复斟酌、最终敲定的思维过程，这会使他在与经典的一次次对话、认同和积累中，实现智慧和人格的不断提升。</w:t>
      </w:r>
    </w:p>
    <w:p w:rsidR="003E3742">
      <w:pPr>
        <w:widowControl/>
        <w:ind w:firstLine="560" w:firstLineChars="200"/>
        <w:jc w:val="left"/>
        <w:rPr>
          <w:sz w:val="28"/>
          <w:szCs w:val="28"/>
        </w:rPr>
      </w:pPr>
      <w:r>
        <w:rPr>
          <w:rFonts w:ascii="Verdana" w:hAnsi="Verdana" w:cs="宋体" w:hint="eastAsia"/>
          <w:kern w:val="0"/>
          <w:sz w:val="28"/>
          <w:szCs w:val="28"/>
        </w:rPr>
        <w:t>本节课的教学设计，</w:t>
      </w:r>
      <w:r>
        <w:rPr>
          <w:rFonts w:hint="eastAsia"/>
          <w:sz w:val="28"/>
          <w:szCs w:val="28"/>
        </w:rPr>
        <w:t>学生在成语中寻宝，在《论语》中溯源，在经典文化中迷醉，在书签上郑重写下他领悟于神化用于心的文字，将壮硕少年的筋骨、丰盈少年的精神。</w:t>
      </w:r>
    </w:p>
    <w:p w:rsidR="003E3742">
      <w:pPr>
        <w:widowControl/>
        <w:ind w:firstLine="560" w:firstLineChars="200"/>
        <w:jc w:val="left"/>
        <w:rPr>
          <w:rFonts w:ascii="Verdana" w:hAnsi="Verdana" w:cs="宋体"/>
          <w:kern w:val="0"/>
          <w:sz w:val="28"/>
          <w:szCs w:val="28"/>
        </w:rPr>
      </w:pPr>
      <w:r>
        <w:rPr>
          <w:rFonts w:ascii="Verdana" w:hAnsi="Verdana" w:cs="宋体" w:hint="eastAsia"/>
          <w:kern w:val="0"/>
          <w:sz w:val="28"/>
          <w:szCs w:val="28"/>
        </w:rPr>
        <w:t>期待在本节读书课后，</w:t>
      </w:r>
      <w:r>
        <w:rPr>
          <w:rFonts w:ascii="Verdana" w:hAnsi="Verdana" w:cs="宋体" w:hint="eastAsia"/>
          <w:kern w:val="0"/>
          <w:sz w:val="28"/>
          <w:szCs w:val="28"/>
        </w:rPr>
        <w:t>可以与学生从他们感兴趣的专题继续捧读《论语》，并在班级文化布置中渗透《论语》中的文化符号，在年级公众号中继续推介读书达人，做经典文化的守护者和传唱人。</w:t>
      </w:r>
    </w:p>
    <w:p w:rsidR="003E3742">
      <w:pPr>
        <w:widowControl/>
        <w:ind w:firstLine="560" w:firstLineChars="200"/>
        <w:jc w:val="left"/>
        <w:sectPr>
          <w:footerReference w:type="default" r:id="rId15"/>
          <w:type w:val="nextPage"/>
          <w:pgSz w:w="11906" w:h="16838"/>
          <w:pgMar w:top="1134" w:right="1134" w:bottom="1134" w:left="1134" w:header="851" w:footer="992" w:gutter="0"/>
          <w:pgNumType w:start="11"/>
          <w:cols w:space="0"/>
          <w:titlePg w:val="0"/>
          <w:docGrid w:type="lines" w:linePitch="312"/>
        </w:sectPr>
      </w:pPr>
      <w:r>
        <w:rPr>
          <w:rFonts w:ascii="Verdana" w:hAnsi="Verdana" w:cs="宋体" w:hint="eastAsia"/>
          <w:kern w:val="0"/>
          <w:sz w:val="28"/>
          <w:szCs w:val="28"/>
        </w:rPr>
        <w:t>以上是我说课的全部内容，期待得到各位老师的批评指正，谢谢大家。</w:t>
      </w:r>
    </w:p>
    <w:p w:rsidR="003E3742">
      <w:pPr>
        <w:ind w:firstLine="570"/>
        <w:jc w:val="center"/>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（二）研讨交流</w:t>
      </w:r>
    </w:p>
    <w:p w:rsidR="003E3742">
      <w:pPr>
        <w:ind w:firstLine="570"/>
        <w:jc w:val="left"/>
        <w:rPr>
          <w:rFonts w:asciiTheme="minorEastAsia" w:hAnsiTheme="minorEastAsia"/>
          <w:sz w:val="28"/>
          <w:szCs w:val="28"/>
        </w:rPr>
      </w:pPr>
      <w:r>
        <w:rPr>
          <w:rFonts w:asciiTheme="minorEastAsia" w:hAnsiTheme="minorEastAsia" w:hint="eastAsia"/>
          <w:sz w:val="28"/>
          <w:szCs w:val="28"/>
        </w:rPr>
        <w:t>工作室成员针对王明欣老师《</w:t>
      </w:r>
      <w:r>
        <w:rPr>
          <w:rFonts w:asciiTheme="minorEastAsia" w:hAnsiTheme="minorEastAsia" w:hint="eastAsia"/>
          <w:sz w:val="28"/>
          <w:szCs w:val="28"/>
        </w:rPr>
        <w:t>&lt;</w:t>
      </w:r>
      <w:r>
        <w:rPr>
          <w:rFonts w:asciiTheme="minorEastAsia" w:hAnsiTheme="minorEastAsia" w:hint="eastAsia"/>
          <w:sz w:val="28"/>
          <w:szCs w:val="28"/>
        </w:rPr>
        <w:t>论语</w:t>
      </w:r>
      <w:r>
        <w:rPr>
          <w:rFonts w:asciiTheme="minorEastAsia" w:hAnsiTheme="minorEastAsia" w:hint="eastAsia"/>
          <w:sz w:val="28"/>
          <w:szCs w:val="28"/>
        </w:rPr>
        <w:t>&gt;</w:t>
      </w:r>
      <w:r>
        <w:rPr>
          <w:rFonts w:asciiTheme="minorEastAsia" w:hAnsiTheme="minorEastAsia" w:hint="eastAsia"/>
          <w:sz w:val="28"/>
          <w:szCs w:val="28"/>
        </w:rPr>
        <w:t>成语知多少——整本书阅读》说课进行研讨。</w:t>
      </w:r>
    </w:p>
    <w:p w:rsidR="003E3742">
      <w:pPr>
        <w:ind w:firstLine="570"/>
        <w:jc w:val="left"/>
        <w:rPr>
          <w:rFonts w:asciiTheme="minorEastAsia" w:hAnsiTheme="minorEastAsia"/>
          <w:sz w:val="28"/>
          <w:szCs w:val="28"/>
        </w:rPr>
      </w:pPr>
      <w:r>
        <w:rPr>
          <w:rFonts w:asciiTheme="minorEastAsia" w:hAnsiTheme="minorEastAsia" w:hint="eastAsia"/>
          <w:sz w:val="28"/>
          <w:szCs w:val="28"/>
        </w:rPr>
        <w:t>以下是研讨实录：</w:t>
      </w:r>
    </w:p>
    <w:p w:rsidR="003E3742">
      <w:pPr>
        <w:ind w:firstLine="570"/>
        <w:rPr>
          <w:rFonts w:ascii="楷体" w:eastAsia="楷体" w:hAnsi="楷体"/>
          <w:sz w:val="28"/>
          <w:szCs w:val="28"/>
        </w:rPr>
      </w:pPr>
      <w:r>
        <w:rPr>
          <w:rFonts w:ascii="楷体" w:eastAsia="楷体" w:hAnsi="楷体" w:hint="eastAsia"/>
          <w:sz w:val="28"/>
          <w:szCs w:val="28"/>
        </w:rPr>
        <w:t>刚才负责计时，我注意到明欣老师在说到教学过程之前只用了两分半，后面十多分钟都是在</w:t>
      </w:r>
      <w:r>
        <w:rPr>
          <w:rFonts w:ascii="楷体" w:eastAsia="楷体" w:hAnsi="楷体" w:hint="eastAsia"/>
          <w:sz w:val="28"/>
          <w:szCs w:val="28"/>
        </w:rPr>
        <w:t>说教学</w:t>
      </w:r>
      <w:r>
        <w:rPr>
          <w:rFonts w:ascii="楷体" w:eastAsia="楷体" w:hAnsi="楷体" w:hint="eastAsia"/>
          <w:sz w:val="28"/>
          <w:szCs w:val="28"/>
        </w:rPr>
        <w:t>设计，比上次说</w:t>
      </w:r>
      <w:r>
        <w:rPr>
          <w:rFonts w:ascii="楷体" w:eastAsia="楷体" w:hAnsi="楷体" w:hint="eastAsia"/>
          <w:sz w:val="28"/>
          <w:szCs w:val="28"/>
        </w:rPr>
        <w:t>课更加</w:t>
      </w:r>
      <w:r>
        <w:rPr>
          <w:rFonts w:ascii="楷体" w:eastAsia="楷体" w:hAnsi="楷体" w:hint="eastAsia"/>
          <w:sz w:val="28"/>
          <w:szCs w:val="28"/>
        </w:rPr>
        <w:t>突出了重心的位置。这次听下来整体感觉特别好，很吸引我的就是“《论语》成语你还知多少”这个环节，我觉得比前面那个闯关卡的设计更会在课堂上形成一个高潮。这个设计里边我感觉有两个说法不是那么明确，比如“从某一则新知的角度”“从其他视角读《论语》”，可能对学生来说，“从古今异义的角度”是较为容易理解的，但是“新知”和“其他视角”怕学生没有抓手，有点宽泛，能不能换个说法，指向更明确一些，或者教师能提前在读书笔记上</w:t>
      </w:r>
      <w:r>
        <w:rPr>
          <w:rFonts w:ascii="楷体" w:eastAsia="楷体" w:hAnsi="楷体" w:hint="eastAsia"/>
          <w:sz w:val="28"/>
          <w:szCs w:val="28"/>
        </w:rPr>
        <w:t>给出示例。然后还有让我感觉特别好的，就是明欣老师做的那个卡通闯关游戏，这个游戏设置的整体画风可不可以有其他风格的选择？这个画风有点像闯关挖宝藏的感觉，咱们的课是《论语》成语知多少</w:t>
      </w:r>
      <w:r>
        <w:rPr>
          <w:rFonts w:ascii="楷体" w:eastAsia="楷体" w:hAnsi="楷体" w:hint="eastAsia"/>
          <w:sz w:val="28"/>
          <w:szCs w:val="28"/>
        </w:rPr>
        <w:t>,</w:t>
      </w:r>
      <w:r>
        <w:rPr>
          <w:rFonts w:ascii="楷体" w:eastAsia="楷体" w:hAnsi="楷体" w:hint="eastAsia"/>
          <w:sz w:val="28"/>
          <w:szCs w:val="28"/>
        </w:rPr>
        <w:t>感觉稍微有点跳脱，有点出戏。最后我还想说一个细节，就是梳理《论语》出现成语数量的那张幻灯片，能感受到老师读书下了很大的功夫，在说课的时候，是不是可以在个别数字上有不同颜色的标识，可以给人更醒目的感觉。我就想到这些，都是一些比较细小的点。</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李令一老师</w:t>
      </w:r>
    </w:p>
    <w:p w:rsidR="003E3742">
      <w:pPr>
        <w:ind w:firstLine="570"/>
        <w:jc w:val="left"/>
        <w:rPr>
          <w:rFonts w:ascii="楷体" w:eastAsia="楷体" w:hAnsi="楷体"/>
          <w:sz w:val="28"/>
          <w:szCs w:val="28"/>
        </w:rPr>
        <w:sectPr>
          <w:footerReference w:type="default" r:id="rId16"/>
          <w:type w:val="nextPage"/>
          <w:pgSz w:w="11906" w:h="16838"/>
          <w:pgMar w:top="1134" w:right="1134" w:bottom="1134" w:left="1134" w:header="851" w:footer="992" w:gutter="0"/>
          <w:pgNumType w:start="12"/>
          <w:cols w:space="0"/>
          <w:titlePg w:val="0"/>
          <w:docGrid w:type="lines" w:linePitch="312"/>
        </w:sectPr>
      </w:pPr>
      <w:r>
        <w:rPr>
          <w:rFonts w:ascii="楷体" w:eastAsia="楷体" w:hAnsi="楷体" w:hint="eastAsia"/>
          <w:sz w:val="28"/>
          <w:szCs w:val="28"/>
        </w:rPr>
        <w:t>刚才令一说到“从其他视角读《论语》”，我想到咱们线</w:t>
      </w:r>
      <w:r>
        <w:rPr>
          <w:rFonts w:ascii="楷体" w:eastAsia="楷体" w:hAnsi="楷体" w:hint="eastAsia"/>
          <w:sz w:val="28"/>
          <w:szCs w:val="28"/>
        </w:rPr>
        <w:t>上录微课</w:t>
      </w:r>
      <w:r>
        <w:rPr>
          <w:rFonts w:ascii="楷体" w:eastAsia="楷体" w:hAnsi="楷体" w:hint="eastAsia"/>
          <w:sz w:val="28"/>
          <w:szCs w:val="28"/>
        </w:rPr>
        <w:t>的时候，我也讲《论语</w:t>
      </w:r>
      <w:r>
        <w:rPr>
          <w:rFonts w:ascii="楷体" w:eastAsia="楷体" w:hAnsi="楷体" w:hint="eastAsia"/>
          <w:sz w:val="28"/>
          <w:szCs w:val="28"/>
        </w:rPr>
        <w:t>》，那时候石老师给我的指导就是“《论语》阅读的打开方式”，我讲的是“学”，当时石老师特意提醒我结尾一定要告诉学生：这是老师读《论语》的打开方式，你的呢？是不是有可能是这个字？也有可能是那个字？所以</w:t>
      </w:r>
    </w:p>
    <w:p w:rsidR="003E3742">
      <w:pPr>
        <w:ind w:firstLine="570"/>
        <w:jc w:val="left"/>
        <w:rPr>
          <w:rFonts w:ascii="楷体" w:eastAsia="楷体" w:hAnsi="楷体"/>
          <w:sz w:val="28"/>
          <w:szCs w:val="28"/>
        </w:rPr>
      </w:pPr>
      <w:r>
        <w:rPr>
          <w:rFonts w:ascii="楷体" w:eastAsia="楷体" w:hAnsi="楷体" w:hint="eastAsia"/>
          <w:sz w:val="28"/>
          <w:szCs w:val="28"/>
        </w:rPr>
        <w:t>其他视角是不是可以有这种？我特别喜欢“经典再现”那个环节，超级好，就是经典也是相通的。那些拓展的成语的例子我也觉着特别好。还有就是你在前两个环节强调用时几分钟了，后面的环节没提，注意总用时加在一起别超时了。</w:t>
      </w:r>
    </w:p>
    <w:p w:rsidR="003E3742">
      <w:pPr>
        <w:ind w:firstLine="570"/>
        <w:jc w:val="right"/>
        <w:rPr>
          <w:rFonts w:asciiTheme="minorEastAsia" w:hAnsiTheme="minorEastAsia"/>
          <w:sz w:val="28"/>
          <w:szCs w:val="28"/>
        </w:rPr>
      </w:pPr>
      <w:r>
        <w:rPr>
          <w:rFonts w:asciiTheme="minorEastAsia" w:hAnsiTheme="minorEastAsia" w:hint="eastAsia"/>
          <w:sz w:val="28"/>
          <w:szCs w:val="28"/>
        </w:rPr>
        <w:t>——于春婷老师</w:t>
      </w:r>
    </w:p>
    <w:p w:rsidR="003E3742">
      <w:pPr>
        <w:ind w:firstLine="570"/>
        <w:rPr>
          <w:rFonts w:ascii="楷体" w:eastAsia="楷体" w:hAnsi="楷体"/>
          <w:sz w:val="28"/>
          <w:szCs w:val="28"/>
        </w:rPr>
      </w:pPr>
      <w:r>
        <w:rPr>
          <w:rFonts w:ascii="楷体" w:eastAsia="楷体" w:hAnsi="楷体" w:hint="eastAsia"/>
          <w:sz w:val="28"/>
          <w:szCs w:val="28"/>
        </w:rPr>
        <w:t>我觉得这一次的说课，说的是课，而不是说道理了。我们听说课不是听老师掌握多少道理，而是想听你这</w:t>
      </w:r>
      <w:r>
        <w:rPr>
          <w:rFonts w:ascii="楷体" w:eastAsia="楷体" w:hAnsi="楷体" w:hint="eastAsia"/>
          <w:sz w:val="28"/>
          <w:szCs w:val="28"/>
        </w:rPr>
        <w:t>节课到底设计的有什么和我不一样的地方，你独特的设计，其实也是一次有创意地表达，今天我们能听到创意了。</w:t>
      </w:r>
    </w:p>
    <w:p w:rsidR="003E3742">
      <w:pPr>
        <w:ind w:firstLine="570"/>
        <w:rPr>
          <w:rFonts w:ascii="楷体" w:eastAsia="楷体" w:hAnsi="楷体"/>
          <w:sz w:val="28"/>
          <w:szCs w:val="28"/>
        </w:rPr>
      </w:pPr>
      <w:r>
        <w:rPr>
          <w:rFonts w:ascii="楷体" w:eastAsia="楷体" w:hAnsi="楷体" w:hint="eastAsia"/>
          <w:sz w:val="28"/>
          <w:szCs w:val="28"/>
        </w:rPr>
        <w:t>我建议两点，我不说哪好了，大家说的我都同意。第一个是你的时间权重，最好有一个核心环节，而不是多个，否则</w:t>
      </w:r>
      <w:r>
        <w:rPr>
          <w:rFonts w:ascii="楷体" w:eastAsia="楷体" w:hAnsi="楷体"/>
          <w:sz w:val="28"/>
          <w:szCs w:val="28"/>
        </w:rPr>
        <w:t>45</w:t>
      </w:r>
      <w:r>
        <w:rPr>
          <w:rFonts w:ascii="楷体" w:eastAsia="楷体" w:hAnsi="楷体" w:hint="eastAsia"/>
          <w:sz w:val="28"/>
          <w:szCs w:val="28"/>
        </w:rPr>
        <w:t>分钟达不成，手忙脚乱。这个核心环节应该是渐次接近，也就是说高潮在接近结尾处，就是最后一个环节，我们给孩子</w:t>
      </w:r>
      <w:r>
        <w:rPr>
          <w:rFonts w:ascii="楷体" w:eastAsia="楷体" w:hAnsi="楷体" w:hint="eastAsia"/>
          <w:sz w:val="28"/>
          <w:szCs w:val="28"/>
        </w:rPr>
        <w:t xml:space="preserve"> 15 </w:t>
      </w:r>
      <w:r>
        <w:rPr>
          <w:rFonts w:ascii="楷体" w:eastAsia="楷体" w:hAnsi="楷体" w:hint="eastAsia"/>
          <w:sz w:val="28"/>
          <w:szCs w:val="28"/>
        </w:rPr>
        <w:t>分钟相对充分地去表达。比如说“还知多少”这个，你把它作为大家比较相中的一个环节的话，那就是让孩子来讲。而你</w:t>
      </w:r>
      <w:r>
        <w:rPr>
          <w:rFonts w:ascii="楷体" w:eastAsia="楷体" w:hAnsi="楷体" w:hint="eastAsia"/>
          <w:sz w:val="28"/>
          <w:szCs w:val="28"/>
        </w:rPr>
        <w:t>这边准备</w:t>
      </w:r>
      <w:r>
        <w:rPr>
          <w:rFonts w:ascii="楷体" w:eastAsia="楷体" w:hAnsi="楷体" w:hint="eastAsia"/>
          <w:sz w:val="28"/>
          <w:szCs w:val="28"/>
        </w:rPr>
        <w:t>的这些千万不要捉刀带笔，又冲上去做义勇军，你掌握的多，你总想讲。孩子能讲</w:t>
      </w:r>
      <w:r>
        <w:rPr>
          <w:rFonts w:ascii="楷体" w:eastAsia="楷体" w:hAnsi="楷体" w:hint="eastAsia"/>
          <w:sz w:val="28"/>
          <w:szCs w:val="28"/>
        </w:rPr>
        <w:t>多少讲</w:t>
      </w:r>
      <w:r>
        <w:rPr>
          <w:rFonts w:ascii="楷体" w:eastAsia="楷体" w:hAnsi="楷体" w:hint="eastAsia"/>
          <w:sz w:val="28"/>
          <w:szCs w:val="28"/>
        </w:rPr>
        <w:t>多少，不想讲的，你就别再去又补充了。老师就特别容易着急，我可博学了，你看我分的这些类，我们不能在一节课里把《论语》讲明白，别说王明欣讲不明白，就孔子回来他也讲不明白，谁都讲不明白的。我们不贪多，不求全，“知多少”就是花落知多少，有一瓣儿是一瓣儿，有一朵是一朵，有一枝是一枝，就把这一瓣儿、这一朵、这一枝的香吸纳进心怀就可以了。</w:t>
      </w:r>
    </w:p>
    <w:p w:rsidR="003E3742">
      <w:pPr>
        <w:ind w:firstLine="560" w:firstLineChars="200"/>
        <w:rPr>
          <w:rFonts w:ascii="楷体" w:eastAsia="楷体" w:hAnsi="楷体"/>
          <w:sz w:val="28"/>
          <w:szCs w:val="28"/>
        </w:rPr>
        <w:sectPr>
          <w:footerReference w:type="default" r:id="rId17"/>
          <w:type w:val="nextPage"/>
          <w:pgSz w:w="11906" w:h="16838"/>
          <w:pgMar w:top="1134" w:right="1134" w:bottom="1134" w:left="1134" w:header="851" w:footer="992" w:gutter="0"/>
          <w:pgNumType w:start="13"/>
          <w:cols w:space="0"/>
          <w:titlePg w:val="0"/>
          <w:docGrid w:type="lines" w:linePitch="312"/>
        </w:sectPr>
      </w:pPr>
      <w:r>
        <w:rPr>
          <w:rFonts w:ascii="楷体" w:eastAsia="楷体" w:hAnsi="楷体" w:hint="eastAsia"/>
          <w:sz w:val="28"/>
          <w:szCs w:val="28"/>
        </w:rPr>
        <w:t>第二个建议就是现在学以致用主要体现在最后那个小环节，那个环节可以不是特别长，比如说不是时间上最长的，但应该是最活泼的才好。只要你打得开，它就足够活泼。比如说可以选一则送给自己；也可以给</w:t>
      </w:r>
      <w:r>
        <w:rPr>
          <w:rFonts w:ascii="楷体" w:eastAsia="楷体" w:hAnsi="楷体" w:hint="eastAsia"/>
          <w:sz w:val="28"/>
          <w:szCs w:val="28"/>
        </w:rPr>
        <w:t>全家都各送一则，这个送给弟弟，那个送给妹妹，这个送给姥姥，这个送给爸爸，这个送给我自己</w:t>
      </w:r>
      <w:r>
        <w:rPr>
          <w:rFonts w:ascii="楷体" w:eastAsia="楷体" w:hAnsi="楷体" w:hint="eastAsia"/>
          <w:sz w:val="20"/>
          <w:szCs w:val="20"/>
        </w:rPr>
        <w:t>······</w:t>
      </w:r>
      <w:r>
        <w:rPr>
          <w:rFonts w:ascii="楷体" w:eastAsia="楷体" w:hAnsi="楷体" w:hint="eastAsia"/>
          <w:sz w:val="28"/>
          <w:szCs w:val="28"/>
        </w:rPr>
        <w:t>这样的，才是真正的活的《论语》。有的是写你这个书签，就我们</w:t>
      </w:r>
    </w:p>
    <w:p w:rsidR="003E3742">
      <w:pPr>
        <w:ind w:firstLine="560" w:firstLineChars="200"/>
        <w:rPr>
          <w:rFonts w:ascii="楷体" w:eastAsia="楷体" w:hAnsi="楷体"/>
          <w:sz w:val="28"/>
          <w:szCs w:val="28"/>
        </w:rPr>
      </w:pPr>
      <w:r>
        <w:rPr>
          <w:rFonts w:ascii="楷体" w:eastAsia="楷体" w:hAnsi="楷体" w:hint="eastAsia"/>
          <w:sz w:val="28"/>
          <w:szCs w:val="28"/>
        </w:rPr>
        <w:t>的书签显得很斯文，也显得好像很有设计，但是本身它也是刻板的，我不用书签不也可以吗？我选了一条，请咱们班书法最好的同学给我写一个作为我的书斋名称，或者是我的座右铭都可以。你用自己的一个方式把一则成语真正的“据为己有”，就是多有一点这样的词，用什么方式“据为己有”。我们全家各自“坐拥”一则成语，护心蔽体，这些东西我们能感觉到，就是《论语》对我们的精神加持力量</w:t>
      </w:r>
      <w:r>
        <w:rPr>
          <w:rFonts w:ascii="楷体" w:eastAsia="楷体" w:hAnsi="楷体" w:hint="eastAsia"/>
          <w:sz w:val="28"/>
          <w:szCs w:val="28"/>
        </w:rPr>
        <w:t>。我想的就是结尾这个学以致用的方式，可以更活泼一些，生活中的《论语》成语活用的这些方式，我依然坚持我的观点。虽然这节课里还没有呈现，但我依然坚持，我并不希望王明欣老师马上就按照我坚持的去改了，那说明王明欣老师没有自己，但是我需要坚持我的。如果我讲这课，我一定把</w:t>
      </w:r>
      <w:r>
        <w:rPr>
          <w:rFonts w:ascii="楷体" w:eastAsia="楷体" w:hAnsi="楷体"/>
          <w:sz w:val="28"/>
          <w:szCs w:val="28"/>
        </w:rPr>
        <w:t>2008</w:t>
      </w:r>
      <w:r>
        <w:rPr>
          <w:rFonts w:ascii="楷体" w:eastAsia="楷体" w:hAnsi="楷体" w:hint="eastAsia"/>
          <w:sz w:val="28"/>
          <w:szCs w:val="28"/>
        </w:rPr>
        <w:t>年北京奥运会那几十秒钟就截出来，“有朋自远方来”那种震撼，全世界都懂。所以就是你没有这种生活中的。这个它能激起的是千万人的共鸣，它不是《论语》的魅力吗？你说“知多少”它是多还是少啊？一则《论语》能走近千万人心里，成为民族的符号和国家的图腾，我们</w:t>
      </w:r>
      <w:r>
        <w:rPr>
          <w:rFonts w:ascii="楷体" w:eastAsia="楷体" w:hAnsi="楷体" w:hint="eastAsia"/>
          <w:sz w:val="28"/>
          <w:szCs w:val="28"/>
        </w:rPr>
        <w:t>一打开它就像“中国欢迎你”一样，那它是什么意义？那实际上是对孩子的情感根源的感召。</w:t>
      </w:r>
    </w:p>
    <w:p w:rsidR="003E3742">
      <w:pPr>
        <w:ind w:firstLine="570"/>
        <w:rPr>
          <w:rFonts w:ascii="楷体" w:eastAsia="楷体" w:hAnsi="楷体"/>
          <w:sz w:val="28"/>
          <w:szCs w:val="28"/>
        </w:rPr>
        <w:sectPr>
          <w:footerReference w:type="default" r:id="rId18"/>
          <w:type w:val="nextPage"/>
          <w:pgSz w:w="11906" w:h="16838"/>
          <w:pgMar w:top="1134" w:right="1134" w:bottom="1134" w:left="1134" w:header="851" w:footer="992" w:gutter="0"/>
          <w:pgNumType w:start="14"/>
          <w:cols w:space="0"/>
          <w:titlePg w:val="0"/>
          <w:docGrid w:type="lines" w:linePitch="312"/>
        </w:sectPr>
      </w:pPr>
      <w:r>
        <w:rPr>
          <w:rFonts w:ascii="楷体" w:eastAsia="楷体" w:hAnsi="楷体" w:hint="eastAsia"/>
          <w:sz w:val="28"/>
          <w:szCs w:val="28"/>
        </w:rPr>
        <w:t>至于说是不是寻宝啊，我依然坚持我的观点，我这个点一直和王明欣老师观点不同，我不是</w:t>
      </w:r>
      <w:r>
        <w:rPr>
          <w:rFonts w:ascii="楷体" w:eastAsia="楷体" w:hAnsi="楷体" w:hint="eastAsia"/>
          <w:sz w:val="28"/>
          <w:szCs w:val="28"/>
        </w:rPr>
        <w:t>太认为</w:t>
      </w:r>
      <w:r>
        <w:rPr>
          <w:rFonts w:ascii="楷体" w:eastAsia="楷体" w:hAnsi="楷体" w:hint="eastAsia"/>
          <w:sz w:val="28"/>
          <w:szCs w:val="28"/>
        </w:rPr>
        <w:t>有一个</w:t>
      </w:r>
      <w:r>
        <w:rPr>
          <w:rFonts w:ascii="楷体" w:eastAsia="楷体" w:hAnsi="楷体" w:hint="eastAsia"/>
          <w:sz w:val="28"/>
          <w:szCs w:val="28"/>
        </w:rPr>
        <w:t>特别</w:t>
      </w:r>
      <w:r>
        <w:rPr>
          <w:rFonts w:ascii="楷体" w:eastAsia="楷体" w:hAnsi="楷体" w:hint="eastAsia"/>
          <w:sz w:val="28"/>
          <w:szCs w:val="28"/>
        </w:rPr>
        <w:t>活泼泼的卡通化的方式，孩子思维就活泼了。让人思维活泼的方式，有的时候并不是用形式的这种卡通化来达成的。我们还是在和七年级学生对话，又不和三年级四年级，它显得好像还低幼化一些。这个王明欣老师相对还是比较喜欢，我个人观点是因为现在她家孩子喜欢这个，她就喜欢这个。你还得考虑你教的是</w:t>
      </w:r>
      <w:r>
        <w:rPr>
          <w:rFonts w:ascii="楷体" w:eastAsia="楷体" w:hAnsi="楷体" w:hint="eastAsia"/>
          <w:sz w:val="28"/>
          <w:szCs w:val="28"/>
        </w:rPr>
        <w:t>13</w:t>
      </w:r>
      <w:r>
        <w:rPr>
          <w:rFonts w:ascii="楷体" w:eastAsia="楷体" w:hAnsi="楷体" w:hint="eastAsia"/>
          <w:sz w:val="28"/>
          <w:szCs w:val="28"/>
        </w:rPr>
        <w:t>周岁的孩子，他是不是喜欢这个，即使是他喜欢寻宝的话，</w:t>
      </w:r>
      <w:r>
        <w:rPr>
          <w:rFonts w:ascii="楷体" w:eastAsia="楷体" w:hAnsi="楷体" w:hint="eastAsia"/>
          <w:sz w:val="28"/>
          <w:szCs w:val="28"/>
        </w:rPr>
        <w:t>那你那座山就得有个好名，你那个百宝箱就得有一个好名。我以为</w:t>
      </w:r>
      <w:r>
        <w:rPr>
          <w:rFonts w:ascii="楷体" w:eastAsia="楷体" w:hAnsi="楷体"/>
          <w:sz w:val="28"/>
          <w:szCs w:val="28"/>
        </w:rPr>
        <w:t>13</w:t>
      </w:r>
      <w:r>
        <w:rPr>
          <w:rFonts w:ascii="楷体" w:eastAsia="楷体" w:hAnsi="楷体" w:hint="eastAsia"/>
          <w:sz w:val="28"/>
          <w:szCs w:val="28"/>
        </w:rPr>
        <w:t>岁的孩子他能喜欢的应该是金庸往上了，游戏闯关的那一些，虽然有的是曲解的，像对三国的歪解这种，但是那些文化含量，其实都超过了藏宝图</w:t>
      </w:r>
    </w:p>
    <w:p w:rsidR="003E3742">
      <w:pPr>
        <w:ind w:firstLine="570"/>
        <w:rPr>
          <w:rFonts w:ascii="楷体" w:eastAsia="楷体" w:hAnsi="楷体"/>
          <w:sz w:val="28"/>
          <w:szCs w:val="28"/>
        </w:rPr>
      </w:pPr>
      <w:r>
        <w:rPr>
          <w:rFonts w:ascii="楷体" w:eastAsia="楷体" w:hAnsi="楷体" w:hint="eastAsia"/>
          <w:sz w:val="28"/>
          <w:szCs w:val="28"/>
        </w:rPr>
        <w:t>这个东西，他会觉得我们这个量级不够，那怎么有挑战感呢？你看看他们打的游戏比咱这藏宝图得</w:t>
      </w:r>
      <w:r>
        <w:rPr>
          <w:rFonts w:ascii="楷体" w:eastAsia="楷体" w:hAnsi="楷体" w:hint="eastAsia"/>
          <w:sz w:val="28"/>
          <w:szCs w:val="28"/>
        </w:rPr>
        <w:t>难多少</w:t>
      </w:r>
      <w:r>
        <w:rPr>
          <w:rFonts w:ascii="楷体" w:eastAsia="楷体" w:hAnsi="楷体" w:hint="eastAsia"/>
          <w:sz w:val="28"/>
          <w:szCs w:val="28"/>
        </w:rPr>
        <w:t>啊！所以我建议王明欣老师跟七年级的男同学一起玩一段游戏，然后再设置这一段，这个我觉得是最能够接近孩子、连通孩子的方式。实际上讲课就是关联，你能把自己关联到你讲的这个课，你能把这个课关联到孩子，你能让孩子关联到这本书，你能让孩子借这</w:t>
      </w:r>
      <w:r>
        <w:rPr>
          <w:rFonts w:ascii="楷体" w:eastAsia="楷体" w:hAnsi="楷体" w:hint="eastAsia"/>
          <w:sz w:val="28"/>
          <w:szCs w:val="28"/>
        </w:rPr>
        <w:t>本书关联更广阔的世界和生活。你要是关联不上，你</w:t>
      </w:r>
      <w:r>
        <w:rPr>
          <w:rFonts w:ascii="楷体" w:eastAsia="楷体" w:hAnsi="楷体" w:hint="eastAsia"/>
          <w:sz w:val="28"/>
          <w:szCs w:val="28"/>
        </w:rPr>
        <w:t>就是失联了</w:t>
      </w:r>
      <w:r>
        <w:rPr>
          <w:rFonts w:ascii="楷体" w:eastAsia="楷体" w:hAnsi="楷体" w:hint="eastAsia"/>
          <w:sz w:val="28"/>
          <w:szCs w:val="28"/>
        </w:rPr>
        <w:t>，我觉得藏宝图还是有失联的风险性的。就是鸡同鸭讲，就是我义正言辞地跟一些小孩说这</w:t>
      </w:r>
      <w:r>
        <w:rPr>
          <w:rFonts w:ascii="楷体" w:eastAsia="楷体" w:hAnsi="楷体" w:hint="eastAsia"/>
          <w:sz w:val="28"/>
          <w:szCs w:val="28"/>
        </w:rPr>
        <w:t>之</w:t>
      </w:r>
      <w:r>
        <w:rPr>
          <w:rFonts w:ascii="楷体" w:eastAsia="楷体" w:hAnsi="楷体" w:hint="eastAsia"/>
          <w:sz w:val="28"/>
          <w:szCs w:val="28"/>
        </w:rPr>
        <w:t>道、那</w:t>
      </w:r>
      <w:r>
        <w:rPr>
          <w:rFonts w:ascii="楷体" w:eastAsia="楷体" w:hAnsi="楷体" w:hint="eastAsia"/>
          <w:sz w:val="28"/>
          <w:szCs w:val="28"/>
        </w:rPr>
        <w:t>之</w:t>
      </w:r>
      <w:r>
        <w:rPr>
          <w:rFonts w:ascii="楷体" w:eastAsia="楷体" w:hAnsi="楷体" w:hint="eastAsia"/>
          <w:sz w:val="28"/>
          <w:szCs w:val="28"/>
        </w:rPr>
        <w:t>道，小孩笑话你，笑话的不得了，这不行！但我们呢，觉得他是小孩，我们就把他小孩的一些东西拿过来给他玩。就相当于你对一个</w:t>
      </w:r>
      <w:r>
        <w:rPr>
          <w:rFonts w:ascii="楷体" w:eastAsia="楷体" w:hAnsi="楷体"/>
          <w:sz w:val="28"/>
          <w:szCs w:val="28"/>
        </w:rPr>
        <w:t>13</w:t>
      </w:r>
      <w:r>
        <w:rPr>
          <w:rFonts w:ascii="楷体" w:eastAsia="楷体" w:hAnsi="楷体" w:hint="eastAsia"/>
          <w:sz w:val="28"/>
          <w:szCs w:val="28"/>
        </w:rPr>
        <w:t>岁的孩子说给老师笑一个吧，那他除非是觉得你真的在故意逗他，要不然他就会觉得是不是低了一点？这是我个人的观点，我们就是很坦诚的交流，我不希望老师们设计一节课，按照谁的想法，你可以谁的都不听，你就是你自己。我也非常期待明欣老师坚持藏宝图的这个思路，然</w:t>
      </w:r>
      <w:r>
        <w:rPr>
          <w:rFonts w:ascii="楷体" w:eastAsia="楷体" w:hAnsi="楷体" w:hint="eastAsia"/>
          <w:sz w:val="28"/>
          <w:szCs w:val="28"/>
        </w:rPr>
        <w:t>后课堂上通过巧妙的设计达成了自己最理想的效果。</w:t>
      </w:r>
    </w:p>
    <w:p w:rsidR="003E3742">
      <w:pPr>
        <w:ind w:firstLine="570"/>
        <w:jc w:val="right"/>
        <w:rPr>
          <w:rFonts w:asciiTheme="minorEastAsia" w:hAnsiTheme="minorEastAsia"/>
          <w:sz w:val="28"/>
          <w:szCs w:val="28"/>
        </w:rPr>
      </w:pPr>
      <w:r>
        <w:rPr>
          <w:rFonts w:asciiTheme="minorEastAsia" w:hAnsiTheme="minorEastAsia" w:hint="eastAsia"/>
          <w:sz w:val="28"/>
          <w:szCs w:val="28"/>
        </w:rPr>
        <w:t>——石馨老师</w:t>
      </w:r>
    </w:p>
    <w:p w:rsidR="003E3742">
      <w:pPr>
        <w:ind w:firstLine="570"/>
        <w:jc w:val="right"/>
        <w:rPr>
          <w:rFonts w:asciiTheme="minorEastAsia" w:hAnsiTheme="minorEastAsia"/>
          <w:sz w:val="28"/>
          <w:szCs w:val="28"/>
        </w:rPr>
      </w:pPr>
    </w:p>
    <w:p w:rsidR="003E3742">
      <w:pPr>
        <w:pStyle w:val="NormalWeb"/>
        <w:widowControl/>
        <w:spacing w:beforeAutospacing="0" w:afterAutospacing="0"/>
        <w:jc w:val="center"/>
        <w:rPr>
          <w:rFonts w:asciiTheme="minorEastAsia" w:hAnsiTheme="minorEastAsia"/>
          <w:b/>
          <w:bCs/>
          <w:sz w:val="28"/>
          <w:szCs w:val="28"/>
        </w:rPr>
      </w:pPr>
      <w:r>
        <w:rPr>
          <w:rFonts w:asciiTheme="minorEastAsia" w:hAnsiTheme="minorEastAsia" w:hint="eastAsia"/>
          <w:b/>
          <w:bCs/>
          <w:sz w:val="28"/>
          <w:szCs w:val="28"/>
        </w:rPr>
        <w:t>【第二部分】《有创意地表达》说课及研讨</w:t>
      </w:r>
    </w:p>
    <w:p w:rsidR="003E3742">
      <w:pPr>
        <w:ind w:firstLine="570"/>
        <w:rPr>
          <w:rFonts w:ascii="宋体" w:eastAsia="宋体" w:hAnsi="宋体"/>
          <w:sz w:val="28"/>
          <w:szCs w:val="28"/>
        </w:rPr>
      </w:pPr>
      <w:r>
        <w:rPr>
          <w:rFonts w:ascii="宋体" w:eastAsia="宋体" w:hAnsi="宋体" w:hint="eastAsia"/>
          <w:sz w:val="28"/>
          <w:szCs w:val="28"/>
        </w:rPr>
        <w:t>省教育学院初中语文教研室于</w:t>
      </w:r>
      <w:r>
        <w:rPr>
          <w:rFonts w:ascii="宋体" w:eastAsia="宋体" w:hAnsi="宋体" w:hint="eastAsia"/>
          <w:sz w:val="28"/>
          <w:szCs w:val="28"/>
        </w:rPr>
        <w:t>3</w:t>
      </w:r>
      <w:r>
        <w:rPr>
          <w:rFonts w:ascii="宋体" w:eastAsia="宋体" w:hAnsi="宋体" w:hint="eastAsia"/>
          <w:sz w:val="28"/>
          <w:szCs w:val="28"/>
        </w:rPr>
        <w:t>月</w:t>
      </w:r>
      <w:r>
        <w:rPr>
          <w:rFonts w:ascii="宋体" w:eastAsia="宋体" w:hAnsi="宋体" w:hint="eastAsia"/>
          <w:sz w:val="28"/>
          <w:szCs w:val="28"/>
        </w:rPr>
        <w:t>1</w:t>
      </w:r>
      <w:r>
        <w:rPr>
          <w:rFonts w:ascii="宋体" w:eastAsia="宋体" w:hAnsi="宋体"/>
          <w:sz w:val="28"/>
          <w:szCs w:val="28"/>
        </w:rPr>
        <w:t>4</w:t>
      </w:r>
      <w:r>
        <w:rPr>
          <w:rFonts w:ascii="宋体" w:eastAsia="宋体" w:hAnsi="宋体" w:hint="eastAsia"/>
          <w:sz w:val="28"/>
          <w:szCs w:val="28"/>
        </w:rPr>
        <w:t>、</w:t>
      </w:r>
      <w:r>
        <w:rPr>
          <w:rFonts w:ascii="宋体" w:eastAsia="宋体" w:hAnsi="宋体" w:hint="eastAsia"/>
          <w:sz w:val="28"/>
          <w:szCs w:val="28"/>
        </w:rPr>
        <w:t>1</w:t>
      </w:r>
      <w:r>
        <w:rPr>
          <w:rFonts w:ascii="宋体" w:eastAsia="宋体" w:hAnsi="宋体"/>
          <w:sz w:val="28"/>
          <w:szCs w:val="28"/>
        </w:rPr>
        <w:t>5</w:t>
      </w:r>
      <w:r>
        <w:rPr>
          <w:rFonts w:ascii="宋体" w:eastAsia="宋体" w:hAnsi="宋体" w:hint="eastAsia"/>
          <w:sz w:val="28"/>
          <w:szCs w:val="28"/>
        </w:rPr>
        <w:t>日召开</w:t>
      </w:r>
      <w:r>
        <w:rPr>
          <w:rFonts w:ascii="宋体" w:eastAsia="宋体" w:hAnsi="宋体" w:hint="eastAsia"/>
          <w:sz w:val="28"/>
          <w:szCs w:val="28"/>
        </w:rPr>
        <w:t>2</w:t>
      </w:r>
      <w:r>
        <w:rPr>
          <w:rFonts w:ascii="宋体" w:eastAsia="宋体" w:hAnsi="宋体"/>
          <w:sz w:val="28"/>
          <w:szCs w:val="28"/>
        </w:rPr>
        <w:t>023</w:t>
      </w:r>
      <w:r>
        <w:rPr>
          <w:rFonts w:ascii="宋体" w:eastAsia="宋体" w:hAnsi="宋体" w:hint="eastAsia"/>
          <w:sz w:val="28"/>
          <w:szCs w:val="28"/>
        </w:rPr>
        <w:t>年吉林省初中语文学科教研工作交流会，工作室受省教研员张后安老师邀请参会，并由一位成员完成现场作文教学展示课。第一阶段研修中，工作室校内成员均完成公开授课，其中付颖老师所执教的《关雎》一课，课堂上学生个性化表达更充分，所以由付颖老师来承担此项任务。</w:t>
      </w:r>
    </w:p>
    <w:p w:rsidR="003E3742">
      <w:pPr>
        <w:pStyle w:val="NormalWeb"/>
        <w:widowControl/>
        <w:spacing w:beforeAutospacing="0" w:afterAutospacing="0"/>
        <w:jc w:val="center"/>
        <w:rPr>
          <w:rFonts w:asciiTheme="minorEastAsia" w:hAnsiTheme="minorEastAsia"/>
          <w:b/>
          <w:bCs/>
          <w:sz w:val="28"/>
          <w:szCs w:val="28"/>
        </w:rPr>
      </w:pPr>
    </w:p>
    <w:p w:rsidR="003E3742">
      <w:pPr>
        <w:pStyle w:val="NormalWeb"/>
        <w:widowControl/>
        <w:spacing w:beforeAutospacing="0" w:afterAutospacing="0"/>
        <w:jc w:val="center"/>
        <w:rPr>
          <w:rFonts w:asciiTheme="minorEastAsia" w:hAnsiTheme="minorEastAsia"/>
          <w:b/>
          <w:bCs/>
          <w:sz w:val="28"/>
          <w:szCs w:val="28"/>
        </w:rPr>
        <w:sectPr>
          <w:footerReference w:type="default" r:id="rId19"/>
          <w:type w:val="nextPage"/>
          <w:pgSz w:w="11906" w:h="16838"/>
          <w:pgMar w:top="1134" w:right="1134" w:bottom="1134" w:left="1134" w:header="851" w:footer="992" w:gutter="0"/>
          <w:pgNumType w:start="15"/>
          <w:cols w:space="0"/>
          <w:titlePg w:val="0"/>
          <w:docGrid w:type="lines" w:linePitch="312"/>
        </w:sectPr>
      </w:pPr>
      <w:r>
        <w:rPr>
          <w:rFonts w:asciiTheme="minorEastAsia" w:hAnsiTheme="minorEastAsia" w:hint="eastAsia"/>
          <w:b/>
          <w:bCs/>
          <w:sz w:val="28"/>
          <w:szCs w:val="28"/>
        </w:rPr>
        <w:t>（一）《有创意地表达》说课</w:t>
      </w:r>
    </w:p>
    <w:p w:rsidR="003E3742">
      <w:pPr>
        <w:ind w:firstLine="560" w:firstLineChars="200"/>
        <w:rPr>
          <w:rFonts w:asciiTheme="minorEastAsia" w:hAnsiTheme="minorEastAsia"/>
          <w:sz w:val="28"/>
          <w:szCs w:val="28"/>
        </w:rPr>
      </w:pPr>
      <w:r>
        <w:rPr>
          <w:rFonts w:asciiTheme="minorEastAsia" w:hAnsiTheme="minorEastAsia" w:hint="eastAsia"/>
          <w:sz w:val="28"/>
          <w:szCs w:val="28"/>
        </w:rPr>
        <w:t>以下是付颖老师说课实录：</w:t>
      </w:r>
    </w:p>
    <w:p w:rsidR="003E3742">
      <w:pPr>
        <w:ind w:firstLine="570"/>
        <w:rPr>
          <w:rFonts w:ascii="楷体" w:eastAsia="楷体" w:hAnsi="楷体"/>
          <w:sz w:val="28"/>
          <w:szCs w:val="28"/>
        </w:rPr>
      </w:pPr>
      <w:r>
        <w:rPr>
          <w:rFonts w:ascii="楷体" w:eastAsia="楷体" w:hAnsi="楷体" w:hint="eastAsia"/>
          <w:sz w:val="28"/>
          <w:szCs w:val="28"/>
        </w:rPr>
        <w:t>刚才听完明欣说课，我也想问问自己，就是有创意地表达知多少？因为这两天定下来这个讲课题目之后，我一直是在课堂上去感受到底什么样的内容叫有创意地表达，就是实践的过程，实际上，实践下来我个人觉得就是皮毛。</w:t>
      </w:r>
    </w:p>
    <w:p w:rsidR="003E3742">
      <w:pPr>
        <w:ind w:firstLine="570"/>
        <w:rPr>
          <w:rFonts w:ascii="楷体" w:eastAsia="楷体" w:hAnsi="楷体"/>
          <w:sz w:val="28"/>
          <w:szCs w:val="28"/>
        </w:rPr>
        <w:sectPr>
          <w:footerReference w:type="default" r:id="rId20"/>
          <w:type w:val="nextPage"/>
          <w:pgSz w:w="11906" w:h="16838"/>
          <w:pgMar w:top="1134" w:right="1134" w:bottom="1134" w:left="1134" w:header="851" w:footer="992" w:gutter="0"/>
          <w:pgNumType w:start="16"/>
          <w:cols w:space="0"/>
          <w:titlePg w:val="0"/>
          <w:docGrid w:type="lines" w:linePitch="312"/>
        </w:sectPr>
      </w:pPr>
      <w:r>
        <w:rPr>
          <w:rFonts w:ascii="楷体" w:eastAsia="楷体" w:hAnsi="楷体" w:hint="eastAsia"/>
          <w:sz w:val="28"/>
          <w:szCs w:val="28"/>
        </w:rPr>
        <w:t>首先我想说一下备课前的自我思考。第一个就是选课，因为规定的动作是九年级作文课，而且是面对马上要中考的学生，这个我确实是心里边有很多的想法。然后自选动作，就是首先还是要从教材来选，再一个就是基于对学情的理解，这个学</w:t>
      </w:r>
      <w:r>
        <w:rPr>
          <w:rFonts w:ascii="楷体" w:eastAsia="楷体" w:hAnsi="楷体" w:hint="eastAsia"/>
          <w:sz w:val="28"/>
          <w:szCs w:val="28"/>
        </w:rPr>
        <w:t>情不是</w:t>
      </w:r>
      <w:r>
        <w:rPr>
          <w:rFonts w:ascii="楷体" w:eastAsia="楷体" w:hAnsi="楷体" w:hint="eastAsia"/>
          <w:sz w:val="28"/>
          <w:szCs w:val="28"/>
        </w:rPr>
        <w:t>我要讲的这个课的学生，而且我自己就是首先对这个学情有一个我自己的预设，我觉得就是可能学生会有很</w:t>
      </w:r>
      <w:r>
        <w:rPr>
          <w:rFonts w:ascii="楷体" w:eastAsia="楷体" w:hAnsi="楷体" w:hint="eastAsia"/>
          <w:sz w:val="28"/>
          <w:szCs w:val="28"/>
        </w:rPr>
        <w:t>多我想象不到的，在作文上比较有特殊的那种，超出我意料的那些很美好的东西，或者是能力上的东西。然后接下来就是基于自我的能力，我看了</w:t>
      </w:r>
      <w:r>
        <w:rPr>
          <w:rFonts w:ascii="楷体" w:eastAsia="楷体" w:hAnsi="楷体" w:hint="eastAsia"/>
          <w:sz w:val="28"/>
          <w:szCs w:val="28"/>
        </w:rPr>
        <w:t>一下九</w:t>
      </w:r>
      <w:r>
        <w:rPr>
          <w:rFonts w:ascii="楷体" w:eastAsia="楷体" w:hAnsi="楷体" w:hint="eastAsia"/>
          <w:sz w:val="28"/>
          <w:szCs w:val="28"/>
        </w:rPr>
        <w:t>年级的教材，六个单元，我觉着好像所有的我都不咋能讲，像“观点要明确”“论证要合理”“论据要充分”这些，我觉着我都不行，就是有点做不到，真是做不到。然后我终于在九年级下册的第六单元中翻到了，就是“有创意地表达”，我觉着似乎还可以够一下，当然可能</w:t>
      </w:r>
      <w:r>
        <w:rPr>
          <w:rFonts w:ascii="楷体" w:eastAsia="楷体" w:hAnsi="楷体" w:hint="eastAsia"/>
          <w:sz w:val="28"/>
          <w:szCs w:val="28"/>
        </w:rPr>
        <w:t>也够得不好</w:t>
      </w:r>
      <w:r>
        <w:rPr>
          <w:rFonts w:ascii="楷体" w:eastAsia="楷体" w:hAnsi="楷体" w:hint="eastAsia"/>
          <w:sz w:val="28"/>
          <w:szCs w:val="28"/>
        </w:rPr>
        <w:t>。还有就是基于我们工作室的研究，之前和石老师备了两次课，我个人觉着就是收获特别大，也在去感受这个。在感受过程中，可能我接下来的</w:t>
      </w:r>
      <w:r>
        <w:rPr>
          <w:rFonts w:ascii="楷体" w:eastAsia="楷体" w:hAnsi="楷体" w:hint="eastAsia"/>
          <w:sz w:val="28"/>
          <w:szCs w:val="28"/>
        </w:rPr>
        <w:t>这个设计也并不一定就是真正体会到了这个“有创意地表达”，所以我的思考是什么呢？我想就什么是有创意地表达，因为我个人觉着可能我们会有这样的一个想法，就是有创意地表达，那就是语言，可能直观的我们就会想到是语言，就是一个比较直接的体验。那我们接触过的，学过的那些可以称之为经典的篇章，哪些可以叫做有创意呢？作文为什么要追求有创意？这个问题可能我们会有一个非常直接的答案，就是作文有创意是为了让别人看、别人喜欢或者是得高分。但是实际上我接下来问的第二个问题，就是作文是先有自己</w:t>
      </w:r>
    </w:p>
    <w:p w:rsidR="003E3742">
      <w:pPr>
        <w:ind w:firstLine="570"/>
        <w:rPr>
          <w:rFonts w:ascii="楷体" w:eastAsia="楷体" w:hAnsi="楷体"/>
          <w:sz w:val="28"/>
          <w:szCs w:val="28"/>
        </w:rPr>
      </w:pPr>
      <w:r>
        <w:rPr>
          <w:rFonts w:ascii="楷体" w:eastAsia="楷体" w:hAnsi="楷体" w:hint="eastAsia"/>
          <w:sz w:val="28"/>
          <w:szCs w:val="28"/>
        </w:rPr>
        <w:t>还是先有读者？这个我听到过很多说法，比如说读</w:t>
      </w:r>
      <w:r>
        <w:rPr>
          <w:rFonts w:ascii="楷体" w:eastAsia="楷体" w:hAnsi="楷体" w:hint="eastAsia"/>
          <w:sz w:val="28"/>
          <w:szCs w:val="28"/>
        </w:rPr>
        <w:t>者意识，就是我这个文章写给谁看的，要想清楚</w:t>
      </w:r>
      <w:r>
        <w:rPr>
          <w:rFonts w:ascii="楷体" w:eastAsia="楷体" w:hAnsi="楷体" w:hint="eastAsia"/>
          <w:sz w:val="28"/>
          <w:szCs w:val="28"/>
        </w:rPr>
        <w:t>写给哪</w:t>
      </w:r>
      <w:r>
        <w:rPr>
          <w:rFonts w:ascii="楷体" w:eastAsia="楷体" w:hAnsi="楷体" w:hint="eastAsia"/>
          <w:sz w:val="28"/>
          <w:szCs w:val="28"/>
        </w:rPr>
        <w:t>一类人看的。但是我觉得从“创意”这个“意”的这个角度来看，我觉得其实首先是有自己。然后怎样才能做到有创意呢？这个就是我一直以来就还没有突破的，我总想有一个行之有效的“术”来达成有创意。就是希望在这堂课上，我讲完之后学生说“这个招挺好使，我终于有创意了。”我一直就是在这个圈子里边是没走出来的。那么怎么讲才能补作文教学的短板，争取个人和学生都能有一点收获，这是我一直在想的几个问题。</w:t>
      </w:r>
    </w:p>
    <w:p w:rsidR="003E3742">
      <w:pPr>
        <w:ind w:firstLine="570"/>
        <w:rPr>
          <w:rFonts w:ascii="楷体" w:eastAsia="楷体" w:hAnsi="楷体"/>
          <w:sz w:val="28"/>
          <w:szCs w:val="28"/>
        </w:rPr>
      </w:pPr>
      <w:r>
        <w:rPr>
          <w:rFonts w:ascii="楷体" w:eastAsia="楷体" w:hAnsi="楷体" w:hint="eastAsia"/>
          <w:sz w:val="28"/>
          <w:szCs w:val="28"/>
        </w:rPr>
        <w:t>然后我这个教学环节是这样来设计的。这个导语我是这么想的：同学们，什么是有创意？你怎</w:t>
      </w:r>
      <w:r>
        <w:rPr>
          <w:rFonts w:ascii="楷体" w:eastAsia="楷体" w:hAnsi="楷体" w:hint="eastAsia"/>
          <w:sz w:val="28"/>
          <w:szCs w:val="28"/>
        </w:rPr>
        <w:t>么来理解这个词？那学生可能就是常规的回答，会说“有个人的设计”</w:t>
      </w:r>
      <w:r>
        <w:rPr>
          <w:rFonts w:ascii="楷体" w:eastAsia="楷体" w:hAnsi="楷体" w:hint="eastAsia"/>
          <w:sz w:val="28"/>
          <w:szCs w:val="28"/>
        </w:rPr>
        <w:t xml:space="preserve"> </w:t>
      </w:r>
      <w:r>
        <w:rPr>
          <w:rFonts w:ascii="楷体" w:eastAsia="楷体" w:hAnsi="楷体" w:hint="eastAsia"/>
          <w:sz w:val="28"/>
          <w:szCs w:val="28"/>
        </w:rPr>
        <w:t>“不从俗”“新颖”之类的。然后我想接着问：你能用一句有创意地表达为创意</w:t>
      </w:r>
      <w:r>
        <w:rPr>
          <w:rFonts w:ascii="楷体" w:eastAsia="楷体" w:hAnsi="楷体" w:hint="eastAsia"/>
          <w:sz w:val="28"/>
          <w:szCs w:val="28"/>
        </w:rPr>
        <w:t>这个词做一个</w:t>
      </w:r>
      <w:r>
        <w:rPr>
          <w:rFonts w:ascii="楷体" w:eastAsia="楷体" w:hAnsi="楷体" w:hint="eastAsia"/>
          <w:sz w:val="28"/>
          <w:szCs w:val="28"/>
        </w:rPr>
        <w:t>注解吗？这个是我在备课当中想到的，然后我自己的答案是这样的：“自古逢秋</w:t>
      </w:r>
      <w:r>
        <w:rPr>
          <w:rFonts w:ascii="楷体" w:eastAsia="楷体" w:hAnsi="楷体" w:hint="eastAsia"/>
          <w:sz w:val="28"/>
          <w:szCs w:val="28"/>
        </w:rPr>
        <w:t>悲</w:t>
      </w:r>
      <w:r>
        <w:rPr>
          <w:rFonts w:ascii="楷体" w:eastAsia="楷体" w:hAnsi="楷体" w:hint="eastAsia"/>
          <w:sz w:val="28"/>
          <w:szCs w:val="28"/>
        </w:rPr>
        <w:t>寂寥，我言秋日胜春朝。”这个就叫创意。“河流大野尤嫌束，山入潼关不解平。”我也觉得这是创意。后边这句就是一个法国诗人的一句诗“我的杯很小，但我用我的杯喝水。”再下边的这个是一首歌的歌词“我就是我，不一样的烟火。”后边是一句广告词。我想这个开始就让学生去感受一下，其实有创意在我们的生活当中，我们</w:t>
      </w:r>
      <w:r>
        <w:rPr>
          <w:rFonts w:ascii="楷体" w:eastAsia="楷体" w:hAnsi="楷体" w:hint="eastAsia"/>
          <w:sz w:val="28"/>
          <w:szCs w:val="28"/>
        </w:rPr>
        <w:t>可以有意识地去呈现，或者有的时候是无意识当中，我们就看到了这个创意。</w:t>
      </w:r>
    </w:p>
    <w:p w:rsidR="003E3742">
      <w:pPr>
        <w:ind w:firstLine="570"/>
        <w:rPr>
          <w:rFonts w:ascii="楷体" w:eastAsia="楷体" w:hAnsi="楷体"/>
          <w:sz w:val="28"/>
          <w:szCs w:val="28"/>
        </w:rPr>
        <w:sectPr>
          <w:footerReference w:type="default" r:id="rId21"/>
          <w:type w:val="nextPage"/>
          <w:pgSz w:w="11906" w:h="16838"/>
          <w:pgMar w:top="1134" w:right="1134" w:bottom="1134" w:left="1134" w:header="851" w:footer="992" w:gutter="0"/>
          <w:pgNumType w:start="17"/>
          <w:cols w:space="0"/>
          <w:titlePg w:val="0"/>
          <w:docGrid w:type="lines" w:linePitch="312"/>
        </w:sectPr>
      </w:pPr>
      <w:r>
        <w:rPr>
          <w:rFonts w:ascii="楷体" w:eastAsia="楷体" w:hAnsi="楷体" w:hint="eastAsia"/>
          <w:sz w:val="28"/>
          <w:szCs w:val="28"/>
        </w:rPr>
        <w:t>教学环节的第二个就是向经典篇章去思考这个创意。我觉得石老师这个建议特别好，也和我们这个教材息息相关，就是出自教材的篇章有这些，那么在创意上你最佩服谁？我筛选了一下，选择的这个依据是古典诗歌、现代诗歌，然后古典散文和现代散文，接下来是古典小说、现代小说和外国小说，我是按照这样一个脉络去选的，想法就是在这些老师给定的篇章当中，让学生去感受这些名家名篇当中呈现出来的创意。然后接下来就是既然你特别佩服，比如说</w:t>
      </w:r>
    </w:p>
    <w:p w:rsidR="003E3742">
      <w:pPr>
        <w:ind w:firstLine="570"/>
        <w:rPr>
          <w:rFonts w:ascii="楷体" w:eastAsia="楷体" w:hAnsi="楷体"/>
          <w:sz w:val="28"/>
          <w:szCs w:val="28"/>
        </w:rPr>
      </w:pPr>
      <w:r>
        <w:rPr>
          <w:rFonts w:ascii="楷体" w:eastAsia="楷体" w:hAnsi="楷体" w:hint="eastAsia"/>
          <w:sz w:val="28"/>
          <w:szCs w:val="28"/>
        </w:rPr>
        <w:t>我可能非常佩服曹操，非常佩服杜甫，那么</w:t>
      </w:r>
      <w:r>
        <w:rPr>
          <w:rFonts w:ascii="楷体" w:eastAsia="楷体" w:hAnsi="楷体" w:hint="eastAsia"/>
          <w:sz w:val="28"/>
          <w:szCs w:val="28"/>
        </w:rPr>
        <w:t>你能说出他的篇章当中的创意点是什么吗？这个我也在做一点功课，就是我把这些篇章的创意，我自己体会到的创意点找到，但是我在问这个问题的时候，我突然间发现一个问题，就是因为我们在讲这个文章的时候，我们自己本身是被束缚住了，我就很难跳脱出来，去找到这个创意点。那我的这个思考可能也都不见得就是很准确，就是我个人的一个感觉。</w:t>
      </w:r>
    </w:p>
    <w:p w:rsidR="003E3742">
      <w:pPr>
        <w:ind w:firstLine="570"/>
        <w:rPr>
          <w:rFonts w:ascii="楷体" w:eastAsia="楷体" w:hAnsi="楷体"/>
          <w:sz w:val="28"/>
          <w:szCs w:val="28"/>
        </w:rPr>
        <w:sectPr>
          <w:footerReference w:type="default" r:id="rId22"/>
          <w:type w:val="nextPage"/>
          <w:pgSz w:w="11906" w:h="16838"/>
          <w:pgMar w:top="1134" w:right="1134" w:bottom="1134" w:left="1134" w:header="851" w:footer="992" w:gutter="0"/>
          <w:pgNumType w:start="18"/>
          <w:cols w:space="0"/>
          <w:titlePg w:val="0"/>
          <w:docGrid w:type="lines" w:linePitch="312"/>
        </w:sectPr>
      </w:pPr>
      <w:r>
        <w:rPr>
          <w:rFonts w:ascii="楷体" w:eastAsia="楷体" w:hAnsi="楷体" w:hint="eastAsia"/>
          <w:sz w:val="28"/>
          <w:szCs w:val="28"/>
        </w:rPr>
        <w:t>我觉得《观沧海》就是诗人从关照自然，然后到关照自己的内心，由见天地，然后到见自己。《石壕吏》这个诗的这个特点就是杜甫没说什么，他只呈现，但是我们读者会有从中读出来一种不同的体验和感受。《我爱这土地</w:t>
      </w:r>
      <w:r>
        <w:rPr>
          <w:rFonts w:ascii="楷体" w:eastAsia="楷体" w:hAnsi="楷体" w:hint="eastAsia"/>
          <w:sz w:val="28"/>
          <w:szCs w:val="28"/>
        </w:rPr>
        <w:t>》，我觉着可能意象的选择这一点上。我和石老师备课的时候，她认为我有一篇文章写得挺好，她说其实是你的人、你的神在和</w:t>
      </w:r>
      <w:r>
        <w:rPr>
          <w:rFonts w:ascii="楷体" w:eastAsia="楷体" w:hAnsi="楷体" w:hint="eastAsia"/>
          <w:sz w:val="28"/>
          <w:szCs w:val="28"/>
        </w:rPr>
        <w:t>景对话</w:t>
      </w:r>
      <w:r>
        <w:rPr>
          <w:rFonts w:ascii="楷体" w:eastAsia="楷体" w:hAnsi="楷体" w:hint="eastAsia"/>
          <w:sz w:val="28"/>
          <w:szCs w:val="28"/>
        </w:rPr>
        <w:t>，其实</w:t>
      </w:r>
      <w:r>
        <w:rPr>
          <w:rFonts w:ascii="楷体" w:eastAsia="楷体" w:hAnsi="楷体" w:hint="eastAsia"/>
          <w:sz w:val="28"/>
          <w:szCs w:val="28"/>
        </w:rPr>
        <w:t>的确写</w:t>
      </w:r>
      <w:r>
        <w:rPr>
          <w:rFonts w:ascii="楷体" w:eastAsia="楷体" w:hAnsi="楷体" w:hint="eastAsia"/>
          <w:sz w:val="28"/>
          <w:szCs w:val="28"/>
        </w:rPr>
        <w:t>的时候是有这种感受的，我在读《你是人间的四月天》的时候，我也有这种感受。就是诗人林徽因，她是行走在这个江南的四月天里，用她自己的感官和她的内心，和四月天融化在一起了，所以她才产生了这样的一个表达。《庄子与惠子游于濠梁之上》我觉得这个就是一个很有趣的故事设计，后边的我都不一一说了。《桃花源记》我觉着它最了不起的地方就是它的这种流传性，它成为了一代又一代的人的一种精神信仰，我们现代人</w:t>
      </w:r>
      <w:r>
        <w:rPr>
          <w:rFonts w:ascii="楷体" w:eastAsia="楷体" w:hAnsi="楷体" w:hint="eastAsia"/>
          <w:sz w:val="28"/>
          <w:szCs w:val="28"/>
        </w:rPr>
        <w:t>也可以在这里面找到属于我们自己的精神栖居地。想重点和学生分享的是三篇文章，就是《观沧海》《阿长与</w:t>
      </w:r>
      <w:r>
        <w:rPr>
          <w:rFonts w:ascii="楷体" w:eastAsia="楷体" w:hAnsi="楷体" w:hint="eastAsia"/>
          <w:sz w:val="28"/>
          <w:szCs w:val="28"/>
        </w:rPr>
        <w:t>&lt;</w:t>
      </w:r>
      <w:r>
        <w:rPr>
          <w:rFonts w:ascii="楷体" w:eastAsia="楷体" w:hAnsi="楷体" w:hint="eastAsia"/>
          <w:sz w:val="28"/>
          <w:szCs w:val="28"/>
        </w:rPr>
        <w:t>山海经</w:t>
      </w:r>
      <w:r>
        <w:rPr>
          <w:rFonts w:ascii="楷体" w:eastAsia="楷体" w:hAnsi="楷体"/>
          <w:sz w:val="28"/>
          <w:szCs w:val="28"/>
        </w:rPr>
        <w:t>&gt;</w:t>
      </w:r>
      <w:r>
        <w:rPr>
          <w:rFonts w:ascii="楷体" w:eastAsia="楷体" w:hAnsi="楷体" w:hint="eastAsia"/>
          <w:sz w:val="28"/>
          <w:szCs w:val="28"/>
        </w:rPr>
        <w:t>》《背影》这三篇。主要就是从这个创意点上去感受文章的创意所在，基本上是</w:t>
      </w:r>
      <w:r>
        <w:rPr>
          <w:rFonts w:ascii="楷体" w:eastAsia="楷体" w:hAnsi="楷体" w:hint="eastAsia"/>
          <w:sz w:val="28"/>
          <w:szCs w:val="28"/>
        </w:rPr>
        <w:t>想达成</w:t>
      </w:r>
      <w:r>
        <w:rPr>
          <w:rFonts w:ascii="楷体" w:eastAsia="楷体" w:hAnsi="楷体" w:hint="eastAsia"/>
          <w:sz w:val="28"/>
          <w:szCs w:val="28"/>
        </w:rPr>
        <w:t>石老师和我交流的，从作品到作者，这个我没理解好，看作者的人格，我们还是想思考一点问题，就是学生或者是我们能写出有创意的作品，可能是因为你的一个想法，你的一个思想所在。如果再去推演可能就是一个人人格的高和低，我也没太理解好，就是我手写我心吧，可能是这样的。</w:t>
      </w:r>
    </w:p>
    <w:p w:rsidR="003E3742">
      <w:pPr>
        <w:ind w:firstLine="570"/>
        <w:rPr>
          <w:rFonts w:ascii="楷体" w:eastAsia="楷体" w:hAnsi="楷体"/>
          <w:sz w:val="28"/>
          <w:szCs w:val="28"/>
        </w:rPr>
      </w:pPr>
      <w:r>
        <w:rPr>
          <w:rFonts w:ascii="楷体" w:eastAsia="楷体" w:hAnsi="楷体" w:hint="eastAsia"/>
          <w:sz w:val="28"/>
          <w:szCs w:val="28"/>
        </w:rPr>
        <w:t>教学环节三就是评选班级作文有创意者，学生可以相互推荐，交流作品的创意点在哪里。接下来的一个类似于总结的一段文字。第四个环节就是想，学生交流完之后做一个创作练笔，原来是想找一篇文章，就是让他们来接这个结尾。现在我找到的这个就是欧·亨利的《心与手》，它的结尾有反转，有想法的学生可能会体会到。其实给名家名篇设计结尾，我觉得有的时候挺难做的，这个操作性有难度。所以我就想是不是也可以从学生的作品当中去找一下，比如说我们这个教材当中后边训练的两个作文题目，话题作文“我的老师（同学、朋友）”如果再写，你怎么去写？还有一个</w:t>
      </w:r>
      <w:r>
        <w:rPr>
          <w:rFonts w:ascii="楷体" w:eastAsia="楷体" w:hAnsi="楷体" w:hint="eastAsia"/>
          <w:sz w:val="28"/>
          <w:szCs w:val="28"/>
        </w:rPr>
        <w:t>命题的作文就是《春天的色彩》，我想能不能找一篇像《春天的色彩》这样一个既定的已经写好的一个文章，然后抠去其中的某一个部分，让学生去补写中间的内容，这个就是一个练笔的设计。然后我算了一下，这个时间上可能不是耗时比较多，应该是前边的经典篇章的创意点，就是即使讲三篇，我个人觉得也差不多得达到</w:t>
      </w:r>
      <w:r>
        <w:rPr>
          <w:rFonts w:ascii="楷体" w:eastAsia="楷体" w:hAnsi="楷体" w:hint="eastAsia"/>
          <w:sz w:val="28"/>
          <w:szCs w:val="28"/>
        </w:rPr>
        <w:t xml:space="preserve"> 20</w:t>
      </w:r>
      <w:r>
        <w:rPr>
          <w:rFonts w:ascii="楷体" w:eastAsia="楷体" w:hAnsi="楷体" w:hint="eastAsia"/>
          <w:sz w:val="28"/>
          <w:szCs w:val="28"/>
        </w:rPr>
        <w:t>分钟或者</w:t>
      </w:r>
      <w:r>
        <w:rPr>
          <w:rFonts w:ascii="楷体" w:eastAsia="楷体" w:hAnsi="楷体" w:hint="eastAsia"/>
          <w:sz w:val="28"/>
          <w:szCs w:val="28"/>
        </w:rPr>
        <w:t>15</w:t>
      </w:r>
      <w:r>
        <w:rPr>
          <w:rFonts w:ascii="楷体" w:eastAsia="楷体" w:hAnsi="楷体" w:hint="eastAsia"/>
          <w:sz w:val="28"/>
          <w:szCs w:val="28"/>
        </w:rPr>
        <w:t>分钟。然后基本上就是这几个环节我认为就足够用了，</w:t>
      </w:r>
      <w:r>
        <w:rPr>
          <w:rFonts w:ascii="楷体" w:eastAsia="楷体" w:hAnsi="楷体" w:hint="eastAsia"/>
          <w:sz w:val="28"/>
          <w:szCs w:val="28"/>
        </w:rPr>
        <w:t xml:space="preserve"> 45</w:t>
      </w:r>
      <w:r>
        <w:rPr>
          <w:rFonts w:ascii="楷体" w:eastAsia="楷体" w:hAnsi="楷体" w:hint="eastAsia"/>
          <w:sz w:val="28"/>
          <w:szCs w:val="28"/>
        </w:rPr>
        <w:t>分钟就比较满了。这是我的整体的设计。</w:t>
      </w:r>
    </w:p>
    <w:p w:rsidR="003E3742">
      <w:pPr>
        <w:ind w:firstLine="570"/>
        <w:jc w:val="center"/>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（二）研讨交流</w:t>
      </w:r>
    </w:p>
    <w:p w:rsidR="003E3742">
      <w:pPr>
        <w:ind w:firstLine="570"/>
        <w:rPr>
          <w:rFonts w:asciiTheme="minorEastAsia" w:hAnsiTheme="minorEastAsia"/>
          <w:sz w:val="28"/>
          <w:szCs w:val="28"/>
        </w:rPr>
      </w:pPr>
      <w:r>
        <w:rPr>
          <w:rFonts w:asciiTheme="minorEastAsia" w:hAnsiTheme="minorEastAsia" w:hint="eastAsia"/>
          <w:sz w:val="28"/>
          <w:szCs w:val="28"/>
        </w:rPr>
        <w:t>工作室成员针对付颖老师《有创意地表达》说课进行研讨。</w:t>
      </w:r>
    </w:p>
    <w:p w:rsidR="003E3742">
      <w:pPr>
        <w:ind w:firstLine="570"/>
        <w:rPr>
          <w:rFonts w:asciiTheme="minorEastAsia" w:hAnsiTheme="minorEastAsia"/>
          <w:sz w:val="28"/>
          <w:szCs w:val="28"/>
        </w:rPr>
      </w:pPr>
      <w:r>
        <w:rPr>
          <w:rFonts w:asciiTheme="minorEastAsia" w:hAnsiTheme="minorEastAsia" w:hint="eastAsia"/>
          <w:sz w:val="28"/>
          <w:szCs w:val="28"/>
        </w:rPr>
        <w:t>以下是研讨实录：</w:t>
      </w:r>
    </w:p>
    <w:p w:rsidR="003E3742">
      <w:pPr>
        <w:ind w:firstLine="570"/>
        <w:rPr>
          <w:rFonts w:ascii="楷体" w:eastAsia="楷体" w:hAnsi="楷体"/>
          <w:sz w:val="28"/>
          <w:szCs w:val="28"/>
        </w:rPr>
        <w:sectPr>
          <w:footerReference w:type="default" r:id="rId23"/>
          <w:type w:val="nextPage"/>
          <w:pgSz w:w="11906" w:h="16838"/>
          <w:pgMar w:top="1134" w:right="1134" w:bottom="1134" w:left="1134" w:header="851" w:footer="992" w:gutter="0"/>
          <w:pgNumType w:start="19"/>
          <w:cols w:space="0"/>
          <w:titlePg w:val="0"/>
          <w:docGrid w:type="lines" w:linePitch="312"/>
        </w:sectPr>
      </w:pPr>
      <w:r>
        <w:rPr>
          <w:rFonts w:ascii="楷体" w:eastAsia="楷体" w:hAnsi="楷体" w:hint="eastAsia"/>
          <w:sz w:val="28"/>
          <w:szCs w:val="28"/>
        </w:rPr>
        <w:t>刚才听付老师讲，感觉她底蕴</w:t>
      </w:r>
      <w:r>
        <w:rPr>
          <w:rFonts w:ascii="楷体" w:eastAsia="楷体" w:hAnsi="楷体" w:hint="eastAsia"/>
          <w:sz w:val="28"/>
          <w:szCs w:val="28"/>
        </w:rPr>
        <w:t>非常深，思考特别的好。把这个内容想的层层推进，所以就找到了根源。我刚才边听边想，有这样几个想法，创意</w:t>
      </w:r>
      <w:r>
        <w:rPr>
          <w:rFonts w:ascii="楷体" w:eastAsia="楷体" w:hAnsi="楷体" w:hint="eastAsia"/>
          <w:sz w:val="28"/>
          <w:szCs w:val="28"/>
        </w:rPr>
        <w:t>是不是说窄了</w:t>
      </w:r>
      <w:r>
        <w:rPr>
          <w:rFonts w:ascii="楷体" w:eastAsia="楷体" w:hAnsi="楷体" w:hint="eastAsia"/>
          <w:sz w:val="28"/>
          <w:szCs w:val="28"/>
        </w:rPr>
        <w:t>？创意，有内容上的创意，我感觉这一课</w:t>
      </w:r>
      <w:r>
        <w:rPr>
          <w:rFonts w:ascii="楷体" w:eastAsia="楷体" w:hAnsi="楷体" w:hint="eastAsia"/>
          <w:sz w:val="28"/>
          <w:szCs w:val="28"/>
        </w:rPr>
        <w:t>教起来</w:t>
      </w:r>
      <w:r>
        <w:rPr>
          <w:rFonts w:ascii="楷体" w:eastAsia="楷体" w:hAnsi="楷体" w:hint="eastAsia"/>
          <w:sz w:val="28"/>
          <w:szCs w:val="28"/>
        </w:rPr>
        <w:t>就是在内容上流连的多，那形式上的创意呢，立意上的创意呢，语言上、结构上</w:t>
      </w:r>
      <w:r>
        <w:rPr>
          <w:rFonts w:ascii="楷体" w:eastAsia="楷体" w:hAnsi="楷体" w:hint="eastAsia"/>
          <w:szCs w:val="21"/>
        </w:rPr>
        <w:t>······</w:t>
      </w:r>
      <w:r>
        <w:rPr>
          <w:rFonts w:ascii="楷体" w:eastAsia="楷体" w:hAnsi="楷体" w:hint="eastAsia"/>
          <w:sz w:val="28"/>
          <w:szCs w:val="28"/>
        </w:rPr>
        <w:t>要让我想创意文章，比如《陋室铭》《警察与赞美诗》，我就会觉得这样的文章好像非常有创意。我这个点可能比较偏，我就一下子想到可能“奇”和“特”，然后与众</w:t>
      </w:r>
    </w:p>
    <w:p w:rsidR="003E3742">
      <w:pPr>
        <w:ind w:firstLine="570"/>
        <w:rPr>
          <w:rFonts w:ascii="楷体" w:eastAsia="楷体" w:hAnsi="楷体"/>
          <w:sz w:val="28"/>
          <w:szCs w:val="28"/>
        </w:rPr>
      </w:pPr>
      <w:r>
        <w:rPr>
          <w:rFonts w:ascii="楷体" w:eastAsia="楷体" w:hAnsi="楷体" w:hint="eastAsia"/>
          <w:sz w:val="28"/>
          <w:szCs w:val="28"/>
        </w:rPr>
        <w:t>不同这个点上去了。还有最后就是学生练笔那，我也觉得给的局限性大了，你刚才说到《春天的色彩》我就在想那就写春天，学生可以写春天的色</w:t>
      </w:r>
      <w:r>
        <w:rPr>
          <w:rFonts w:ascii="楷体" w:eastAsia="楷体" w:hAnsi="楷体" w:hint="eastAsia"/>
          <w:sz w:val="28"/>
          <w:szCs w:val="28"/>
        </w:rPr>
        <w:t>彩，春天的味道，春天的呼唤，春天的来信</w:t>
      </w:r>
      <w:r>
        <w:rPr>
          <w:rFonts w:ascii="楷体" w:eastAsia="楷体" w:hAnsi="楷体" w:hint="eastAsia"/>
          <w:sz w:val="20"/>
          <w:szCs w:val="20"/>
        </w:rPr>
        <w:t>······</w:t>
      </w:r>
      <w:r>
        <w:rPr>
          <w:rFonts w:ascii="楷体" w:eastAsia="楷体" w:hAnsi="楷体" w:hint="eastAsia"/>
          <w:sz w:val="28"/>
          <w:szCs w:val="28"/>
        </w:rPr>
        <w:t>这样他是不是创意就多一点？</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马建梅老师</w:t>
      </w:r>
    </w:p>
    <w:p w:rsidR="003E3742">
      <w:pPr>
        <w:ind w:firstLine="570"/>
        <w:rPr>
          <w:rFonts w:ascii="楷体" w:eastAsia="楷体" w:hAnsi="楷体"/>
          <w:sz w:val="28"/>
          <w:szCs w:val="28"/>
        </w:rPr>
      </w:pPr>
      <w:r>
        <w:rPr>
          <w:rFonts w:ascii="楷体" w:eastAsia="楷体" w:hAnsi="楷体" w:hint="eastAsia"/>
          <w:sz w:val="28"/>
          <w:szCs w:val="28"/>
        </w:rPr>
        <w:t>付老师跟石老师都备差不多了。我觉得创意方面想的也都很深刻、很全面了。我就想一个问题，就是这课是去延吉上现场课还是提前录好？（现场课）这事就难度挺大，如果</w:t>
      </w:r>
      <w:r>
        <w:rPr>
          <w:rFonts w:ascii="楷体" w:eastAsia="楷体" w:hAnsi="楷体" w:hint="eastAsia"/>
          <w:sz w:val="28"/>
          <w:szCs w:val="28"/>
        </w:rPr>
        <w:t>录的话</w:t>
      </w:r>
      <w:r>
        <w:rPr>
          <w:rFonts w:ascii="楷体" w:eastAsia="楷体" w:hAnsi="楷体" w:hint="eastAsia"/>
          <w:sz w:val="28"/>
          <w:szCs w:val="28"/>
        </w:rPr>
        <w:t>还可以。如果我是学生，我就想知道我的有创意表达的文章是哪篇，或者我们班的谁，哪个学生的文章他是有创意的。因为现在拿名篇都能说明问题，他都懂，就到自己作文那块不行。比如说这次我们考试《触动》，假如我们</w:t>
      </w:r>
      <w:r>
        <w:rPr>
          <w:rFonts w:ascii="楷体" w:eastAsia="楷体" w:hAnsi="楷体" w:hint="eastAsia"/>
          <w:sz w:val="28"/>
          <w:szCs w:val="28"/>
        </w:rPr>
        <w:t>46</w:t>
      </w:r>
      <w:r>
        <w:rPr>
          <w:rFonts w:ascii="楷体" w:eastAsia="楷体" w:hAnsi="楷体" w:hint="eastAsia"/>
          <w:sz w:val="28"/>
          <w:szCs w:val="28"/>
        </w:rPr>
        <w:t>个小孩里就有两个的创意挺好，不管哪个点，学生就知道这是有创</w:t>
      </w:r>
      <w:r>
        <w:rPr>
          <w:rFonts w:ascii="楷体" w:eastAsia="楷体" w:hAnsi="楷体" w:hint="eastAsia"/>
          <w:sz w:val="28"/>
          <w:szCs w:val="28"/>
        </w:rPr>
        <w:t>意的。现在就是这个（学生作文）和学生对接不上。我刚才还想到一个问题，付老师选那三篇教材里的文章，是不是咱们的创意点有所指向。比如第一个选材的新颖，第二个角度的新颖，第三个语言的新颖，此外还有表现形式的新颖，就是选那三个能让学生知道这个创意点是指向了不同角度。就是让学生一看就明白，到最后能在教材中找到，我就说这两点。</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涂万福老师</w:t>
      </w:r>
    </w:p>
    <w:p w:rsidR="003E3742">
      <w:pPr>
        <w:ind w:firstLine="570"/>
        <w:rPr>
          <w:rFonts w:ascii="楷体" w:eastAsia="楷体" w:hAnsi="楷体"/>
          <w:sz w:val="28"/>
          <w:szCs w:val="28"/>
        </w:rPr>
        <w:sectPr>
          <w:footerReference w:type="default" r:id="rId24"/>
          <w:type w:val="nextPage"/>
          <w:pgSz w:w="11906" w:h="16838"/>
          <w:pgMar w:top="1134" w:right="1134" w:bottom="1134" w:left="1134" w:header="851" w:footer="992" w:gutter="0"/>
          <w:pgNumType w:start="20"/>
          <w:cols w:space="0"/>
          <w:titlePg w:val="0"/>
          <w:docGrid w:type="lines" w:linePitch="312"/>
        </w:sectPr>
      </w:pPr>
      <w:r>
        <w:rPr>
          <w:rFonts w:ascii="楷体" w:eastAsia="楷体" w:hAnsi="楷体" w:hint="eastAsia"/>
          <w:sz w:val="28"/>
          <w:szCs w:val="28"/>
        </w:rPr>
        <w:t>我沿着涂老师的话头说，我觉得如果是把这个方向再具体一点的话，在具体中就可以给学生很多他自己发挥的空间了。比方说你指向选材，就刚才付老师提到的一些例子，说从这个点、那个点中找创意表</w:t>
      </w:r>
      <w:r>
        <w:rPr>
          <w:rFonts w:ascii="楷体" w:eastAsia="楷体" w:hAnsi="楷体" w:hint="eastAsia"/>
          <w:sz w:val="28"/>
          <w:szCs w:val="28"/>
        </w:rPr>
        <w:t>达，能不能最有创意的方式是让学生来找一种打开的方式？就像刚才说明</w:t>
      </w:r>
      <w:r>
        <w:rPr>
          <w:rFonts w:ascii="楷体" w:eastAsia="楷体" w:hAnsi="楷体" w:hint="eastAsia"/>
          <w:sz w:val="28"/>
          <w:szCs w:val="28"/>
        </w:rPr>
        <w:t>欣那个</w:t>
      </w:r>
      <w:r>
        <w:rPr>
          <w:rFonts w:ascii="楷体" w:eastAsia="楷体" w:hAnsi="楷体" w:hint="eastAsia"/>
          <w:sz w:val="28"/>
          <w:szCs w:val="28"/>
        </w:rPr>
        <w:t>《论语》的角度是一样的。我们可以给他一个例子，比方说我是从长春来的付老师，我用这个方式来读这些文章，那能不能让学生有他们自己的一个可能的空间？但是前提是不能太开，因为太开的话，这不是自己的学生没有那么长的见面和铺垫的这个时间。</w:t>
      </w:r>
    </w:p>
    <w:p w:rsidR="003E3742">
      <w:pPr>
        <w:ind w:firstLine="570"/>
        <w:rPr>
          <w:rFonts w:ascii="楷体" w:eastAsia="楷体" w:hAnsi="楷体"/>
          <w:sz w:val="28"/>
          <w:szCs w:val="28"/>
        </w:rPr>
      </w:pPr>
      <w:r>
        <w:rPr>
          <w:rFonts w:ascii="楷体" w:eastAsia="楷体" w:hAnsi="楷体" w:hint="eastAsia"/>
          <w:sz w:val="28"/>
          <w:szCs w:val="28"/>
        </w:rPr>
        <w:t>但是当</w:t>
      </w:r>
      <w:r>
        <w:rPr>
          <w:rFonts w:ascii="楷体" w:eastAsia="楷体" w:hAnsi="楷体" w:hint="eastAsia"/>
          <w:sz w:val="28"/>
          <w:szCs w:val="28"/>
        </w:rPr>
        <w:t>他范围</w:t>
      </w:r>
      <w:r>
        <w:rPr>
          <w:rFonts w:ascii="楷体" w:eastAsia="楷体" w:hAnsi="楷体" w:hint="eastAsia"/>
          <w:sz w:val="28"/>
          <w:szCs w:val="28"/>
        </w:rPr>
        <w:t>小的时候，是不是能发现一些有创意的，找到的一个角度，最后再是你的这个升华，就是不给他限制出来。</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王琳老师</w:t>
      </w:r>
    </w:p>
    <w:p w:rsidR="003E3742">
      <w:pPr>
        <w:ind w:firstLine="570"/>
        <w:rPr>
          <w:rFonts w:ascii="楷体" w:eastAsia="楷体" w:hAnsi="楷体"/>
          <w:sz w:val="28"/>
          <w:szCs w:val="28"/>
        </w:rPr>
      </w:pPr>
      <w:r>
        <w:rPr>
          <w:rFonts w:ascii="楷体" w:eastAsia="楷体" w:hAnsi="楷体" w:hint="eastAsia"/>
          <w:sz w:val="28"/>
          <w:szCs w:val="28"/>
        </w:rPr>
        <w:t>心源于的是真，我看咱们教材里第一个</w:t>
      </w:r>
      <w:r>
        <w:rPr>
          <w:rFonts w:ascii="楷体" w:eastAsia="楷体" w:hAnsi="楷体" w:hint="eastAsia"/>
          <w:sz w:val="28"/>
          <w:szCs w:val="28"/>
        </w:rPr>
        <w:t>版块</w:t>
      </w:r>
      <w:r>
        <w:rPr>
          <w:rFonts w:ascii="楷体" w:eastAsia="楷体" w:hAnsi="楷体" w:hint="eastAsia"/>
          <w:sz w:val="28"/>
          <w:szCs w:val="28"/>
        </w:rPr>
        <w:t>说那个“真”说的挺多，就是他有真切的感受，独特的材料。其</w:t>
      </w:r>
      <w:r>
        <w:rPr>
          <w:rFonts w:ascii="楷体" w:eastAsia="楷体" w:hAnsi="楷体" w:hint="eastAsia"/>
          <w:sz w:val="28"/>
          <w:szCs w:val="28"/>
        </w:rPr>
        <w:t>实史铁生的两次看花和《荷叶·母亲》，那不都是他们两个人那种真切地感受到生活的一样的爱，不一样的表达，或者不一样的方式，他们对自己生活的那个感受的那个点，就是创意是不是有时候也源于此？然后就是您的导入，举了那个诗歌的例子，是不是后面可以加两个比较时尚的公益广告？我不知道行不行，包括兔年关于兔的成语其实都是贬义的（谐音梗：大展宏“兔”）。</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丁旭老师</w:t>
      </w:r>
    </w:p>
    <w:p w:rsidR="003E3742">
      <w:pPr>
        <w:ind w:firstLine="570"/>
        <w:rPr>
          <w:rFonts w:ascii="楷体" w:eastAsia="楷体" w:hAnsi="楷体"/>
          <w:sz w:val="28"/>
          <w:szCs w:val="28"/>
        </w:rPr>
      </w:pPr>
      <w:r>
        <w:rPr>
          <w:rFonts w:ascii="楷体" w:eastAsia="楷体" w:hAnsi="楷体" w:hint="eastAsia"/>
          <w:sz w:val="28"/>
          <w:szCs w:val="28"/>
        </w:rPr>
        <w:t>现在这是一个特别诡异的现象，年轻人可能不理解我和付颖，当年这是强烈批判的这种谐音借字，现在就是主流文化对网络文化的屈服。但咱们是不是在语文课上去讲，这个是有争议的。</w:t>
      </w:r>
    </w:p>
    <w:p w:rsidR="003E3742">
      <w:pPr>
        <w:ind w:firstLine="570"/>
        <w:rPr>
          <w:rFonts w:ascii="楷体" w:eastAsia="楷体" w:hAnsi="楷体"/>
          <w:sz w:val="28"/>
          <w:szCs w:val="28"/>
        </w:rPr>
        <w:sectPr>
          <w:footerReference w:type="default" r:id="rId25"/>
          <w:type w:val="nextPage"/>
          <w:pgSz w:w="11906" w:h="16838"/>
          <w:pgMar w:top="1134" w:right="1134" w:bottom="1134" w:left="1134" w:header="851" w:footer="992" w:gutter="0"/>
          <w:pgNumType w:start="21"/>
          <w:cols w:space="0"/>
          <w:titlePg w:val="0"/>
          <w:docGrid w:type="lines" w:linePitch="312"/>
        </w:sectPr>
      </w:pPr>
      <w:r>
        <w:rPr>
          <w:rFonts w:ascii="楷体" w:eastAsia="楷体" w:hAnsi="楷体" w:hint="eastAsia"/>
          <w:sz w:val="28"/>
          <w:szCs w:val="28"/>
        </w:rPr>
        <w:t>像“兔”飞猛进这些谐音梗，是语言的快餐，这个恰恰就是我和付颖老师交流的这个点。说得直白点，就是选材要新颖，角度要新颖，语言表达要新颖。我个人就是对这个教材给的这三点一条也没看上。我觉得一个写者，一个作者，他在写东西的时候，他的创意绝不来自于我得有个什么新的选材，我要做到选材新颖，然后他就新颖，做不到。如果能做到的话，那就都做到了。然后也不可能做</w:t>
      </w:r>
      <w:r>
        <w:rPr>
          <w:rFonts w:ascii="楷体" w:eastAsia="楷体" w:hAnsi="楷体" w:hint="eastAsia"/>
          <w:sz w:val="28"/>
          <w:szCs w:val="28"/>
        </w:rPr>
        <w:t>到一个写者，一个作者，我要有一个新颖的角度，那这个角度不新颖，我再换一个吧！他这个人不行，他换一百个也不行。也不可能做到说我就</w:t>
      </w:r>
      <w:r>
        <w:rPr>
          <w:rFonts w:ascii="楷体" w:eastAsia="楷体" w:hAnsi="楷体" w:hint="eastAsia"/>
          <w:sz w:val="28"/>
          <w:szCs w:val="28"/>
        </w:rPr>
        <w:t>想语言</w:t>
      </w:r>
      <w:r>
        <w:rPr>
          <w:rFonts w:ascii="楷体" w:eastAsia="楷体" w:hAnsi="楷体" w:hint="eastAsia"/>
          <w:sz w:val="28"/>
          <w:szCs w:val="28"/>
        </w:rPr>
        <w:t>新颖，然后我就写“葳蕤”“栀子花”，然后我语言就新颖了，那现在都被看破了。你就写“葳蕤”，孩子都不知道“葳蕤”啥意思，也没见过栀子花，</w:t>
      </w:r>
    </w:p>
    <w:p w:rsidR="003E3742">
      <w:pPr>
        <w:ind w:firstLine="570"/>
        <w:rPr>
          <w:rFonts w:ascii="楷体" w:eastAsia="楷体" w:hAnsi="楷体"/>
          <w:sz w:val="28"/>
          <w:szCs w:val="28"/>
        </w:rPr>
      </w:pPr>
      <w:r>
        <w:rPr>
          <w:rFonts w:ascii="楷体" w:eastAsia="楷体" w:hAnsi="楷体" w:hint="eastAsia"/>
          <w:sz w:val="28"/>
          <w:szCs w:val="28"/>
        </w:rPr>
        <w:t>因为栀子花好像就比君子兰洋气。就是这种东西，那它就新颖了？我不认为这是语言的新颖。所以都是个人的观点，有创意地表达，我觉得如果让我来做这个作文，这个专项，我就是研究“意”。什么叫“意”？你没有“意”，你不可能创出来。而且“意”不是创出来的，创意就</w:t>
      </w:r>
      <w:r>
        <w:rPr>
          <w:rFonts w:ascii="楷体" w:eastAsia="楷体" w:hAnsi="楷体" w:hint="eastAsia"/>
          <w:sz w:val="28"/>
          <w:szCs w:val="28"/>
        </w:rPr>
        <w:t>是你的个性化表达。你的个性化表达，你一不留神，选材就新颖了；你一不留神，角度</w:t>
      </w:r>
      <w:r>
        <w:rPr>
          <w:rFonts w:ascii="楷体" w:eastAsia="楷体" w:hAnsi="楷体" w:hint="eastAsia"/>
          <w:sz w:val="28"/>
          <w:szCs w:val="28"/>
        </w:rPr>
        <w:t>就独特</w:t>
      </w:r>
      <w:r>
        <w:rPr>
          <w:rFonts w:ascii="楷体" w:eastAsia="楷体" w:hAnsi="楷体" w:hint="eastAsia"/>
          <w:sz w:val="28"/>
          <w:szCs w:val="28"/>
        </w:rPr>
        <w:t>了；你一不留神，语言就独具一格了。而不是你想做到就能做到的，所以你必须得把“意”写好了。对九年级来讲，这个最难，因为他们的“意”基本都是考试应有之“意”，没有其他“意”了。我们这节作文课就让孩子能</w:t>
      </w:r>
      <w:r>
        <w:rPr>
          <w:rFonts w:ascii="楷体" w:eastAsia="楷体" w:hAnsi="楷体" w:hint="eastAsia"/>
          <w:sz w:val="28"/>
          <w:szCs w:val="28"/>
        </w:rPr>
        <w:t>眨巴眨巴</w:t>
      </w:r>
      <w:r>
        <w:rPr>
          <w:rFonts w:ascii="楷体" w:eastAsia="楷体" w:hAnsi="楷体" w:hint="eastAsia"/>
          <w:sz w:val="28"/>
          <w:szCs w:val="28"/>
        </w:rPr>
        <w:t>眼睛，能还闻闻花香，能勾连一下啥，能打开一点啥，能向这个经典的东西偷点啥，借点啥，他的创意可能就稍微有一点点了。你不能说鲁迅的创意就是因为他选材新颖，能这么说吗？你不能说庄子的创意是因为</w:t>
      </w:r>
      <w:r>
        <w:rPr>
          <w:rFonts w:ascii="楷体" w:eastAsia="楷体" w:hAnsi="楷体" w:hint="eastAsia"/>
          <w:sz w:val="28"/>
          <w:szCs w:val="28"/>
        </w:rPr>
        <w:t>他角度</w:t>
      </w:r>
      <w:r>
        <w:rPr>
          <w:rFonts w:ascii="楷体" w:eastAsia="楷体" w:hAnsi="楷体" w:hint="eastAsia"/>
          <w:sz w:val="28"/>
          <w:szCs w:val="28"/>
        </w:rPr>
        <w:t>新颖，庄子就是那么一个新颖的人，他</w:t>
      </w:r>
      <w:r>
        <w:rPr>
          <w:rFonts w:ascii="楷体" w:eastAsia="楷体" w:hAnsi="楷体" w:hint="eastAsia"/>
          <w:sz w:val="28"/>
          <w:szCs w:val="28"/>
        </w:rPr>
        <w:t>干啥都新颖，是不是？所以创意它是从人内心来的，它不是刻意能为之的，那付颖老师说的“术”，它一定是有的，是基于某句话的改写，基于某一个素材的材料的替换，它需要高手的点拨，这个一定是有的，就差那么一点点，那么必须得基于这个孩子的这个作文的初始状态，是真实的、质朴的，可以去加工的。还有就是老师有这个水平，老师有新的想法，你给他以后，他觉得“哎呀，这个挺好啊！”然后他被你激发了，他也有了好玩的想法，而不是你把创意给他了。这是我的想法。我和付颖基本交流的是这个意思，有创意地表达最重要的不是“创”，而是“意”，就是你真</w:t>
      </w:r>
      <w:r>
        <w:rPr>
          <w:rFonts w:ascii="楷体" w:eastAsia="楷体" w:hAnsi="楷体" w:hint="eastAsia"/>
          <w:sz w:val="28"/>
          <w:szCs w:val="28"/>
        </w:rPr>
        <w:t>有与众不同的“意”在心里。你先得练就了“意”，下面我就是说的这个内容。</w:t>
      </w:r>
    </w:p>
    <w:p w:rsidR="003E3742">
      <w:pPr>
        <w:ind w:firstLine="570"/>
        <w:jc w:val="right"/>
        <w:rPr>
          <w:rFonts w:asciiTheme="minorEastAsia" w:hAnsiTheme="minorEastAsia"/>
          <w:sz w:val="28"/>
          <w:szCs w:val="28"/>
        </w:rPr>
      </w:pPr>
      <w:r>
        <w:rPr>
          <w:rFonts w:ascii="楷体" w:eastAsia="楷体" w:hAnsi="楷体" w:hint="eastAsia"/>
          <w:sz w:val="28"/>
          <w:szCs w:val="28"/>
        </w:rPr>
        <w:t>——</w:t>
      </w:r>
      <w:r>
        <w:rPr>
          <w:rFonts w:asciiTheme="minorEastAsia" w:hAnsiTheme="minorEastAsia" w:hint="eastAsia"/>
          <w:sz w:val="28"/>
          <w:szCs w:val="28"/>
        </w:rPr>
        <w:t>石馨老师</w:t>
      </w:r>
    </w:p>
    <w:p w:rsidR="003E3742">
      <w:pPr>
        <w:rPr>
          <w:rFonts w:asciiTheme="minorEastAsia" w:hAnsiTheme="minorEastAsia"/>
          <w:sz w:val="28"/>
          <w:szCs w:val="28"/>
        </w:rPr>
      </w:pPr>
    </w:p>
    <w:p w:rsidR="003E3742">
      <w:pPr>
        <w:pStyle w:val="NormalWeb"/>
        <w:widowControl/>
        <w:spacing w:beforeAutospacing="0" w:afterAutospacing="0"/>
        <w:jc w:val="center"/>
        <w:rPr>
          <w:rFonts w:asciiTheme="minorEastAsia" w:hAnsiTheme="minorEastAsia"/>
          <w:sz w:val="28"/>
          <w:szCs w:val="28"/>
        </w:rPr>
      </w:pPr>
      <w:r>
        <w:rPr>
          <w:rFonts w:asciiTheme="minorEastAsia" w:hAnsiTheme="minorEastAsia" w:hint="eastAsia"/>
          <w:sz w:val="28"/>
          <w:szCs w:val="28"/>
        </w:rPr>
        <w:t>【第三部分】</w:t>
      </w:r>
      <w:r>
        <w:rPr>
          <w:rFonts w:ascii="宋体" w:eastAsia="宋体" w:hAnsi="宋体" w:hint="eastAsia"/>
          <w:b/>
          <w:bCs/>
          <w:sz w:val="28"/>
          <w:szCs w:val="28"/>
        </w:rPr>
        <w:t>工作室主持人研修培训</w:t>
      </w:r>
      <w:r>
        <w:rPr>
          <w:rFonts w:asciiTheme="minorEastAsia" w:hAnsiTheme="minorEastAsia"/>
          <w:sz w:val="28"/>
          <w:szCs w:val="28"/>
        </w:rPr>
        <w:br/>
      </w:r>
      <w:r>
        <w:rPr>
          <w:rFonts w:asciiTheme="minorEastAsia" w:hAnsiTheme="minorEastAsia"/>
          <w:sz w:val="28"/>
          <w:szCs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https://d.book118.com/225013024230011040</w:t>
        </w:r>
      </w:hyperlink>
    </w:p>
    <w:p w:rsidR="003E3742">
      <w:pPr>
        <w:pStyle w:val="NormalWeb"/>
        <w:widowControl/>
        <w:spacing w:beforeAutospacing="0" w:afterAutospacing="0"/>
        <w:jc w:val="center"/>
        <w:rPr>
          <w:rFonts w:asciiTheme="minorEastAsia" w:hAnsiTheme="minorEastAsia"/>
          <w:sz w:val="28"/>
          <w:szCs w:val="28"/>
        </w:rPr>
      </w:pPr>
    </w:p>
    <w:sectPr>
      <w:footerReference w:type="default" r:id="rId27"/>
      <w:type w:val="nextPage"/>
      <w:pgSz w:w="11906" w:h="16838"/>
      <w:pgMar w:top="1134" w:right="1134" w:bottom="1134" w:left="1134" w:header="851" w:footer="992" w:gutter="0"/>
      <w:pgNumType w:start="22"/>
      <w:cols w:space="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910386343"/>
      <w:richText/>
    </w:sdtPr>
    <w:sdtContent>
      <w:p w:rsidR="003E3742">
        <w:pPr>
          <w:pStyle w:val="Footer"/>
          <w:jc w:val="center"/>
        </w:pPr>
        <w:r>
          <w:fldChar w:fldCharType="begin"/>
        </w:r>
        <w:r>
          <w:instrText>PAGE   \* MERGEFORMAT</w:instrText>
        </w:r>
        <w:r>
          <w:fldChar w:fldCharType="separate"/>
        </w:r>
        <w:r w:rsidRPr="000F0A29" w:rsidR="000F0A29">
          <w:rPr>
            <w:noProof/>
            <w:lang w:val="zh-CN"/>
          </w:rPr>
          <w:t>1</w:t>
        </w:r>
        <w:r>
          <w:fldChar w:fldCharType="end"/>
        </w:r>
      </w:p>
    </w:sdtContent>
  </w:sdt>
  <w:p w:rsidR="003E374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72888037"/>
      <w:richText/>
    </w:sdtPr>
    <w:sdtContent>
      <w:p w:rsidR="003E3742">
        <w:pPr>
          <w:pStyle w:val="Footer"/>
          <w:jc w:val="center"/>
        </w:pPr>
        <w:r>
          <w:fldChar w:fldCharType="begin"/>
        </w:r>
        <w:r>
          <w:instrText>PAGE   \* MERGEFORMAT</w:instrText>
        </w:r>
        <w:r>
          <w:fldChar w:fldCharType="separate"/>
        </w:r>
        <w:r w:rsidRPr="000F0A29" w:rsidR="000F0A29">
          <w:rPr>
            <w:noProof/>
            <w:lang w:val="zh-CN"/>
          </w:rPr>
          <w:t>10</w:t>
        </w:r>
        <w:r>
          <w:fldChar w:fldCharType="end"/>
        </w:r>
      </w:p>
    </w:sdtContent>
  </w:sdt>
  <w:p w:rsidR="003E374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39733408"/>
      <w:richText/>
    </w:sdtPr>
    <w:sdtContent>
      <w:p w:rsidR="003E3742">
        <w:pPr>
          <w:pStyle w:val="Footer"/>
          <w:jc w:val="center"/>
        </w:pPr>
        <w:r>
          <w:fldChar w:fldCharType="begin"/>
        </w:r>
        <w:r>
          <w:instrText>PAGE   \* MERGEFORMAT</w:instrText>
        </w:r>
        <w:r>
          <w:fldChar w:fldCharType="separate"/>
        </w:r>
        <w:r w:rsidRPr="000F0A29" w:rsidR="000F0A29">
          <w:rPr>
            <w:noProof/>
            <w:lang w:val="zh-CN"/>
          </w:rPr>
          <w:t>11</w:t>
        </w:r>
        <w:r>
          <w:fldChar w:fldCharType="end"/>
        </w:r>
      </w:p>
    </w:sdtContent>
  </w:sdt>
  <w:p w:rsidR="003E374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92098666"/>
      <w:richText/>
    </w:sdtPr>
    <w:sdtContent>
      <w:p w:rsidR="003E3742">
        <w:pPr>
          <w:pStyle w:val="Footer"/>
          <w:jc w:val="center"/>
        </w:pPr>
        <w:r>
          <w:fldChar w:fldCharType="begin"/>
        </w:r>
        <w:r>
          <w:instrText>PAGE   \* MERGEFORMAT</w:instrText>
        </w:r>
        <w:r>
          <w:fldChar w:fldCharType="separate"/>
        </w:r>
        <w:r w:rsidRPr="000F0A29" w:rsidR="000F0A29">
          <w:rPr>
            <w:noProof/>
            <w:lang w:val="zh-CN"/>
          </w:rPr>
          <w:t>12</w:t>
        </w:r>
        <w:r>
          <w:fldChar w:fldCharType="end"/>
        </w:r>
      </w:p>
    </w:sdtContent>
  </w:sdt>
  <w:p w:rsidR="003E374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5073935"/>
      <w:richText/>
    </w:sdtPr>
    <w:sdtContent>
      <w:p w:rsidR="003E3742">
        <w:pPr>
          <w:pStyle w:val="Footer"/>
          <w:jc w:val="center"/>
        </w:pPr>
        <w:r>
          <w:fldChar w:fldCharType="begin"/>
        </w:r>
        <w:r>
          <w:instrText>PAGE   \* MERGEFORMAT</w:instrText>
        </w:r>
        <w:r>
          <w:fldChar w:fldCharType="separate"/>
        </w:r>
        <w:r w:rsidRPr="000F0A29" w:rsidR="000F0A29">
          <w:rPr>
            <w:noProof/>
            <w:lang w:val="zh-CN"/>
          </w:rPr>
          <w:t>14</w:t>
        </w:r>
        <w:r>
          <w:fldChar w:fldCharType="end"/>
        </w:r>
      </w:p>
    </w:sdtContent>
  </w:sdt>
  <w:p w:rsidR="003E374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40918208"/>
      <w:richText/>
    </w:sdtPr>
    <w:sdtContent>
      <w:p w:rsidR="003E3742">
        <w:pPr>
          <w:pStyle w:val="Footer"/>
          <w:jc w:val="center"/>
        </w:pPr>
        <w:r>
          <w:fldChar w:fldCharType="begin"/>
        </w:r>
        <w:r>
          <w:instrText>PAGE   \* MERGEFORMAT</w:instrText>
        </w:r>
        <w:r>
          <w:fldChar w:fldCharType="separate"/>
        </w:r>
        <w:r w:rsidRPr="000F0A29" w:rsidR="000F0A29">
          <w:rPr>
            <w:noProof/>
            <w:lang w:val="zh-CN"/>
          </w:rPr>
          <w:t>14</w:t>
        </w:r>
        <w:r>
          <w:fldChar w:fldCharType="end"/>
        </w:r>
      </w:p>
    </w:sdtContent>
  </w:sdt>
  <w:p w:rsidR="003E374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2010117"/>
      <w:richText/>
    </w:sdtPr>
    <w:sdtContent>
      <w:p w:rsidR="003E3742">
        <w:pPr>
          <w:pStyle w:val="Footer"/>
          <w:jc w:val="center"/>
        </w:pPr>
        <w:r>
          <w:fldChar w:fldCharType="begin"/>
        </w:r>
        <w:r>
          <w:instrText>PAGE   \* MERGEFORMAT</w:instrText>
        </w:r>
        <w:r>
          <w:fldChar w:fldCharType="separate"/>
        </w:r>
        <w:r w:rsidRPr="000F0A29" w:rsidR="000F0A29">
          <w:rPr>
            <w:noProof/>
            <w:lang w:val="zh-CN"/>
          </w:rPr>
          <w:t>15</w:t>
        </w:r>
        <w:r>
          <w:fldChar w:fldCharType="end"/>
        </w:r>
      </w:p>
    </w:sdtContent>
  </w:sdt>
  <w:p w:rsidR="003E374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4659098"/>
      <w:richText/>
    </w:sdtPr>
    <w:sdtContent>
      <w:p w:rsidR="003E3742">
        <w:pPr>
          <w:pStyle w:val="Footer"/>
          <w:jc w:val="center"/>
        </w:pPr>
        <w:r>
          <w:fldChar w:fldCharType="begin"/>
        </w:r>
        <w:r>
          <w:instrText>PAGE   \* MERGEFORMAT</w:instrText>
        </w:r>
        <w:r>
          <w:fldChar w:fldCharType="separate"/>
        </w:r>
        <w:r w:rsidRPr="000F0A29" w:rsidR="000F0A29">
          <w:rPr>
            <w:noProof/>
            <w:lang w:val="zh-CN"/>
          </w:rPr>
          <w:t>16</w:t>
        </w:r>
        <w:r>
          <w:fldChar w:fldCharType="end"/>
        </w:r>
      </w:p>
    </w:sdtContent>
  </w:sdt>
  <w:p w:rsidR="003E374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75438695"/>
      <w:richText/>
    </w:sdtPr>
    <w:sdtContent>
      <w:p w:rsidR="003E3742">
        <w:pPr>
          <w:pStyle w:val="Footer"/>
          <w:jc w:val="center"/>
        </w:pPr>
        <w:r>
          <w:fldChar w:fldCharType="begin"/>
        </w:r>
        <w:r>
          <w:instrText>PAGE   \* MERGEFORMAT</w:instrText>
        </w:r>
        <w:r>
          <w:fldChar w:fldCharType="separate"/>
        </w:r>
        <w:r w:rsidRPr="000F0A29" w:rsidR="000F0A29">
          <w:rPr>
            <w:noProof/>
            <w:lang w:val="zh-CN"/>
          </w:rPr>
          <w:t>17</w:t>
        </w:r>
        <w:r>
          <w:fldChar w:fldCharType="end"/>
        </w:r>
      </w:p>
    </w:sdtContent>
  </w:sdt>
  <w:p w:rsidR="003E374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64086637"/>
      <w:richText/>
    </w:sdtPr>
    <w:sdtContent>
      <w:p w:rsidR="003E3742">
        <w:pPr>
          <w:pStyle w:val="Footer"/>
          <w:jc w:val="center"/>
        </w:pPr>
        <w:r>
          <w:fldChar w:fldCharType="begin"/>
        </w:r>
        <w:r>
          <w:instrText>PAGE   \* MERGEFORMAT</w:instrText>
        </w:r>
        <w:r>
          <w:fldChar w:fldCharType="separate"/>
        </w:r>
        <w:r w:rsidRPr="000F0A29" w:rsidR="000F0A29">
          <w:rPr>
            <w:noProof/>
            <w:lang w:val="zh-CN"/>
          </w:rPr>
          <w:t>18</w:t>
        </w:r>
        <w:r>
          <w:fldChar w:fldCharType="end"/>
        </w:r>
      </w:p>
    </w:sdtContent>
  </w:sdt>
  <w:p w:rsidR="003E3742">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03224264"/>
      <w:richText/>
    </w:sdtPr>
    <w:sdtContent>
      <w:p w:rsidR="003E3742">
        <w:pPr>
          <w:pStyle w:val="Footer"/>
          <w:jc w:val="center"/>
        </w:pPr>
        <w:r>
          <w:fldChar w:fldCharType="begin"/>
        </w:r>
        <w:r>
          <w:instrText>PAGE   \* MERGEFORMAT</w:instrText>
        </w:r>
        <w:r>
          <w:fldChar w:fldCharType="separate"/>
        </w:r>
        <w:r w:rsidRPr="000F0A29" w:rsidR="000F0A29">
          <w:rPr>
            <w:noProof/>
            <w:lang w:val="zh-CN"/>
          </w:rPr>
          <w:t>19</w:t>
        </w:r>
        <w:r>
          <w:fldChar w:fldCharType="end"/>
        </w:r>
      </w:p>
    </w:sdtContent>
  </w:sdt>
  <w:p w:rsidR="003E37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65656903"/>
      <w:richText/>
    </w:sdtPr>
    <w:sdtContent>
      <w:p w:rsidR="003E3742">
        <w:pPr>
          <w:pStyle w:val="Footer"/>
          <w:jc w:val="center"/>
        </w:pPr>
        <w:r>
          <w:fldChar w:fldCharType="begin"/>
        </w:r>
        <w:r>
          <w:instrText>PAGE   \* MERGEFORMAT</w:instrText>
        </w:r>
        <w:r>
          <w:fldChar w:fldCharType="separate"/>
        </w:r>
        <w:r w:rsidRPr="000F0A29" w:rsidR="000F0A29">
          <w:rPr>
            <w:noProof/>
            <w:lang w:val="zh-CN"/>
          </w:rPr>
          <w:t>2</w:t>
        </w:r>
        <w:r>
          <w:fldChar w:fldCharType="end"/>
        </w:r>
      </w:p>
    </w:sdtContent>
  </w:sdt>
  <w:p w:rsidR="003E3742">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3325951"/>
      <w:richText/>
    </w:sdtPr>
    <w:sdtContent>
      <w:p w:rsidR="003E3742">
        <w:pPr>
          <w:pStyle w:val="Footer"/>
          <w:jc w:val="center"/>
        </w:pPr>
        <w:r>
          <w:fldChar w:fldCharType="begin"/>
        </w:r>
        <w:r>
          <w:instrText>PAGE   \* MERGEFORMAT</w:instrText>
        </w:r>
        <w:r>
          <w:fldChar w:fldCharType="separate"/>
        </w:r>
        <w:r w:rsidRPr="000F0A29" w:rsidR="000F0A29">
          <w:rPr>
            <w:noProof/>
            <w:lang w:val="zh-CN"/>
          </w:rPr>
          <w:t>20</w:t>
        </w:r>
        <w:r>
          <w:fldChar w:fldCharType="end"/>
        </w:r>
      </w:p>
    </w:sdtContent>
  </w:sdt>
  <w:p w:rsidR="003E3742">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8632683"/>
      <w:richText/>
    </w:sdtPr>
    <w:sdtContent>
      <w:p w:rsidR="003E3742">
        <w:pPr>
          <w:pStyle w:val="Footer"/>
          <w:jc w:val="center"/>
        </w:pPr>
        <w:r>
          <w:fldChar w:fldCharType="begin"/>
        </w:r>
        <w:r>
          <w:instrText>PAGE   \* MERGEFORMAT</w:instrText>
        </w:r>
        <w:r>
          <w:fldChar w:fldCharType="separate"/>
        </w:r>
        <w:r w:rsidRPr="000F0A29" w:rsidR="000F0A29">
          <w:rPr>
            <w:noProof/>
            <w:lang w:val="zh-CN"/>
          </w:rPr>
          <w:t>21</w:t>
        </w:r>
        <w:r>
          <w:fldChar w:fldCharType="end"/>
        </w:r>
      </w:p>
    </w:sdtContent>
  </w:sdt>
  <w:p w:rsidR="003E3742">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0268427"/>
      <w:richText/>
    </w:sdtPr>
    <w:sdtContent>
      <w:p w:rsidR="003E3742">
        <w:pPr>
          <w:pStyle w:val="Footer"/>
          <w:jc w:val="center"/>
        </w:pPr>
        <w:r>
          <w:fldChar w:fldCharType="begin"/>
        </w:r>
        <w:r>
          <w:instrText>PAGE   \* MERGEFORMAT</w:instrText>
        </w:r>
        <w:r>
          <w:fldChar w:fldCharType="separate"/>
        </w:r>
        <w:r w:rsidRPr="000F0A29" w:rsidR="000F0A29">
          <w:rPr>
            <w:noProof/>
            <w:lang w:val="zh-CN"/>
          </w:rPr>
          <w:t>22</w:t>
        </w:r>
        <w:r>
          <w:fldChar w:fldCharType="end"/>
        </w:r>
      </w:p>
    </w:sdtContent>
  </w:sdt>
  <w:p w:rsidR="003E37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51318922"/>
      <w:richText/>
    </w:sdtPr>
    <w:sdtContent>
      <w:p w:rsidR="003E3742">
        <w:pPr>
          <w:pStyle w:val="Footer"/>
          <w:jc w:val="center"/>
        </w:pPr>
        <w:r>
          <w:fldChar w:fldCharType="begin"/>
        </w:r>
        <w:r>
          <w:instrText>PAGE   \* MERGEFORMAT</w:instrText>
        </w:r>
        <w:r>
          <w:fldChar w:fldCharType="separate"/>
        </w:r>
        <w:r w:rsidRPr="000F0A29" w:rsidR="000F0A29">
          <w:rPr>
            <w:noProof/>
            <w:lang w:val="zh-CN"/>
          </w:rPr>
          <w:t>3</w:t>
        </w:r>
        <w:r>
          <w:fldChar w:fldCharType="end"/>
        </w:r>
      </w:p>
    </w:sdtContent>
  </w:sdt>
  <w:p w:rsidR="003E374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7882244"/>
      <w:richText/>
    </w:sdtPr>
    <w:sdtContent>
      <w:p w:rsidR="003E3742">
        <w:pPr>
          <w:pStyle w:val="Footer"/>
          <w:jc w:val="center"/>
        </w:pPr>
        <w:r>
          <w:fldChar w:fldCharType="begin"/>
        </w:r>
        <w:r>
          <w:instrText>PAGE   \* MERGEFORMAT</w:instrText>
        </w:r>
        <w:r>
          <w:fldChar w:fldCharType="separate"/>
        </w:r>
        <w:r w:rsidRPr="000F0A29" w:rsidR="000F0A29">
          <w:rPr>
            <w:noProof/>
            <w:lang w:val="zh-CN"/>
          </w:rPr>
          <w:t>4</w:t>
        </w:r>
        <w:r>
          <w:fldChar w:fldCharType="end"/>
        </w:r>
      </w:p>
    </w:sdtContent>
  </w:sdt>
  <w:p w:rsidR="003E374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81716982"/>
      <w:richText/>
    </w:sdtPr>
    <w:sdtContent>
      <w:p w:rsidR="003E3742">
        <w:pPr>
          <w:pStyle w:val="Footer"/>
          <w:jc w:val="center"/>
        </w:pPr>
        <w:r>
          <w:fldChar w:fldCharType="begin"/>
        </w:r>
        <w:r>
          <w:instrText>PAGE   \* MERGEFORMAT</w:instrText>
        </w:r>
        <w:r>
          <w:fldChar w:fldCharType="separate"/>
        </w:r>
        <w:r w:rsidRPr="000F0A29" w:rsidR="000F0A29">
          <w:rPr>
            <w:noProof/>
            <w:lang w:val="zh-CN"/>
          </w:rPr>
          <w:t>5</w:t>
        </w:r>
        <w:r>
          <w:fldChar w:fldCharType="end"/>
        </w:r>
      </w:p>
    </w:sdtContent>
  </w:sdt>
  <w:p w:rsidR="003E374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25815225"/>
      <w:richText/>
    </w:sdtPr>
    <w:sdtContent>
      <w:p w:rsidR="003E3742">
        <w:pPr>
          <w:pStyle w:val="Footer"/>
          <w:jc w:val="center"/>
        </w:pPr>
        <w:r>
          <w:fldChar w:fldCharType="begin"/>
        </w:r>
        <w:r>
          <w:instrText>PAGE   \* MERGEFORMAT</w:instrText>
        </w:r>
        <w:r>
          <w:fldChar w:fldCharType="separate"/>
        </w:r>
        <w:r w:rsidRPr="000F0A29" w:rsidR="000F0A29">
          <w:rPr>
            <w:noProof/>
            <w:lang w:val="zh-CN"/>
          </w:rPr>
          <w:t>6</w:t>
        </w:r>
        <w:r>
          <w:fldChar w:fldCharType="end"/>
        </w:r>
      </w:p>
    </w:sdtContent>
  </w:sdt>
  <w:p w:rsidR="003E374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6976032"/>
      <w:richText/>
    </w:sdtPr>
    <w:sdtContent>
      <w:p w:rsidR="003E3742">
        <w:pPr>
          <w:pStyle w:val="Footer"/>
          <w:jc w:val="center"/>
        </w:pPr>
        <w:r>
          <w:fldChar w:fldCharType="begin"/>
        </w:r>
        <w:r>
          <w:instrText>PAGE   \* MERGEFORMAT</w:instrText>
        </w:r>
        <w:r>
          <w:fldChar w:fldCharType="separate"/>
        </w:r>
        <w:r w:rsidRPr="000F0A29" w:rsidR="000F0A29">
          <w:rPr>
            <w:noProof/>
            <w:lang w:val="zh-CN"/>
          </w:rPr>
          <w:t>7</w:t>
        </w:r>
        <w:r>
          <w:fldChar w:fldCharType="end"/>
        </w:r>
      </w:p>
    </w:sdtContent>
  </w:sdt>
  <w:p w:rsidR="003E374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95533850"/>
      <w:richText/>
    </w:sdtPr>
    <w:sdtContent>
      <w:p w:rsidR="003E3742">
        <w:pPr>
          <w:pStyle w:val="Footer"/>
          <w:jc w:val="center"/>
        </w:pPr>
        <w:r>
          <w:fldChar w:fldCharType="begin"/>
        </w:r>
        <w:r>
          <w:instrText>PAGE   \* MERGEFORMAT</w:instrText>
        </w:r>
        <w:r>
          <w:fldChar w:fldCharType="separate"/>
        </w:r>
        <w:r w:rsidRPr="000F0A29" w:rsidR="000F0A29">
          <w:rPr>
            <w:noProof/>
            <w:lang w:val="zh-CN"/>
          </w:rPr>
          <w:t>8</w:t>
        </w:r>
        <w:r>
          <w:fldChar w:fldCharType="end"/>
        </w:r>
      </w:p>
    </w:sdtContent>
  </w:sdt>
  <w:p w:rsidR="003E374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65707250"/>
      <w:richText/>
    </w:sdtPr>
    <w:sdtContent>
      <w:p w:rsidR="003E3742">
        <w:pPr>
          <w:pStyle w:val="Footer"/>
          <w:jc w:val="center"/>
        </w:pPr>
        <w:r>
          <w:fldChar w:fldCharType="begin"/>
        </w:r>
        <w:r>
          <w:instrText>PAGE   \* MERGEFORMAT</w:instrText>
        </w:r>
        <w:r>
          <w:fldChar w:fldCharType="separate"/>
        </w:r>
        <w:r w:rsidRPr="000F0A29" w:rsidR="000F0A29">
          <w:rPr>
            <w:noProof/>
            <w:lang w:val="zh-CN"/>
          </w:rPr>
          <w:t>9</w:t>
        </w:r>
        <w:r>
          <w:fldChar w:fldCharType="end"/>
        </w:r>
      </w:p>
    </w:sdtContent>
  </w:sdt>
  <w:p w:rsidR="003E3742">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6B5F6E80"/>
    <w:multiLevelType w:val="multilevel"/>
    <w:tmpl w:val="6B5F6E80"/>
    <w:lvl w:ilvl="0">
      <w:start w:val="1"/>
      <w:numFmt w:val="decimal"/>
      <w:lvlText w:val="%1."/>
      <w:lvlJc w:val="left"/>
      <w:pPr>
        <w:ind w:left="930" w:hanging="360"/>
      </w:pPr>
      <w:rPr>
        <w:rFonts w:hint="default"/>
      </w:rPr>
    </w:lvl>
    <w:lvl w:ilvl="1">
      <w:start w:val="1"/>
      <w:numFmt w:val="lowerLetter"/>
      <w:lvlText w:val="%2)"/>
      <w:lvlJc w:val="left"/>
      <w:pPr>
        <w:ind w:left="1450" w:hanging="440"/>
      </w:pPr>
    </w:lvl>
    <w:lvl w:ilvl="2">
      <w:start w:val="1"/>
      <w:numFmt w:val="lowerRoman"/>
      <w:lvlText w:val="%3."/>
      <w:lvlJc w:val="right"/>
      <w:pPr>
        <w:ind w:left="1890" w:hanging="440"/>
      </w:pPr>
    </w:lvl>
    <w:lvl w:ilvl="3">
      <w:start w:val="1"/>
      <w:numFmt w:val="decimal"/>
      <w:lvlText w:val="%4."/>
      <w:lvlJc w:val="left"/>
      <w:pPr>
        <w:ind w:left="2330" w:hanging="440"/>
      </w:pPr>
    </w:lvl>
    <w:lvl w:ilvl="4">
      <w:start w:val="1"/>
      <w:numFmt w:val="lowerLetter"/>
      <w:lvlText w:val="%5)"/>
      <w:lvlJc w:val="left"/>
      <w:pPr>
        <w:ind w:left="2770" w:hanging="440"/>
      </w:pPr>
    </w:lvl>
    <w:lvl w:ilvl="5">
      <w:start w:val="1"/>
      <w:numFmt w:val="lowerRoman"/>
      <w:lvlText w:val="%6."/>
      <w:lvlJc w:val="right"/>
      <w:pPr>
        <w:ind w:left="3210" w:hanging="440"/>
      </w:pPr>
    </w:lvl>
    <w:lvl w:ilvl="6">
      <w:start w:val="1"/>
      <w:numFmt w:val="decimal"/>
      <w:lvlText w:val="%7."/>
      <w:lvlJc w:val="left"/>
      <w:pPr>
        <w:ind w:left="3650" w:hanging="440"/>
      </w:pPr>
    </w:lvl>
    <w:lvl w:ilvl="7">
      <w:start w:val="1"/>
      <w:numFmt w:val="lowerLetter"/>
      <w:lvlText w:val="%8)"/>
      <w:lvlJc w:val="left"/>
      <w:pPr>
        <w:ind w:left="4090" w:hanging="440"/>
      </w:pPr>
    </w:lvl>
    <w:lvl w:ilvl="8">
      <w:start w:val="1"/>
      <w:numFmt w:val="lowerRoman"/>
      <w:lvlText w:val="%9."/>
      <w:lvlJc w:val="right"/>
      <w:pPr>
        <w:ind w:left="453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9E7"/>
    <w:rsid w:val="000024C4"/>
    <w:rsid w:val="000028C7"/>
    <w:rsid w:val="00005FBB"/>
    <w:rsid w:val="00012D7B"/>
    <w:rsid w:val="000131F7"/>
    <w:rsid w:val="00015D30"/>
    <w:rsid w:val="0002434E"/>
    <w:rsid w:val="00027562"/>
    <w:rsid w:val="000319DD"/>
    <w:rsid w:val="000414CC"/>
    <w:rsid w:val="00046B25"/>
    <w:rsid w:val="00047DD7"/>
    <w:rsid w:val="000508C5"/>
    <w:rsid w:val="000512C7"/>
    <w:rsid w:val="00055BDF"/>
    <w:rsid w:val="00061411"/>
    <w:rsid w:val="000700CF"/>
    <w:rsid w:val="000707CE"/>
    <w:rsid w:val="00070B00"/>
    <w:rsid w:val="00082E9D"/>
    <w:rsid w:val="000907E0"/>
    <w:rsid w:val="00094A42"/>
    <w:rsid w:val="000A4C66"/>
    <w:rsid w:val="000A7AB0"/>
    <w:rsid w:val="000B022C"/>
    <w:rsid w:val="000B6CBF"/>
    <w:rsid w:val="000C1EFC"/>
    <w:rsid w:val="000C3021"/>
    <w:rsid w:val="000C5F1F"/>
    <w:rsid w:val="000C6228"/>
    <w:rsid w:val="000E03B4"/>
    <w:rsid w:val="000E4F31"/>
    <w:rsid w:val="000F0A29"/>
    <w:rsid w:val="000F1611"/>
    <w:rsid w:val="000F4F88"/>
    <w:rsid w:val="0011015E"/>
    <w:rsid w:val="00115BC2"/>
    <w:rsid w:val="0011662B"/>
    <w:rsid w:val="00116ABB"/>
    <w:rsid w:val="001358B4"/>
    <w:rsid w:val="00135907"/>
    <w:rsid w:val="00137522"/>
    <w:rsid w:val="00142917"/>
    <w:rsid w:val="001566E6"/>
    <w:rsid w:val="00156E82"/>
    <w:rsid w:val="00160C3E"/>
    <w:rsid w:val="00161538"/>
    <w:rsid w:val="00164ECC"/>
    <w:rsid w:val="00166153"/>
    <w:rsid w:val="001679C8"/>
    <w:rsid w:val="00173772"/>
    <w:rsid w:val="001823BB"/>
    <w:rsid w:val="0018336A"/>
    <w:rsid w:val="00191025"/>
    <w:rsid w:val="00195E38"/>
    <w:rsid w:val="001A3E3F"/>
    <w:rsid w:val="001A6C50"/>
    <w:rsid w:val="001B0A94"/>
    <w:rsid w:val="001C61FF"/>
    <w:rsid w:val="001D1689"/>
    <w:rsid w:val="001D41A6"/>
    <w:rsid w:val="001E141E"/>
    <w:rsid w:val="001E27A5"/>
    <w:rsid w:val="001E623E"/>
    <w:rsid w:val="001E73EC"/>
    <w:rsid w:val="001E7E4F"/>
    <w:rsid w:val="001F5999"/>
    <w:rsid w:val="00200F32"/>
    <w:rsid w:val="00201873"/>
    <w:rsid w:val="00214387"/>
    <w:rsid w:val="0021549C"/>
    <w:rsid w:val="002258B2"/>
    <w:rsid w:val="002318B4"/>
    <w:rsid w:val="00232BDA"/>
    <w:rsid w:val="00235C55"/>
    <w:rsid w:val="0023749B"/>
    <w:rsid w:val="0024182A"/>
    <w:rsid w:val="00242CA4"/>
    <w:rsid w:val="00252EE8"/>
    <w:rsid w:val="002545B9"/>
    <w:rsid w:val="00262DD1"/>
    <w:rsid w:val="00264A23"/>
    <w:rsid w:val="00276231"/>
    <w:rsid w:val="00284E2D"/>
    <w:rsid w:val="002952C8"/>
    <w:rsid w:val="0029627D"/>
    <w:rsid w:val="002A06ED"/>
    <w:rsid w:val="002A400B"/>
    <w:rsid w:val="002B0396"/>
    <w:rsid w:val="002B0928"/>
    <w:rsid w:val="002B6057"/>
    <w:rsid w:val="002B6F6F"/>
    <w:rsid w:val="002B7FEC"/>
    <w:rsid w:val="002C5527"/>
    <w:rsid w:val="002C5805"/>
    <w:rsid w:val="002D3D63"/>
    <w:rsid w:val="002D48DD"/>
    <w:rsid w:val="002D771F"/>
    <w:rsid w:val="002E026F"/>
    <w:rsid w:val="002F0BD5"/>
    <w:rsid w:val="002F516B"/>
    <w:rsid w:val="00303C2B"/>
    <w:rsid w:val="00305B7E"/>
    <w:rsid w:val="00307348"/>
    <w:rsid w:val="0031587B"/>
    <w:rsid w:val="00316816"/>
    <w:rsid w:val="003171D6"/>
    <w:rsid w:val="00317B74"/>
    <w:rsid w:val="00332044"/>
    <w:rsid w:val="00332946"/>
    <w:rsid w:val="003340EE"/>
    <w:rsid w:val="00334B75"/>
    <w:rsid w:val="003422BB"/>
    <w:rsid w:val="003658C5"/>
    <w:rsid w:val="00365D42"/>
    <w:rsid w:val="00365F8C"/>
    <w:rsid w:val="00370479"/>
    <w:rsid w:val="003733B5"/>
    <w:rsid w:val="00375D29"/>
    <w:rsid w:val="0038309C"/>
    <w:rsid w:val="00385CA2"/>
    <w:rsid w:val="0038682D"/>
    <w:rsid w:val="00392DC9"/>
    <w:rsid w:val="0039651A"/>
    <w:rsid w:val="00397A90"/>
    <w:rsid w:val="003A0AA0"/>
    <w:rsid w:val="003A230E"/>
    <w:rsid w:val="003A5366"/>
    <w:rsid w:val="003B1A6C"/>
    <w:rsid w:val="003B7150"/>
    <w:rsid w:val="003B7239"/>
    <w:rsid w:val="003C064B"/>
    <w:rsid w:val="003D2FF1"/>
    <w:rsid w:val="003D6A43"/>
    <w:rsid w:val="003E3742"/>
    <w:rsid w:val="003E4A05"/>
    <w:rsid w:val="003E58E2"/>
    <w:rsid w:val="003E712A"/>
    <w:rsid w:val="003F49E4"/>
    <w:rsid w:val="003F576F"/>
    <w:rsid w:val="003F58E4"/>
    <w:rsid w:val="00406B73"/>
    <w:rsid w:val="00407F9B"/>
    <w:rsid w:val="00412FE3"/>
    <w:rsid w:val="00420366"/>
    <w:rsid w:val="00423892"/>
    <w:rsid w:val="00425EE7"/>
    <w:rsid w:val="004343F0"/>
    <w:rsid w:val="0044405A"/>
    <w:rsid w:val="00444E45"/>
    <w:rsid w:val="00450C9A"/>
    <w:rsid w:val="00452DCF"/>
    <w:rsid w:val="004535B0"/>
    <w:rsid w:val="004730F6"/>
    <w:rsid w:val="004847A1"/>
    <w:rsid w:val="00491077"/>
    <w:rsid w:val="004910DF"/>
    <w:rsid w:val="00491B9C"/>
    <w:rsid w:val="00495036"/>
    <w:rsid w:val="004A2DD2"/>
    <w:rsid w:val="004B2AC1"/>
    <w:rsid w:val="004B30DB"/>
    <w:rsid w:val="004B5BD7"/>
    <w:rsid w:val="004C5582"/>
    <w:rsid w:val="004C7869"/>
    <w:rsid w:val="004D2DC0"/>
    <w:rsid w:val="004D616B"/>
    <w:rsid w:val="004D7519"/>
    <w:rsid w:val="004E5B1C"/>
    <w:rsid w:val="004E617F"/>
    <w:rsid w:val="004E7073"/>
    <w:rsid w:val="004F1D49"/>
    <w:rsid w:val="004F6A6E"/>
    <w:rsid w:val="004F6B01"/>
    <w:rsid w:val="005015A9"/>
    <w:rsid w:val="00502E58"/>
    <w:rsid w:val="00503344"/>
    <w:rsid w:val="00503F6D"/>
    <w:rsid w:val="005060C7"/>
    <w:rsid w:val="00511A4A"/>
    <w:rsid w:val="00513C7D"/>
    <w:rsid w:val="00514CEC"/>
    <w:rsid w:val="0051526F"/>
    <w:rsid w:val="0051657C"/>
    <w:rsid w:val="00517621"/>
    <w:rsid w:val="005230F3"/>
    <w:rsid w:val="00531B41"/>
    <w:rsid w:val="005345A5"/>
    <w:rsid w:val="005345EB"/>
    <w:rsid w:val="00536473"/>
    <w:rsid w:val="00547514"/>
    <w:rsid w:val="0056550D"/>
    <w:rsid w:val="005662DA"/>
    <w:rsid w:val="00571C9F"/>
    <w:rsid w:val="00574407"/>
    <w:rsid w:val="005763AD"/>
    <w:rsid w:val="00580133"/>
    <w:rsid w:val="005838B2"/>
    <w:rsid w:val="00585C6A"/>
    <w:rsid w:val="00593359"/>
    <w:rsid w:val="0059723E"/>
    <w:rsid w:val="005A11C9"/>
    <w:rsid w:val="005A5D10"/>
    <w:rsid w:val="005B087E"/>
    <w:rsid w:val="005B2181"/>
    <w:rsid w:val="005B6672"/>
    <w:rsid w:val="005C6461"/>
    <w:rsid w:val="005C7C2F"/>
    <w:rsid w:val="005C7EB9"/>
    <w:rsid w:val="005D3FDA"/>
    <w:rsid w:val="005D5094"/>
    <w:rsid w:val="005D7C7B"/>
    <w:rsid w:val="005F29D1"/>
    <w:rsid w:val="005F2DAF"/>
    <w:rsid w:val="005F6B26"/>
    <w:rsid w:val="00600DBD"/>
    <w:rsid w:val="00621849"/>
    <w:rsid w:val="00621972"/>
    <w:rsid w:val="00630263"/>
    <w:rsid w:val="006478F9"/>
    <w:rsid w:val="00654104"/>
    <w:rsid w:val="00654146"/>
    <w:rsid w:val="006567AB"/>
    <w:rsid w:val="00660C9D"/>
    <w:rsid w:val="00666CCC"/>
    <w:rsid w:val="00671D71"/>
    <w:rsid w:val="006727A0"/>
    <w:rsid w:val="006804A6"/>
    <w:rsid w:val="00681D88"/>
    <w:rsid w:val="0068564B"/>
    <w:rsid w:val="006909F4"/>
    <w:rsid w:val="00691AAB"/>
    <w:rsid w:val="006937B7"/>
    <w:rsid w:val="0069709C"/>
    <w:rsid w:val="006A1F37"/>
    <w:rsid w:val="006A4371"/>
    <w:rsid w:val="006B6176"/>
    <w:rsid w:val="006C0FE1"/>
    <w:rsid w:val="006C45FE"/>
    <w:rsid w:val="006D03A7"/>
    <w:rsid w:val="006D2CCA"/>
    <w:rsid w:val="006D695B"/>
    <w:rsid w:val="006E0911"/>
    <w:rsid w:val="006E44D2"/>
    <w:rsid w:val="006E711D"/>
    <w:rsid w:val="006F2E3C"/>
    <w:rsid w:val="006F457B"/>
    <w:rsid w:val="006F6E10"/>
    <w:rsid w:val="00700F0C"/>
    <w:rsid w:val="0070527D"/>
    <w:rsid w:val="00707D00"/>
    <w:rsid w:val="00710349"/>
    <w:rsid w:val="00711760"/>
    <w:rsid w:val="0071616A"/>
    <w:rsid w:val="00717250"/>
    <w:rsid w:val="00720259"/>
    <w:rsid w:val="00720BAA"/>
    <w:rsid w:val="00730D5F"/>
    <w:rsid w:val="007325B8"/>
    <w:rsid w:val="00735083"/>
    <w:rsid w:val="00740637"/>
    <w:rsid w:val="00740BD6"/>
    <w:rsid w:val="00742EF4"/>
    <w:rsid w:val="00752431"/>
    <w:rsid w:val="007528C5"/>
    <w:rsid w:val="007540FD"/>
    <w:rsid w:val="007568EF"/>
    <w:rsid w:val="007631CA"/>
    <w:rsid w:val="00772D94"/>
    <w:rsid w:val="007753B1"/>
    <w:rsid w:val="00777DB7"/>
    <w:rsid w:val="00783722"/>
    <w:rsid w:val="00786071"/>
    <w:rsid w:val="00791A01"/>
    <w:rsid w:val="007A53F9"/>
    <w:rsid w:val="007A6D37"/>
    <w:rsid w:val="007B41BF"/>
    <w:rsid w:val="007B5E09"/>
    <w:rsid w:val="007B667F"/>
    <w:rsid w:val="007C616E"/>
    <w:rsid w:val="007C7724"/>
    <w:rsid w:val="007C7AF2"/>
    <w:rsid w:val="007D2D75"/>
    <w:rsid w:val="007E0D44"/>
    <w:rsid w:val="007E11EB"/>
    <w:rsid w:val="007E21C6"/>
    <w:rsid w:val="007E3399"/>
    <w:rsid w:val="007E3622"/>
    <w:rsid w:val="007E6959"/>
    <w:rsid w:val="007F1E41"/>
    <w:rsid w:val="007F3A8C"/>
    <w:rsid w:val="007F4C8D"/>
    <w:rsid w:val="007F5CF3"/>
    <w:rsid w:val="0080242F"/>
    <w:rsid w:val="00804423"/>
    <w:rsid w:val="0080703C"/>
    <w:rsid w:val="00810A90"/>
    <w:rsid w:val="008115EA"/>
    <w:rsid w:val="00813242"/>
    <w:rsid w:val="0081373C"/>
    <w:rsid w:val="00815CCD"/>
    <w:rsid w:val="00817052"/>
    <w:rsid w:val="00820C6D"/>
    <w:rsid w:val="00824507"/>
    <w:rsid w:val="00824DEE"/>
    <w:rsid w:val="00824E49"/>
    <w:rsid w:val="00827C1A"/>
    <w:rsid w:val="00827E73"/>
    <w:rsid w:val="0083402A"/>
    <w:rsid w:val="00835B16"/>
    <w:rsid w:val="008453DA"/>
    <w:rsid w:val="00847D19"/>
    <w:rsid w:val="00866E55"/>
    <w:rsid w:val="00875624"/>
    <w:rsid w:val="00884681"/>
    <w:rsid w:val="008859D9"/>
    <w:rsid w:val="008863E1"/>
    <w:rsid w:val="00896373"/>
    <w:rsid w:val="008A4D67"/>
    <w:rsid w:val="008B06F3"/>
    <w:rsid w:val="008B499E"/>
    <w:rsid w:val="008B796C"/>
    <w:rsid w:val="008C1BCA"/>
    <w:rsid w:val="008C28E8"/>
    <w:rsid w:val="008C304B"/>
    <w:rsid w:val="008C34D2"/>
    <w:rsid w:val="008C6D02"/>
    <w:rsid w:val="008D2333"/>
    <w:rsid w:val="008D2C89"/>
    <w:rsid w:val="008D5162"/>
    <w:rsid w:val="008D535E"/>
    <w:rsid w:val="008E009F"/>
    <w:rsid w:val="008E5A42"/>
    <w:rsid w:val="008E706C"/>
    <w:rsid w:val="008F1893"/>
    <w:rsid w:val="008F5C7A"/>
    <w:rsid w:val="009025B9"/>
    <w:rsid w:val="00904BA4"/>
    <w:rsid w:val="00910CFB"/>
    <w:rsid w:val="00911B21"/>
    <w:rsid w:val="00916409"/>
    <w:rsid w:val="009171F0"/>
    <w:rsid w:val="009176ED"/>
    <w:rsid w:val="0092159A"/>
    <w:rsid w:val="00924F53"/>
    <w:rsid w:val="00925FF5"/>
    <w:rsid w:val="009267C9"/>
    <w:rsid w:val="009349C8"/>
    <w:rsid w:val="00935584"/>
    <w:rsid w:val="0094047F"/>
    <w:rsid w:val="0094339E"/>
    <w:rsid w:val="00945C22"/>
    <w:rsid w:val="009539A6"/>
    <w:rsid w:val="0095445C"/>
    <w:rsid w:val="00956E56"/>
    <w:rsid w:val="00961E22"/>
    <w:rsid w:val="00965B54"/>
    <w:rsid w:val="00970094"/>
    <w:rsid w:val="00972C15"/>
    <w:rsid w:val="00976CF4"/>
    <w:rsid w:val="00977DB6"/>
    <w:rsid w:val="00980399"/>
    <w:rsid w:val="00982255"/>
    <w:rsid w:val="009863D4"/>
    <w:rsid w:val="00986731"/>
    <w:rsid w:val="00992A46"/>
    <w:rsid w:val="00996177"/>
    <w:rsid w:val="009A5158"/>
    <w:rsid w:val="009A7580"/>
    <w:rsid w:val="009B54F3"/>
    <w:rsid w:val="009B630A"/>
    <w:rsid w:val="009B6384"/>
    <w:rsid w:val="009B7FCF"/>
    <w:rsid w:val="009C2107"/>
    <w:rsid w:val="009C4A6F"/>
    <w:rsid w:val="009C5BFE"/>
    <w:rsid w:val="009D0236"/>
    <w:rsid w:val="009D4D2A"/>
    <w:rsid w:val="009E360C"/>
    <w:rsid w:val="009E5A4A"/>
    <w:rsid w:val="009F5A32"/>
    <w:rsid w:val="009F74F4"/>
    <w:rsid w:val="009F76BC"/>
    <w:rsid w:val="00A03A40"/>
    <w:rsid w:val="00A0599F"/>
    <w:rsid w:val="00A05C59"/>
    <w:rsid w:val="00A10E65"/>
    <w:rsid w:val="00A1322C"/>
    <w:rsid w:val="00A17CFF"/>
    <w:rsid w:val="00A202F9"/>
    <w:rsid w:val="00A25A95"/>
    <w:rsid w:val="00A27C54"/>
    <w:rsid w:val="00A305AA"/>
    <w:rsid w:val="00A330E7"/>
    <w:rsid w:val="00A3587D"/>
    <w:rsid w:val="00A430A3"/>
    <w:rsid w:val="00A45119"/>
    <w:rsid w:val="00A5101F"/>
    <w:rsid w:val="00A530EA"/>
    <w:rsid w:val="00A60542"/>
    <w:rsid w:val="00A61550"/>
    <w:rsid w:val="00A64917"/>
    <w:rsid w:val="00A6750E"/>
    <w:rsid w:val="00A748E9"/>
    <w:rsid w:val="00A7690F"/>
    <w:rsid w:val="00A80C0A"/>
    <w:rsid w:val="00A9635D"/>
    <w:rsid w:val="00A96F3B"/>
    <w:rsid w:val="00AA2386"/>
    <w:rsid w:val="00AA2DC5"/>
    <w:rsid w:val="00AA436D"/>
    <w:rsid w:val="00AA4767"/>
    <w:rsid w:val="00AB20B9"/>
    <w:rsid w:val="00AB660E"/>
    <w:rsid w:val="00AC7244"/>
    <w:rsid w:val="00AD36F9"/>
    <w:rsid w:val="00AD53D1"/>
    <w:rsid w:val="00AD6C74"/>
    <w:rsid w:val="00AE14FD"/>
    <w:rsid w:val="00AE2C3F"/>
    <w:rsid w:val="00AE379E"/>
    <w:rsid w:val="00AE39EB"/>
    <w:rsid w:val="00AE4E91"/>
    <w:rsid w:val="00AF2524"/>
    <w:rsid w:val="00AF3986"/>
    <w:rsid w:val="00B01D81"/>
    <w:rsid w:val="00B06189"/>
    <w:rsid w:val="00B13E36"/>
    <w:rsid w:val="00B16CBB"/>
    <w:rsid w:val="00B2229C"/>
    <w:rsid w:val="00B22496"/>
    <w:rsid w:val="00B27272"/>
    <w:rsid w:val="00B27A49"/>
    <w:rsid w:val="00B34908"/>
    <w:rsid w:val="00B3565A"/>
    <w:rsid w:val="00B37DC8"/>
    <w:rsid w:val="00B40FFB"/>
    <w:rsid w:val="00B42E54"/>
    <w:rsid w:val="00B46AAF"/>
    <w:rsid w:val="00B53F9D"/>
    <w:rsid w:val="00B5761F"/>
    <w:rsid w:val="00B629AF"/>
    <w:rsid w:val="00B63556"/>
    <w:rsid w:val="00B6684E"/>
    <w:rsid w:val="00B75220"/>
    <w:rsid w:val="00B82A65"/>
    <w:rsid w:val="00B873D4"/>
    <w:rsid w:val="00B87D47"/>
    <w:rsid w:val="00BB3008"/>
    <w:rsid w:val="00BC498D"/>
    <w:rsid w:val="00BC7948"/>
    <w:rsid w:val="00BD1FE2"/>
    <w:rsid w:val="00BD316F"/>
    <w:rsid w:val="00BD3525"/>
    <w:rsid w:val="00BE085C"/>
    <w:rsid w:val="00BE6359"/>
    <w:rsid w:val="00BF6EA8"/>
    <w:rsid w:val="00BF746F"/>
    <w:rsid w:val="00C068DB"/>
    <w:rsid w:val="00C0765C"/>
    <w:rsid w:val="00C137A4"/>
    <w:rsid w:val="00C274B3"/>
    <w:rsid w:val="00C31109"/>
    <w:rsid w:val="00C35390"/>
    <w:rsid w:val="00C4505A"/>
    <w:rsid w:val="00C4688B"/>
    <w:rsid w:val="00C524B4"/>
    <w:rsid w:val="00C556A8"/>
    <w:rsid w:val="00C633CE"/>
    <w:rsid w:val="00C649D0"/>
    <w:rsid w:val="00C66ECE"/>
    <w:rsid w:val="00C71C16"/>
    <w:rsid w:val="00C72049"/>
    <w:rsid w:val="00C74818"/>
    <w:rsid w:val="00C76A24"/>
    <w:rsid w:val="00C83A89"/>
    <w:rsid w:val="00C83E31"/>
    <w:rsid w:val="00C856FE"/>
    <w:rsid w:val="00C858F0"/>
    <w:rsid w:val="00CA09BF"/>
    <w:rsid w:val="00CA2120"/>
    <w:rsid w:val="00CA2FD7"/>
    <w:rsid w:val="00CB4777"/>
    <w:rsid w:val="00CC0061"/>
    <w:rsid w:val="00CC1AF1"/>
    <w:rsid w:val="00CD1C5A"/>
    <w:rsid w:val="00CE6372"/>
    <w:rsid w:val="00CF0DEC"/>
    <w:rsid w:val="00CF21B1"/>
    <w:rsid w:val="00CF3579"/>
    <w:rsid w:val="00CF7217"/>
    <w:rsid w:val="00CF7531"/>
    <w:rsid w:val="00D16CAE"/>
    <w:rsid w:val="00D20E56"/>
    <w:rsid w:val="00D22177"/>
    <w:rsid w:val="00D243DB"/>
    <w:rsid w:val="00D307CB"/>
    <w:rsid w:val="00D36FCF"/>
    <w:rsid w:val="00D404C0"/>
    <w:rsid w:val="00D426CC"/>
    <w:rsid w:val="00D54036"/>
    <w:rsid w:val="00D551A0"/>
    <w:rsid w:val="00D61B05"/>
    <w:rsid w:val="00D62A74"/>
    <w:rsid w:val="00D650EC"/>
    <w:rsid w:val="00D7032F"/>
    <w:rsid w:val="00D75A2E"/>
    <w:rsid w:val="00D75BE2"/>
    <w:rsid w:val="00D76574"/>
    <w:rsid w:val="00D766C9"/>
    <w:rsid w:val="00D838F3"/>
    <w:rsid w:val="00D84939"/>
    <w:rsid w:val="00D90AFC"/>
    <w:rsid w:val="00D925D4"/>
    <w:rsid w:val="00D92B75"/>
    <w:rsid w:val="00DA269D"/>
    <w:rsid w:val="00DA6260"/>
    <w:rsid w:val="00DB3674"/>
    <w:rsid w:val="00DB61AB"/>
    <w:rsid w:val="00DC1CE5"/>
    <w:rsid w:val="00DC304D"/>
    <w:rsid w:val="00DE1B71"/>
    <w:rsid w:val="00DE2732"/>
    <w:rsid w:val="00DE2E78"/>
    <w:rsid w:val="00DE4398"/>
    <w:rsid w:val="00DE546B"/>
    <w:rsid w:val="00DF4CE5"/>
    <w:rsid w:val="00E01A72"/>
    <w:rsid w:val="00E04F0C"/>
    <w:rsid w:val="00E14443"/>
    <w:rsid w:val="00E15F73"/>
    <w:rsid w:val="00E2383A"/>
    <w:rsid w:val="00E244DE"/>
    <w:rsid w:val="00E25F44"/>
    <w:rsid w:val="00E265E9"/>
    <w:rsid w:val="00E32ECA"/>
    <w:rsid w:val="00E418CA"/>
    <w:rsid w:val="00E43ED4"/>
    <w:rsid w:val="00E47A82"/>
    <w:rsid w:val="00E5465C"/>
    <w:rsid w:val="00E60908"/>
    <w:rsid w:val="00E64AEA"/>
    <w:rsid w:val="00E66F5B"/>
    <w:rsid w:val="00E72789"/>
    <w:rsid w:val="00E76A4C"/>
    <w:rsid w:val="00E823E1"/>
    <w:rsid w:val="00E85015"/>
    <w:rsid w:val="00E878FD"/>
    <w:rsid w:val="00E97120"/>
    <w:rsid w:val="00EA321F"/>
    <w:rsid w:val="00EA73E5"/>
    <w:rsid w:val="00EB7446"/>
    <w:rsid w:val="00EB7A93"/>
    <w:rsid w:val="00EC0182"/>
    <w:rsid w:val="00EC50FB"/>
    <w:rsid w:val="00EE240D"/>
    <w:rsid w:val="00EE4188"/>
    <w:rsid w:val="00EE6745"/>
    <w:rsid w:val="00EF0C44"/>
    <w:rsid w:val="00EF1A5B"/>
    <w:rsid w:val="00EF2BC6"/>
    <w:rsid w:val="00EF57DC"/>
    <w:rsid w:val="00EF5B02"/>
    <w:rsid w:val="00EF6B9E"/>
    <w:rsid w:val="00F05DD3"/>
    <w:rsid w:val="00F11C2F"/>
    <w:rsid w:val="00F149B4"/>
    <w:rsid w:val="00F2183C"/>
    <w:rsid w:val="00F21CB3"/>
    <w:rsid w:val="00F249FA"/>
    <w:rsid w:val="00F24CB8"/>
    <w:rsid w:val="00F25420"/>
    <w:rsid w:val="00F263C8"/>
    <w:rsid w:val="00F446BC"/>
    <w:rsid w:val="00F46908"/>
    <w:rsid w:val="00F51FC7"/>
    <w:rsid w:val="00F57A54"/>
    <w:rsid w:val="00F61022"/>
    <w:rsid w:val="00F61953"/>
    <w:rsid w:val="00F8214B"/>
    <w:rsid w:val="00F900D3"/>
    <w:rsid w:val="00F914C0"/>
    <w:rsid w:val="00F953D4"/>
    <w:rsid w:val="00F979E7"/>
    <w:rsid w:val="00FA0FDF"/>
    <w:rsid w:val="00FA1C58"/>
    <w:rsid w:val="00FA27BF"/>
    <w:rsid w:val="00FA7B9E"/>
    <w:rsid w:val="00FB0343"/>
    <w:rsid w:val="00FB08FD"/>
    <w:rsid w:val="00FB3820"/>
    <w:rsid w:val="00FC2D47"/>
    <w:rsid w:val="00FD0ABE"/>
    <w:rsid w:val="00FD1A76"/>
    <w:rsid w:val="00FE6298"/>
    <w:rsid w:val="00FF2372"/>
    <w:rsid w:val="00FF5705"/>
    <w:rsid w:val="01665221"/>
    <w:rsid w:val="021B5DEB"/>
    <w:rsid w:val="02571C51"/>
    <w:rsid w:val="0441634A"/>
    <w:rsid w:val="05C77362"/>
    <w:rsid w:val="060D2627"/>
    <w:rsid w:val="06172DC3"/>
    <w:rsid w:val="06293905"/>
    <w:rsid w:val="068F267A"/>
    <w:rsid w:val="06AE7966"/>
    <w:rsid w:val="06D34F86"/>
    <w:rsid w:val="070850C1"/>
    <w:rsid w:val="074378AA"/>
    <w:rsid w:val="077741FC"/>
    <w:rsid w:val="07E15B19"/>
    <w:rsid w:val="083B5FFD"/>
    <w:rsid w:val="08782A49"/>
    <w:rsid w:val="0978425B"/>
    <w:rsid w:val="09AD03A9"/>
    <w:rsid w:val="09EA5DDD"/>
    <w:rsid w:val="0B0B40E7"/>
    <w:rsid w:val="0B904BAE"/>
    <w:rsid w:val="0BF337A3"/>
    <w:rsid w:val="0C9C0AD8"/>
    <w:rsid w:val="0D4C7D50"/>
    <w:rsid w:val="0F392310"/>
    <w:rsid w:val="0F606F27"/>
    <w:rsid w:val="0F6B6D3C"/>
    <w:rsid w:val="1026375D"/>
    <w:rsid w:val="10861954"/>
    <w:rsid w:val="11345995"/>
    <w:rsid w:val="11697DFF"/>
    <w:rsid w:val="11A405D2"/>
    <w:rsid w:val="120668A8"/>
    <w:rsid w:val="127711FC"/>
    <w:rsid w:val="12CD4896"/>
    <w:rsid w:val="13162A49"/>
    <w:rsid w:val="139831BB"/>
    <w:rsid w:val="13B642FE"/>
    <w:rsid w:val="146C568D"/>
    <w:rsid w:val="14C72C6E"/>
    <w:rsid w:val="14D561F7"/>
    <w:rsid w:val="14E01E8F"/>
    <w:rsid w:val="155812D9"/>
    <w:rsid w:val="15FC6940"/>
    <w:rsid w:val="172A1A24"/>
    <w:rsid w:val="179668EC"/>
    <w:rsid w:val="18714C97"/>
    <w:rsid w:val="18E732E1"/>
    <w:rsid w:val="1A732C21"/>
    <w:rsid w:val="1B143739"/>
    <w:rsid w:val="1B2E1CF0"/>
    <w:rsid w:val="1B6C00C4"/>
    <w:rsid w:val="1C060110"/>
    <w:rsid w:val="1C0C30A4"/>
    <w:rsid w:val="1C4C4F36"/>
    <w:rsid w:val="1C667100"/>
    <w:rsid w:val="1D004971"/>
    <w:rsid w:val="1D7F13CF"/>
    <w:rsid w:val="1DFA3BB1"/>
    <w:rsid w:val="1E1C064C"/>
    <w:rsid w:val="1E9F5A7B"/>
    <w:rsid w:val="1EE96591"/>
    <w:rsid w:val="1FB30820"/>
    <w:rsid w:val="2078334B"/>
    <w:rsid w:val="20BD3472"/>
    <w:rsid w:val="20E4487F"/>
    <w:rsid w:val="212F08F5"/>
    <w:rsid w:val="21FE5B99"/>
    <w:rsid w:val="222A38C1"/>
    <w:rsid w:val="22B46348"/>
    <w:rsid w:val="23086943"/>
    <w:rsid w:val="23110FE2"/>
    <w:rsid w:val="233A7000"/>
    <w:rsid w:val="238B30B1"/>
    <w:rsid w:val="23F21856"/>
    <w:rsid w:val="24FA1038"/>
    <w:rsid w:val="2549617A"/>
    <w:rsid w:val="25861B66"/>
    <w:rsid w:val="25AA3DA2"/>
    <w:rsid w:val="265D1112"/>
    <w:rsid w:val="27D44B5E"/>
    <w:rsid w:val="28474933"/>
    <w:rsid w:val="28604E19"/>
    <w:rsid w:val="28BF09DE"/>
    <w:rsid w:val="28C81BF3"/>
    <w:rsid w:val="28FE47BF"/>
    <w:rsid w:val="291A677F"/>
    <w:rsid w:val="29FA1466"/>
    <w:rsid w:val="2A9C5876"/>
    <w:rsid w:val="2B95453E"/>
    <w:rsid w:val="2B9A6BBA"/>
    <w:rsid w:val="2BC5737C"/>
    <w:rsid w:val="2BE45A54"/>
    <w:rsid w:val="2C2A0B96"/>
    <w:rsid w:val="2C2E6CCF"/>
    <w:rsid w:val="2C620DE5"/>
    <w:rsid w:val="2C834F75"/>
    <w:rsid w:val="2C9C6BD1"/>
    <w:rsid w:val="2D3619B4"/>
    <w:rsid w:val="2DFE63E1"/>
    <w:rsid w:val="2E285E1B"/>
    <w:rsid w:val="2E6C0D11"/>
    <w:rsid w:val="2E792813"/>
    <w:rsid w:val="2EFF1945"/>
    <w:rsid w:val="2F843AFF"/>
    <w:rsid w:val="2FEE193D"/>
    <w:rsid w:val="30BF25EC"/>
    <w:rsid w:val="30D44AD3"/>
    <w:rsid w:val="311E5564"/>
    <w:rsid w:val="3139239E"/>
    <w:rsid w:val="313C778B"/>
    <w:rsid w:val="31C76E5C"/>
    <w:rsid w:val="31C774DA"/>
    <w:rsid w:val="32450274"/>
    <w:rsid w:val="32705E29"/>
    <w:rsid w:val="32BE4A48"/>
    <w:rsid w:val="330A6D41"/>
    <w:rsid w:val="336650BC"/>
    <w:rsid w:val="351849C1"/>
    <w:rsid w:val="35731BF7"/>
    <w:rsid w:val="3632128A"/>
    <w:rsid w:val="36DA727E"/>
    <w:rsid w:val="37727B52"/>
    <w:rsid w:val="37AB38CA"/>
    <w:rsid w:val="37B51581"/>
    <w:rsid w:val="382640EE"/>
    <w:rsid w:val="38593C76"/>
    <w:rsid w:val="38945F14"/>
    <w:rsid w:val="39017D81"/>
    <w:rsid w:val="39914BE8"/>
    <w:rsid w:val="3A5F6D8E"/>
    <w:rsid w:val="3A7D5761"/>
    <w:rsid w:val="3AE02BAB"/>
    <w:rsid w:val="3BCC44C3"/>
    <w:rsid w:val="3D977A9D"/>
    <w:rsid w:val="3DEF6514"/>
    <w:rsid w:val="3E7D047A"/>
    <w:rsid w:val="3ED52C9C"/>
    <w:rsid w:val="3EEF33A3"/>
    <w:rsid w:val="3EF92817"/>
    <w:rsid w:val="3FB62E0C"/>
    <w:rsid w:val="3FC76DC7"/>
    <w:rsid w:val="407D0173"/>
    <w:rsid w:val="41056B07"/>
    <w:rsid w:val="425F59DD"/>
    <w:rsid w:val="434A5606"/>
    <w:rsid w:val="4486687E"/>
    <w:rsid w:val="449E1AA6"/>
    <w:rsid w:val="44BA00BD"/>
    <w:rsid w:val="45866F13"/>
    <w:rsid w:val="459C43EC"/>
    <w:rsid w:val="460356C1"/>
    <w:rsid w:val="464C6278"/>
    <w:rsid w:val="467035DA"/>
    <w:rsid w:val="469E7390"/>
    <w:rsid w:val="479128B5"/>
    <w:rsid w:val="47953C4F"/>
    <w:rsid w:val="4812529F"/>
    <w:rsid w:val="48CB3DCC"/>
    <w:rsid w:val="492B14A4"/>
    <w:rsid w:val="494553E0"/>
    <w:rsid w:val="49471ADD"/>
    <w:rsid w:val="49E54613"/>
    <w:rsid w:val="4A1470AD"/>
    <w:rsid w:val="4A7144FF"/>
    <w:rsid w:val="4A8B0A38"/>
    <w:rsid w:val="4AC00D84"/>
    <w:rsid w:val="4B47437B"/>
    <w:rsid w:val="4BCA53D9"/>
    <w:rsid w:val="4D2E5C14"/>
    <w:rsid w:val="4D4C5C2C"/>
    <w:rsid w:val="4EBD22C7"/>
    <w:rsid w:val="4EED45E0"/>
    <w:rsid w:val="4F0C6A70"/>
    <w:rsid w:val="4F447A6B"/>
    <w:rsid w:val="4F594915"/>
    <w:rsid w:val="50886E6F"/>
    <w:rsid w:val="520F3816"/>
    <w:rsid w:val="52D84C86"/>
    <w:rsid w:val="52E02BE0"/>
    <w:rsid w:val="53560979"/>
    <w:rsid w:val="53C90F51"/>
    <w:rsid w:val="542649F4"/>
    <w:rsid w:val="54311A4F"/>
    <w:rsid w:val="55CB540B"/>
    <w:rsid w:val="567535C9"/>
    <w:rsid w:val="568D446F"/>
    <w:rsid w:val="56DA2850"/>
    <w:rsid w:val="57FE1C1C"/>
    <w:rsid w:val="581F685D"/>
    <w:rsid w:val="58F92290"/>
    <w:rsid w:val="596E5F78"/>
    <w:rsid w:val="59A620FB"/>
    <w:rsid w:val="59BC5ED9"/>
    <w:rsid w:val="5A265591"/>
    <w:rsid w:val="5A750B9E"/>
    <w:rsid w:val="5AC47BAD"/>
    <w:rsid w:val="5B261B4F"/>
    <w:rsid w:val="5BF70F8E"/>
    <w:rsid w:val="5CB564CD"/>
    <w:rsid w:val="5D302AE9"/>
    <w:rsid w:val="5EBC7A8C"/>
    <w:rsid w:val="5F421607"/>
    <w:rsid w:val="606E5BB7"/>
    <w:rsid w:val="60933313"/>
    <w:rsid w:val="60C05CFB"/>
    <w:rsid w:val="61096DE8"/>
    <w:rsid w:val="623C3208"/>
    <w:rsid w:val="627076EF"/>
    <w:rsid w:val="63213CF4"/>
    <w:rsid w:val="637F37EF"/>
    <w:rsid w:val="63D61F4B"/>
    <w:rsid w:val="642104DA"/>
    <w:rsid w:val="65E14D38"/>
    <w:rsid w:val="66EF6A80"/>
    <w:rsid w:val="67461E72"/>
    <w:rsid w:val="680755E6"/>
    <w:rsid w:val="68274320"/>
    <w:rsid w:val="6842639B"/>
    <w:rsid w:val="68755967"/>
    <w:rsid w:val="68D8070C"/>
    <w:rsid w:val="695374A8"/>
    <w:rsid w:val="69B96762"/>
    <w:rsid w:val="6BAE2B5E"/>
    <w:rsid w:val="6BD51CE1"/>
    <w:rsid w:val="6C00509B"/>
    <w:rsid w:val="6C033D22"/>
    <w:rsid w:val="6D427502"/>
    <w:rsid w:val="6E384A6E"/>
    <w:rsid w:val="6E447477"/>
    <w:rsid w:val="6E921C2D"/>
    <w:rsid w:val="6F686716"/>
    <w:rsid w:val="6FB56131"/>
    <w:rsid w:val="701557A9"/>
    <w:rsid w:val="708362D1"/>
    <w:rsid w:val="716704ED"/>
    <w:rsid w:val="7283707A"/>
    <w:rsid w:val="72A528CC"/>
    <w:rsid w:val="72E90827"/>
    <w:rsid w:val="738606F9"/>
    <w:rsid w:val="76B3177E"/>
    <w:rsid w:val="76F747D2"/>
    <w:rsid w:val="772E1A90"/>
    <w:rsid w:val="77454DB2"/>
    <w:rsid w:val="77697431"/>
    <w:rsid w:val="78FC5A14"/>
    <w:rsid w:val="794B1318"/>
    <w:rsid w:val="794C645A"/>
    <w:rsid w:val="7A1179E4"/>
    <w:rsid w:val="7A5A5B75"/>
    <w:rsid w:val="7A9E30E3"/>
    <w:rsid w:val="7ABB519F"/>
    <w:rsid w:val="7AC24B1C"/>
    <w:rsid w:val="7C2B1EB0"/>
    <w:rsid w:val="7CC3640F"/>
    <w:rsid w:val="7D4520E2"/>
    <w:rsid w:val="7DB023B2"/>
    <w:rsid w:val="7DB41AE0"/>
    <w:rsid w:val="7E1304CD"/>
    <w:rsid w:val="7E7A0ECD"/>
    <w:rsid w:val="7EDB7BBE"/>
    <w:rsid w:val="7EEC1DCB"/>
    <w:rsid w:val="7EF1208B"/>
    <w:rsid w:val="7F652206"/>
    <w:rsid w:val="7FB36445"/>
  </w:rsids>
  <w:docVars>
    <w:docVar w:name="commondata" w:val="eyJoZGlkIjoiZTk3M2E0MmIyNDdjNTVmZDE2NDE4NmJmMTczZmQyZDk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uiPriority="99"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rFonts w:asciiTheme="minorHAnsi" w:eastAsiaTheme="minorEastAsia" w:hAnsiTheme="minorHAnsi" w:cstheme="minorBidi"/>
      <w:kern w:val="2"/>
      <w:sz w:val="21"/>
      <w:szCs w:val="24"/>
    </w:rPr>
  </w:style>
  <w:style w:type="paragraph" w:styleId="Heading3">
    <w:name w:val="heading 3"/>
    <w:basedOn w:val="Normal"/>
    <w:next w:val="Normal"/>
    <w:uiPriority w:val="9"/>
    <w:qFormat/>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0"/>
    <w:uiPriority w:val="99"/>
    <w:qFormat/>
    <w:pPr>
      <w:tabs>
        <w:tab w:val="center" w:pos="4153"/>
        <w:tab w:val="right" w:pos="8306"/>
      </w:tabs>
      <w:snapToGrid w:val="0"/>
      <w:jc w:val="left"/>
    </w:pPr>
    <w:rPr>
      <w:sz w:val="18"/>
      <w:szCs w:val="18"/>
    </w:rPr>
  </w:style>
  <w:style w:type="paragraph" w:styleId="Header">
    <w:name w:val="header"/>
    <w:basedOn w:val="Normal"/>
    <w:link w:val="Char"/>
    <w:qFormat/>
    <w:pPr>
      <w:pBdr>
        <w:bottom w:val="single" w:sz="6" w:space="1" w:color="auto"/>
      </w:pBdr>
      <w:tabs>
        <w:tab w:val="center" w:pos="4153"/>
        <w:tab w:val="right" w:pos="8306"/>
      </w:tabs>
      <w:snapToGrid w:val="0"/>
      <w:jc w:val="center"/>
    </w:pPr>
    <w:rPr>
      <w:sz w:val="18"/>
      <w:szCs w:val="18"/>
    </w:rPr>
  </w:style>
  <w:style w:type="paragraph" w:styleId="FootnoteText">
    <w:name w:val="footnote text"/>
    <w:basedOn w:val="Normal"/>
    <w:qFormat/>
    <w:pPr>
      <w:snapToGrid w:val="0"/>
      <w:jc w:val="left"/>
    </w:pPr>
    <w:rPr>
      <w:sz w:val="18"/>
      <w:szCs w:val="18"/>
    </w:rPr>
  </w:style>
  <w:style w:type="paragraph" w:styleId="NormalWeb">
    <w:name w:val="Normal (Web)"/>
    <w:basedOn w:val="Normal"/>
    <w:qFormat/>
    <w:pPr>
      <w:spacing w:beforeAutospacing="1" w:afterAutospacing="1"/>
      <w:jc w:val="left"/>
    </w:pPr>
    <w:rPr>
      <w:rFonts w:cs="Times New Roman"/>
      <w:kern w:val="0"/>
      <w:sz w:val="24"/>
    </w:rPr>
  </w:style>
  <w:style w:type="table" w:styleId="TableGrid">
    <w:name w:val="Table Grid"/>
    <w:basedOn w:val="TableNormal"/>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qFormat/>
    <w:rPr>
      <w:b/>
    </w:rPr>
  </w:style>
  <w:style w:type="character" w:styleId="Hyperlink">
    <w:name w:val="Hyperlink"/>
    <w:basedOn w:val="DefaultParagraphFont"/>
    <w:uiPriority w:val="99"/>
    <w:semiHidden/>
    <w:unhideWhenUsed/>
    <w:qFormat/>
    <w:rPr>
      <w:color w:val="0000FF"/>
      <w:u w:val="single"/>
    </w:rPr>
  </w:style>
  <w:style w:type="character" w:styleId="FootnoteReference">
    <w:name w:val="footnote reference"/>
    <w:basedOn w:val="DefaultParagraphFont"/>
    <w:qFormat/>
    <w:rPr>
      <w:vertAlign w:val="superscript"/>
    </w:rPr>
  </w:style>
  <w:style w:type="character" w:customStyle="1" w:styleId="Char">
    <w:name w:val="页眉 Char"/>
    <w:basedOn w:val="DefaultParagraphFont"/>
    <w:link w:val="Header"/>
    <w:qFormat/>
    <w:rPr>
      <w:rFonts w:asciiTheme="minorHAnsi" w:eastAsiaTheme="minorEastAsia" w:hAnsiTheme="minorHAnsi" w:cstheme="minorBidi"/>
      <w:kern w:val="2"/>
      <w:sz w:val="18"/>
      <w:szCs w:val="18"/>
    </w:rPr>
  </w:style>
  <w:style w:type="character" w:customStyle="1" w:styleId="Char0">
    <w:name w:val="页脚 Char"/>
    <w:basedOn w:val="DefaultParagraphFont"/>
    <w:link w:val="Footer"/>
    <w:uiPriority w:val="99"/>
    <w:qFormat/>
    <w:rPr>
      <w:rFonts w:asciiTheme="minorHAnsi" w:eastAsiaTheme="minorEastAsia" w:hAnsiTheme="minorHAnsi" w:cstheme="minorBidi"/>
      <w:kern w:val="2"/>
      <w:sz w:val="18"/>
      <w:szCs w:val="18"/>
    </w:rPr>
  </w:style>
  <w:style w:type="paragraph" w:styleId="ListParagraph">
    <w:name w:val="List Paragraph"/>
    <w:basedOn w:val="Normal"/>
    <w:uiPriority w:val="99"/>
    <w:qFormat/>
    <w:pPr>
      <w:ind w:firstLine="420" w:firstLineChars="200"/>
    </w:pPr>
  </w:style>
  <w:style w:type="paragraph" w:styleId="BalloonText">
    <w:name w:val="Balloon Text"/>
    <w:basedOn w:val="Normal"/>
    <w:link w:val="Char1"/>
    <w:semiHidden/>
    <w:unhideWhenUsed/>
    <w:rsid w:val="000F0A29"/>
    <w:rPr>
      <w:sz w:val="18"/>
      <w:szCs w:val="18"/>
    </w:rPr>
  </w:style>
  <w:style w:type="character" w:customStyle="1" w:styleId="Char1">
    <w:name w:val="批注框文本 Char"/>
    <w:basedOn w:val="DefaultParagraphFont"/>
    <w:link w:val="BalloonText"/>
    <w:semiHidden/>
    <w:rsid w:val="000F0A29"/>
    <w:rPr>
      <w:rFonts w:asciiTheme="minorHAnsi" w:eastAsiaTheme="minorEastAsia" w:hAnsiTheme="minorHAnsi" w:cstheme="minorBidi"/>
      <w:kern w:val="2"/>
      <w:sz w:val="18"/>
      <w:szCs w:val="18"/>
    </w:rPr>
  </w:style>
  <w:style w:type="table" w:customStyle="1" w:styleId="TableGrid0">
    <w:name w:val="Table Grid_0"/>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hyperlink" Target="https://d.book118.com/225013024230011040" TargetMode="External" /><Relationship Id="rId27" Type="http://schemas.openxmlformats.org/officeDocument/2006/relationships/footer" Target="footer22.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08D66-2485-4E48-9944-0445536D8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9550</TotalTime>
  <Pages>23</Pages>
  <Words>5198</Words>
  <Characters>29629</Characters>
  <Application>Microsoft Office Word</Application>
  <DocSecurity>0</DocSecurity>
  <Lines>246</Lines>
  <Paragraphs>69</Paragraphs>
  <ScaleCrop>false</ScaleCrop>
  <Company/>
  <LinksUpToDate>false</LinksUpToDate>
  <CharactersWithSpaces>34758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lenovo</cp:lastModifiedBy>
  <cp:revision>466</cp:revision>
  <cp:lastPrinted>2022-09-20T02:59:00Z</cp:lastPrinted>
  <dcterms:created xsi:type="dcterms:W3CDTF">2022-09-19T23:37:00Z</dcterms:created>
  <dcterms:modified xsi:type="dcterms:W3CDTF">2024-01-09T01:03:00Z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A3EBB2DF42AD4148B1F4C2494DC88724</vt:lpwstr>
  </property>
  <property fmtid="{D5CDD505-2E9C-101B-9397-08002B2CF9AE}" pid="3" name="KSOProductBuildVer">
    <vt:lpwstr>2052-11.1.0.14036</vt:lpwstr>
  </property>
</Properties>
</file>