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9"/>
        <w:rPr>
          <w:rFonts w:ascii="Times New Roman"/>
          <w:sz w:val="15"/>
        </w:rPr>
      </w:pPr>
    </w:p>
    <w:p>
      <w:pPr>
        <w:spacing w:before="59"/>
        <w:ind w:left="4590" w:right="0" w:firstLine="0"/>
        <w:jc w:val="left"/>
        <w:rPr>
          <w:b/>
          <w:sz w:val="29"/>
        </w:rPr>
      </w:pPr>
      <w:r>
        <w:rPr>
          <w:b/>
          <w:sz w:val="29"/>
        </w:rPr>
        <w:t>第六章、施工组织设计</w:t>
      </w:r>
    </w:p>
    <w:p>
      <w:pPr>
        <w:pStyle w:val="BodyText"/>
        <w:rPr>
          <w:b/>
          <w:sz w:val="28"/>
        </w:rPr>
      </w:pPr>
    </w:p>
    <w:p>
      <w:pPr>
        <w:pStyle w:val="Heading1"/>
        <w:tabs>
          <w:tab w:val="left" w:pos="6581"/>
        </w:tabs>
        <w:spacing w:before="231"/>
      </w:pPr>
      <w:r>
        <w:t>第一节</w:t>
        <w:tab/>
        <w:t>工程简况及说明</w:t>
      </w:r>
    </w:p>
    <w:p>
      <w:pPr>
        <w:pStyle w:val="BodyText"/>
        <w:spacing w:before="2"/>
        <w:rPr>
          <w:b/>
          <w:sz w:val="47"/>
        </w:rPr>
      </w:pPr>
    </w:p>
    <w:p>
      <w:pPr>
        <w:pStyle w:val="ListParagraph"/>
        <w:numPr>
          <w:ilvl w:val="1"/>
          <w:numId w:val="43"/>
        </w:numPr>
        <w:tabs>
          <w:tab w:val="left" w:pos="1091"/>
        </w:tabs>
        <w:spacing w:before="0" w:after="0" w:line="240" w:lineRule="auto"/>
        <w:ind w:left="1090" w:right="0" w:hanging="811"/>
        <w:jc w:val="both"/>
        <w:rPr>
          <w:rFonts w:ascii="Arial" w:eastAsia="Arial"/>
          <w:b/>
          <w:sz w:val="36"/>
        </w:rPr>
      </w:pPr>
      <w:r>
        <w:rPr>
          <w:b/>
          <w:sz w:val="36"/>
        </w:rPr>
        <w:t>工程简况</w:t>
      </w:r>
    </w:p>
    <w:p>
      <w:pPr>
        <w:pStyle w:val="BodyText"/>
        <w:spacing w:before="237" w:line="364" w:lineRule="auto"/>
        <w:ind w:left="280" w:right="1652" w:firstLine="720"/>
        <w:jc w:val="both"/>
      </w:pPr>
      <w:r>
        <w:rPr>
          <w:spacing w:val="-3"/>
        </w:rPr>
        <w:t xml:space="preserve">本招标项目规划在渭河干流定西市通渭县大山沟至庙咀段修堤防，共划分为 </w:t>
      </w:r>
      <w:r>
        <w:t>2</w:t>
      </w:r>
      <w:r>
        <w:rPr>
          <w:spacing w:val="-27"/>
        </w:rPr>
        <w:t xml:space="preserve"> 个合同</w:t>
      </w:r>
      <w:r>
        <w:rPr>
          <w:spacing w:val="-21"/>
        </w:rPr>
        <w:t xml:space="preserve">标段进行招标。该工程为第二标段，本标段 </w:t>
      </w:r>
      <w:r>
        <w:t>36+214～38+953</w:t>
      </w:r>
      <w:r>
        <w:rPr>
          <w:spacing w:val="-112"/>
        </w:rPr>
        <w:t>、</w:t>
      </w:r>
      <w:r>
        <w:t>39+752～40+646.8</w:t>
      </w:r>
      <w:r>
        <w:rPr>
          <w:spacing w:val="-112"/>
        </w:rPr>
        <w:t>、</w:t>
      </w:r>
      <w:r>
        <w:rPr>
          <w:spacing w:val="-3"/>
        </w:rPr>
        <w:t xml:space="preserve">43+816～ </w:t>
      </w:r>
      <w:r>
        <w:t>44+690.1</w:t>
      </w:r>
      <w:r>
        <w:rPr>
          <w:spacing w:val="-8"/>
        </w:rPr>
        <w:t xml:space="preserve">，共布置修建右岸防洪堤 </w:t>
      </w:r>
      <w:r>
        <w:t>4.5</w:t>
      </w:r>
      <w:r>
        <w:rPr>
          <w:spacing w:val="-20"/>
        </w:rPr>
        <w:t xml:space="preserve"> 公里，设巡堤踏步 </w:t>
      </w:r>
      <w:r>
        <w:t>5</w:t>
      </w:r>
      <w:r>
        <w:rPr>
          <w:spacing w:val="-24"/>
        </w:rPr>
        <w:t xml:space="preserve"> 处，排水涵管 </w:t>
      </w:r>
      <w:r>
        <w:t>3</w:t>
      </w:r>
      <w:r>
        <w:rPr>
          <w:spacing w:val="-16"/>
        </w:rPr>
        <w:t xml:space="preserve"> 处。建设工期</w:t>
      </w:r>
      <w:r>
        <w:rPr>
          <w:spacing w:val="-30"/>
        </w:rPr>
        <w:t xml:space="preserve">要求 </w:t>
      </w:r>
      <w:r>
        <w:t>365</w:t>
      </w:r>
      <w:r>
        <w:rPr>
          <w:spacing w:val="-20"/>
        </w:rPr>
        <w:t xml:space="preserve"> 日历天。</w:t>
      </w:r>
    </w:p>
    <w:p>
      <w:pPr>
        <w:pStyle w:val="BodyText"/>
        <w:spacing w:line="364" w:lineRule="auto"/>
        <w:ind w:left="280" w:right="1654" w:firstLine="720"/>
        <w:jc w:val="both"/>
      </w:pPr>
      <w:r>
        <w:rPr>
          <w:spacing w:val="-4"/>
        </w:rPr>
        <w:t xml:space="preserve">新建堤防采用砂砾石堤身，梯形断面，堤防堤顶宽 </w:t>
      </w:r>
      <w:r>
        <w:t>3m,</w:t>
      </w:r>
      <w:r>
        <w:rPr>
          <w:spacing w:val="-13"/>
        </w:rPr>
        <w:t xml:space="preserve"> 迎水面坡比 </w:t>
      </w:r>
      <w:r>
        <w:t>1:1.5，</w:t>
      </w:r>
      <w:r>
        <w:rPr>
          <w:spacing w:val="-5"/>
        </w:rPr>
        <w:t>背水面坡</w:t>
      </w:r>
      <w:r>
        <w:rPr>
          <w:spacing w:val="-45"/>
        </w:rPr>
        <w:t xml:space="preserve">比 </w:t>
      </w:r>
      <w:r>
        <w:t>1:1.25</w:t>
      </w:r>
      <w:r>
        <w:rPr>
          <w:spacing w:val="-35"/>
        </w:rPr>
        <w:t xml:space="preserve">。采用 </w:t>
      </w:r>
      <w:r>
        <w:t>C15</w:t>
      </w:r>
      <w:r>
        <w:rPr>
          <w:spacing w:val="-27"/>
        </w:rPr>
        <w:t xml:space="preserve"> 砼护面，护面厚 </w:t>
      </w:r>
      <w:r>
        <w:t>15—25cm</w:t>
      </w:r>
      <w:r>
        <w:rPr>
          <w:spacing w:val="-15"/>
        </w:rPr>
        <w:t xml:space="preserve">,堤脚采用 </w:t>
      </w:r>
      <w:r>
        <w:rPr>
          <w:spacing w:val="-5"/>
        </w:rPr>
        <w:t>0.5m×0.8m（</w:t>
      </w:r>
      <w:r>
        <w:t>宽×高</w:t>
      </w:r>
      <w:r>
        <w:rPr>
          <w:spacing w:val="-23"/>
        </w:rPr>
        <w:t>）</w:t>
      </w:r>
      <w:r>
        <w:rPr>
          <w:spacing w:val="-29"/>
        </w:rPr>
        <w:t xml:space="preserve">,采用 </w:t>
      </w:r>
      <w:r>
        <w:rPr>
          <w:spacing w:val="-5"/>
        </w:rPr>
        <w:t xml:space="preserve">C15 </w:t>
      </w:r>
      <w:r>
        <w:rPr>
          <w:spacing w:val="-7"/>
        </w:rPr>
        <w:t xml:space="preserve">砼,排水涵管采用预埋直径 </w:t>
      </w:r>
      <w:r>
        <w:t>1000</w:t>
      </w:r>
      <w:r>
        <w:rPr>
          <w:spacing w:val="-11"/>
        </w:rPr>
        <w:t xml:space="preserve"> 毫米预制混凝土管，</w:t>
      </w:r>
    </w:p>
    <w:p>
      <w:pPr>
        <w:pStyle w:val="ListParagraph"/>
        <w:numPr>
          <w:ilvl w:val="1"/>
          <w:numId w:val="43"/>
        </w:numPr>
        <w:tabs>
          <w:tab w:val="left" w:pos="1188"/>
        </w:tabs>
        <w:spacing w:before="0" w:after="0" w:line="460" w:lineRule="exact"/>
        <w:ind w:left="1187" w:right="0" w:hanging="908"/>
        <w:jc w:val="both"/>
        <w:rPr>
          <w:b/>
          <w:sz w:val="36"/>
        </w:rPr>
      </w:pPr>
      <w:r>
        <w:rPr>
          <w:b/>
          <w:sz w:val="36"/>
        </w:rPr>
        <w:t>水文气象和工程地质</w:t>
      </w:r>
    </w:p>
    <w:p>
      <w:pPr>
        <w:pStyle w:val="ListParagraph"/>
        <w:numPr>
          <w:ilvl w:val="2"/>
          <w:numId w:val="43"/>
        </w:numPr>
        <w:tabs>
          <w:tab w:val="left" w:pos="1541"/>
        </w:tabs>
        <w:spacing w:before="238" w:after="0" w:line="240" w:lineRule="auto"/>
        <w:ind w:left="1540" w:right="0" w:hanging="1261"/>
        <w:jc w:val="both"/>
        <w:rPr>
          <w:sz w:val="36"/>
        </w:rPr>
      </w:pPr>
      <w:r>
        <w:rPr>
          <w:sz w:val="36"/>
        </w:rPr>
        <w:t>水文气象</w:t>
      </w:r>
    </w:p>
    <w:p>
      <w:pPr>
        <w:pStyle w:val="BodyText"/>
        <w:spacing w:before="237" w:line="364" w:lineRule="auto"/>
        <w:ind w:left="280" w:right="1654" w:firstLine="720"/>
        <w:jc w:val="both"/>
      </w:pPr>
      <w:r>
        <w:rPr>
          <w:spacing w:val="-8"/>
        </w:rPr>
        <w:t>渭河发源于宁夏西吉县月亮山南麓,进入我省后流经静宁、庄浪、通渭县，于定西市麦</w:t>
      </w:r>
      <w:r>
        <w:rPr>
          <w:spacing w:val="-7"/>
        </w:rPr>
        <w:t xml:space="preserve">积区三阳川汇入渭河，全长 </w:t>
      </w:r>
      <w:r>
        <w:t>301km，</w:t>
      </w:r>
      <w:r>
        <w:rPr>
          <w:spacing w:val="-18"/>
        </w:rPr>
        <w:t xml:space="preserve">流域面积 </w:t>
      </w:r>
      <w:r>
        <w:rPr>
          <w:spacing w:val="-7"/>
        </w:rPr>
        <w:t>10730km</w:t>
      </w:r>
      <w:r>
        <w:rPr>
          <w:spacing w:val="-7"/>
          <w:position w:val="3"/>
          <w:sz w:val="29"/>
        </w:rPr>
        <w:t>2</w:t>
      </w:r>
      <w:r>
        <w:rPr>
          <w:spacing w:val="-17"/>
        </w:rPr>
        <w:t xml:space="preserve">，源地海拔 </w:t>
      </w:r>
      <w:r>
        <w:t>2633m</w:t>
      </w:r>
      <w:r>
        <w:rPr>
          <w:spacing w:val="-2"/>
        </w:rPr>
        <w:t>,主河道平均比降</w:t>
      </w:r>
      <w:r>
        <w:t>2.93‰。</w:t>
      </w:r>
    </w:p>
    <w:p>
      <w:pPr>
        <w:pStyle w:val="BodyText"/>
        <w:spacing w:line="362" w:lineRule="auto"/>
        <w:ind w:left="280" w:right="1656" w:firstLine="720"/>
        <w:jc w:val="both"/>
      </w:pPr>
      <w:r>
        <w:t>渭河流域属我省陇西黄土高原区，呈光山秃岭的黄土梁峁沟壑地貌，植被差。气候属陇中北部温带半干旱区，年降雨量由南向北从 500m～400mm 递减。</w:t>
      </w:r>
    </w:p>
    <w:p>
      <w:pPr>
        <w:pStyle w:val="BodyText"/>
        <w:spacing w:before="8" w:line="362" w:lineRule="auto"/>
        <w:ind w:left="280" w:right="1567" w:firstLine="720"/>
        <w:jc w:val="both"/>
      </w:pPr>
      <w:r>
        <w:rPr>
          <w:spacing w:val="-9"/>
        </w:rPr>
        <w:t xml:space="preserve">渭河在通渭县境内长 </w:t>
      </w:r>
      <w:r>
        <w:t>45.2km，</w:t>
      </w:r>
      <w:r>
        <w:rPr>
          <w:spacing w:val="-1"/>
        </w:rPr>
        <w:t>流经区为川峡相间的葫芦型地貌，主要支流有清水河、</w:t>
      </w:r>
      <w:r>
        <w:rPr>
          <w:spacing w:val="-5"/>
        </w:rPr>
        <w:t xml:space="preserve">显清河、南小河、西小河等，工程段海拔在 </w:t>
      </w:r>
      <w:r>
        <w:t>1204～1216m</w:t>
      </w:r>
      <w:r>
        <w:rPr>
          <w:spacing w:val="-24"/>
        </w:rPr>
        <w:t xml:space="preserve"> 之间。</w:t>
      </w:r>
    </w:p>
    <w:p>
      <w:pPr>
        <w:pStyle w:val="BodyText"/>
        <w:spacing w:before="7" w:line="364" w:lineRule="auto"/>
        <w:ind w:left="280" w:right="1474" w:firstLine="720"/>
      </w:pPr>
      <w:r>
        <w:rPr>
          <w:spacing w:val="-10"/>
        </w:rPr>
        <w:t xml:space="preserve">该区多年平均气温 </w:t>
      </w:r>
      <w:r>
        <w:t>10.4℃，</w:t>
      </w:r>
      <w:r>
        <w:rPr>
          <w:spacing w:val="-10"/>
        </w:rPr>
        <w:t xml:space="preserve">年极端最高气温为 </w:t>
      </w:r>
      <w:r>
        <w:t>37.8℃，最低为-18.9℃，多年平均水</w:t>
      </w:r>
      <w:r>
        <w:rPr>
          <w:spacing w:val="-18"/>
        </w:rPr>
        <w:t xml:space="preserve">面蒸发量 </w:t>
      </w:r>
      <w:r>
        <w:t>940mm，</w:t>
      </w:r>
      <w:r>
        <w:rPr>
          <w:spacing w:val="-15"/>
        </w:rPr>
        <w:t xml:space="preserve">陆面蒸发量 </w:t>
      </w:r>
      <w:r>
        <w:t>470mm，</w:t>
      </w:r>
      <w:r>
        <w:rPr>
          <w:spacing w:val="-13"/>
        </w:rPr>
        <w:t xml:space="preserve">多年最大风速 </w:t>
      </w:r>
      <w:r>
        <w:t>19m/s，</w:t>
      </w:r>
      <w:r>
        <w:rPr>
          <w:spacing w:val="-9"/>
        </w:rPr>
        <w:t xml:space="preserve">有记录的最大冻土深 </w:t>
      </w:r>
      <w:r>
        <w:rPr>
          <w:spacing w:val="-3"/>
        </w:rPr>
        <w:t xml:space="preserve">0.51mm， </w:t>
      </w:r>
      <w:r>
        <w:rPr>
          <w:spacing w:val="-12"/>
        </w:rPr>
        <w:t xml:space="preserve">多年平均无霜期 </w:t>
      </w:r>
      <w:r>
        <w:t>178</w:t>
      </w:r>
      <w:r>
        <w:rPr>
          <w:spacing w:val="-30"/>
        </w:rPr>
        <w:t xml:space="preserve"> 天。</w:t>
      </w:r>
    </w:p>
    <w:p>
      <w:pPr>
        <w:pStyle w:val="BodyText"/>
        <w:spacing w:line="364" w:lineRule="auto"/>
        <w:ind w:left="280" w:right="1654" w:firstLine="720"/>
        <w:jc w:val="both"/>
      </w:pPr>
      <w:r>
        <w:rPr>
          <w:spacing w:val="-14"/>
        </w:rPr>
        <w:t xml:space="preserve">渭河流域深处内陆，降水受季风影响显著，据秦安气象站 </w:t>
      </w:r>
      <w:r>
        <w:t>1956～1982</w:t>
      </w:r>
      <w:r>
        <w:rPr>
          <w:spacing w:val="-22"/>
        </w:rPr>
        <w:t xml:space="preserve"> 年资料统计，多</w:t>
      </w:r>
      <w:r>
        <w:rPr>
          <w:spacing w:val="-12"/>
        </w:rPr>
        <w:t xml:space="preserve">年平均降水量为 </w:t>
      </w:r>
      <w:r>
        <w:rPr>
          <w:spacing w:val="-6"/>
        </w:rPr>
        <w:t>500.2mm</w:t>
      </w:r>
      <w:r>
        <w:rPr>
          <w:spacing w:val="-15"/>
        </w:rPr>
        <w:t xml:space="preserve">，降水冬春很少，多集中在夏秋之交，约占全年的 </w:t>
      </w:r>
      <w:r>
        <w:rPr>
          <w:spacing w:val="-8"/>
        </w:rPr>
        <w:t>55.3%</w:t>
      </w:r>
      <w:r>
        <w:rPr>
          <w:spacing w:val="-6"/>
        </w:rPr>
        <w:t>，降水多</w:t>
      </w:r>
      <w:r>
        <w:t>以暴雨的形式出现，</w:t>
      </w:r>
    </w:p>
    <w:p>
      <w:pPr>
        <w:pStyle w:val="ListParagraph"/>
        <w:numPr>
          <w:ilvl w:val="2"/>
          <w:numId w:val="43"/>
        </w:numPr>
        <w:tabs>
          <w:tab w:val="left" w:pos="1541"/>
        </w:tabs>
        <w:spacing w:before="0" w:after="0" w:line="240" w:lineRule="auto"/>
        <w:ind w:left="1540" w:right="0" w:hanging="1261"/>
        <w:jc w:val="both"/>
        <w:rPr>
          <w:sz w:val="36"/>
        </w:rPr>
      </w:pPr>
      <w:r>
        <w:rPr>
          <w:sz w:val="36"/>
        </w:rPr>
        <w:t>水文地质</w:t>
      </w:r>
    </w:p>
    <w:p>
      <w:pPr>
        <w:pStyle w:val="BodyText"/>
        <w:spacing w:before="236" w:line="362" w:lineRule="auto"/>
        <w:ind w:left="280" w:right="1656" w:firstLine="720"/>
      </w:pPr>
      <w:r>
        <w:t>工程区内水文地质条件较为简单，地下水按函数曾性质及埋藏条件，分为第四系松散地层中的空隙潜水和基岩裂隙水两大类型。</w:t>
      </w:r>
    </w:p>
    <w:p>
      <w:pPr>
        <w:pStyle w:val="ListParagraph"/>
        <w:numPr>
          <w:ilvl w:val="3"/>
          <w:numId w:val="43"/>
        </w:numPr>
        <w:tabs>
          <w:tab w:val="left" w:pos="1902"/>
        </w:tabs>
        <w:spacing w:before="8" w:after="0" w:line="240" w:lineRule="auto"/>
        <w:ind w:left="1901" w:right="0" w:hanging="902"/>
        <w:jc w:val="left"/>
        <w:rPr>
          <w:sz w:val="36"/>
        </w:rPr>
      </w:pPr>
      <w:r>
        <w:rPr>
          <w:sz w:val="36"/>
        </w:rPr>
        <w:t>松散底层空隙潜水</w:t>
      </w:r>
    </w:p>
    <w:p>
      <w:pPr>
        <w:spacing w:after="0" w:line="240" w:lineRule="auto"/>
        <w:jc w:val="left"/>
        <w:rPr>
          <w:sz w:val="36"/>
        </w:rPr>
        <w:sectPr>
          <w:headerReference w:type="default" r:id="rId4"/>
          <w:footerReference w:type="default" r:id="rId5"/>
          <w:type w:val="continuous"/>
          <w:pgSz w:w="17860" w:h="25260"/>
          <w:pgMar w:top="1360" w:right="0" w:bottom="1880" w:left="1880" w:header="1059" w:footer="1687"/>
          <w:cols w:space="708"/>
        </w:sectPr>
      </w:pPr>
    </w:p>
    <w:p>
      <w:pPr>
        <w:pStyle w:val="BodyText"/>
        <w:spacing w:before="5"/>
        <w:rPr>
          <w:sz w:val="25"/>
        </w:rPr>
      </w:pPr>
    </w:p>
    <w:p>
      <w:pPr>
        <w:pStyle w:val="BodyText"/>
        <w:spacing w:before="50" w:line="364" w:lineRule="auto"/>
        <w:ind w:left="280" w:right="1655" w:firstLine="720"/>
        <w:jc w:val="both"/>
      </w:pPr>
      <w:r>
        <w:rPr>
          <w:spacing w:val="-4"/>
        </w:rPr>
        <w:t xml:space="preserve">主要赋存于阶地及河漫滩等松散堆积层孔隙中，其中以 </w:t>
      </w:r>
      <w:r>
        <w:t>I</w:t>
      </w:r>
      <w:r>
        <w:rPr>
          <w:spacing w:val="-11"/>
        </w:rPr>
        <w:t xml:space="preserve"> 级阶地和河漫滩砂卵石层含</w:t>
      </w:r>
      <w:r>
        <w:t>水较丰富。地下水位一般埋置 3～5m</w:t>
      </w:r>
      <w:r>
        <w:rPr>
          <w:spacing w:val="-1"/>
        </w:rPr>
        <w:t>。孔隙潜水主要受大气降水、地表水补给，水量随季</w:t>
      </w:r>
      <w:r>
        <w:t>节性变幅较大，排泄于河流中。</w:t>
      </w:r>
    </w:p>
    <w:p>
      <w:pPr>
        <w:pStyle w:val="ListParagraph"/>
        <w:numPr>
          <w:ilvl w:val="3"/>
          <w:numId w:val="43"/>
        </w:numPr>
        <w:tabs>
          <w:tab w:val="left" w:pos="1902"/>
        </w:tabs>
        <w:spacing w:before="0" w:after="0" w:line="461" w:lineRule="exact"/>
        <w:ind w:left="1901" w:right="0" w:hanging="902"/>
        <w:jc w:val="left"/>
        <w:rPr>
          <w:sz w:val="36"/>
        </w:rPr>
      </w:pPr>
      <w:r>
        <w:rPr>
          <w:sz w:val="36"/>
        </w:rPr>
        <w:t>基岩裂隙水</w:t>
      </w:r>
    </w:p>
    <w:p>
      <w:pPr>
        <w:pStyle w:val="BodyText"/>
        <w:spacing w:before="237" w:line="364" w:lineRule="auto"/>
        <w:ind w:left="280" w:right="1656" w:firstLine="720"/>
        <w:jc w:val="both"/>
      </w:pPr>
      <w:r>
        <w:t>埋藏语基岩裂隙中，其含水透水性受岩性、裂隙发育及风化程度等影响。粉砂质泥岩含水微弱，透水性差，可视为相对隔水层，裂隙发育的砂岩为相对含水透水层。基岩裂隙水受大气降水及上覆堆积层孔隙水补给，以下降或间歇性下降泉的形式排泄于沟谷及河流中，地下水动态随季节变化。</w:t>
      </w:r>
    </w:p>
    <w:p>
      <w:pPr>
        <w:pStyle w:val="ListParagraph"/>
        <w:numPr>
          <w:ilvl w:val="1"/>
          <w:numId w:val="43"/>
        </w:numPr>
        <w:tabs>
          <w:tab w:val="left" w:pos="1188"/>
        </w:tabs>
        <w:spacing w:before="0" w:after="0" w:line="458" w:lineRule="exact"/>
        <w:ind w:left="1187" w:right="0" w:hanging="908"/>
        <w:jc w:val="both"/>
        <w:rPr>
          <w:b/>
          <w:sz w:val="36"/>
        </w:rPr>
      </w:pPr>
      <w:r>
        <w:rPr>
          <w:b/>
          <w:sz w:val="36"/>
        </w:rPr>
        <w:t>现场施工条件</w:t>
      </w:r>
    </w:p>
    <w:p>
      <w:pPr>
        <w:pStyle w:val="ListParagraph"/>
        <w:numPr>
          <w:ilvl w:val="2"/>
          <w:numId w:val="43"/>
        </w:numPr>
        <w:tabs>
          <w:tab w:val="left" w:pos="1540"/>
          <w:tab w:val="left" w:pos="1541"/>
        </w:tabs>
        <w:spacing w:before="242" w:after="0" w:line="240" w:lineRule="auto"/>
        <w:ind w:left="1540" w:right="0" w:hanging="1261"/>
        <w:jc w:val="left"/>
        <w:rPr>
          <w:sz w:val="36"/>
        </w:rPr>
      </w:pPr>
      <w:r>
        <w:rPr>
          <w:sz w:val="36"/>
        </w:rPr>
        <w:t>天然建筑材料</w:t>
      </w:r>
    </w:p>
    <w:p>
      <w:pPr>
        <w:pStyle w:val="BodyText"/>
        <w:spacing w:before="237" w:line="364" w:lineRule="auto"/>
        <w:ind w:left="280" w:right="1656" w:firstLine="720"/>
      </w:pPr>
      <w:r>
        <w:t>本工程所需砂砾石料就地取材，运输方便。工程所需水泥、木材、钢筋、油料可从通渭县购买。</w:t>
      </w:r>
    </w:p>
    <w:p>
      <w:pPr>
        <w:pStyle w:val="ListParagraph"/>
        <w:numPr>
          <w:ilvl w:val="2"/>
          <w:numId w:val="43"/>
        </w:numPr>
        <w:tabs>
          <w:tab w:val="left" w:pos="1540"/>
          <w:tab w:val="left" w:pos="1541"/>
        </w:tabs>
        <w:spacing w:before="0" w:after="0" w:line="459" w:lineRule="exact"/>
        <w:ind w:left="1540" w:right="0" w:hanging="1261"/>
        <w:jc w:val="left"/>
        <w:rPr>
          <w:sz w:val="36"/>
        </w:rPr>
      </w:pPr>
      <w:r>
        <w:rPr>
          <w:sz w:val="36"/>
        </w:rPr>
        <w:t>施工交通运输</w:t>
      </w:r>
    </w:p>
    <w:p>
      <w:pPr>
        <w:pStyle w:val="BodyText"/>
        <w:spacing w:before="241" w:line="364" w:lineRule="auto"/>
        <w:ind w:left="280" w:right="1656" w:firstLine="720"/>
      </w:pPr>
      <w:r>
        <w:t>项目区沿线有公路通过，施工场内道路可采用临时道路解决施工材料的运输和施工设施的进出场，需整修道路 0.9km。。</w:t>
      </w:r>
    </w:p>
    <w:p>
      <w:pPr>
        <w:pStyle w:val="ListParagraph"/>
        <w:numPr>
          <w:ilvl w:val="2"/>
          <w:numId w:val="43"/>
        </w:numPr>
        <w:tabs>
          <w:tab w:val="left" w:pos="1540"/>
          <w:tab w:val="left" w:pos="1541"/>
        </w:tabs>
        <w:spacing w:before="0" w:after="0" w:line="459" w:lineRule="exact"/>
        <w:ind w:left="1540" w:right="0" w:hanging="1261"/>
        <w:jc w:val="left"/>
        <w:rPr>
          <w:sz w:val="36"/>
        </w:rPr>
      </w:pPr>
      <w:r>
        <w:rPr>
          <w:sz w:val="36"/>
        </w:rPr>
        <w:t>施工和生活用水</w:t>
      </w:r>
    </w:p>
    <w:p>
      <w:pPr>
        <w:pStyle w:val="BodyText"/>
        <w:spacing w:before="241" w:line="362" w:lineRule="auto"/>
        <w:ind w:left="280" w:right="1656" w:firstLine="720"/>
      </w:pPr>
      <w:r>
        <w:t>施工用水可就近抽取渭河水。生活用水可从附近居民点水网接管道，或者从河中抽取经净化处理后饮用。</w:t>
      </w:r>
    </w:p>
    <w:p>
      <w:pPr>
        <w:pStyle w:val="ListParagraph"/>
        <w:numPr>
          <w:ilvl w:val="2"/>
          <w:numId w:val="43"/>
        </w:numPr>
        <w:tabs>
          <w:tab w:val="left" w:pos="1540"/>
          <w:tab w:val="left" w:pos="1541"/>
        </w:tabs>
        <w:spacing w:before="7" w:after="0" w:line="240" w:lineRule="auto"/>
        <w:ind w:left="1540" w:right="0" w:hanging="1261"/>
        <w:jc w:val="left"/>
        <w:rPr>
          <w:sz w:val="36"/>
        </w:rPr>
      </w:pPr>
      <w:r>
        <w:rPr>
          <w:sz w:val="36"/>
        </w:rPr>
        <w:t>施工用电</w:t>
      </w:r>
    </w:p>
    <w:p>
      <w:pPr>
        <w:pStyle w:val="BodyText"/>
        <w:spacing w:before="189"/>
        <w:ind w:left="1000"/>
        <w:rPr>
          <w:sz w:val="42"/>
        </w:rPr>
      </w:pPr>
      <w:r>
        <w:t>施工用电可利用城镇供电系统，就近在地方电网 10kV 输电线路上搭</w:t>
      </w:r>
      <w:r>
        <w:rPr>
          <w:position w:val="5"/>
          <w:sz w:val="42"/>
        </w:rPr>
        <w:t>接。</w:t>
      </w:r>
    </w:p>
    <w:p>
      <w:pPr>
        <w:pStyle w:val="Heading1"/>
        <w:tabs>
          <w:tab w:val="left" w:pos="6581"/>
        </w:tabs>
        <w:spacing w:before="371"/>
      </w:pPr>
      <w:r>
        <w:t>第二节</w:t>
        <w:tab/>
        <w:t>工程施工总规划</w:t>
      </w:r>
    </w:p>
    <w:p>
      <w:pPr>
        <w:pStyle w:val="BodyText"/>
        <w:spacing w:before="2"/>
        <w:rPr>
          <w:b/>
          <w:sz w:val="43"/>
        </w:rPr>
      </w:pPr>
    </w:p>
    <w:p>
      <w:pPr>
        <w:pStyle w:val="Heading3"/>
        <w:numPr>
          <w:ilvl w:val="1"/>
          <w:numId w:val="42"/>
        </w:numPr>
        <w:tabs>
          <w:tab w:val="left" w:pos="1342"/>
          <w:tab w:val="left" w:pos="1343"/>
        </w:tabs>
        <w:spacing w:before="0" w:after="0" w:line="240" w:lineRule="auto"/>
        <w:ind w:left="1342" w:right="0" w:hanging="1063"/>
        <w:jc w:val="left"/>
      </w:pPr>
      <w:r>
        <w:t>编制依据</w:t>
      </w:r>
    </w:p>
    <w:p>
      <w:pPr>
        <w:pStyle w:val="BodyText"/>
        <w:spacing w:before="327" w:line="364" w:lineRule="auto"/>
        <w:ind w:left="280" w:right="1657" w:firstLine="720"/>
      </w:pPr>
      <w:r>
        <w:t>1</w:t>
      </w:r>
      <w:r>
        <w:rPr>
          <w:spacing w:val="-13"/>
        </w:rPr>
        <w:t>、本合同工程招标文件所规定的招标范围工程数量、质量标准、工期要求，设计图纸</w:t>
      </w:r>
      <w:r>
        <w:t>等。</w:t>
      </w:r>
    </w:p>
    <w:p>
      <w:pPr>
        <w:pStyle w:val="BodyText"/>
        <w:spacing w:before="3"/>
        <w:ind w:left="1000"/>
      </w:pPr>
      <w:r>
        <w:t>2、部颁及国家现行设计、施工及验收规范及招标文件提出的有关技术标准。</w:t>
      </w:r>
    </w:p>
    <w:p>
      <w:pPr>
        <w:pStyle w:val="BodyText"/>
        <w:spacing w:before="237"/>
        <w:ind w:left="1000"/>
      </w:pPr>
      <w:r>
        <w:t>3、我公司多年来从事的类似水利工程施工经验及施工水平。</w:t>
      </w:r>
    </w:p>
    <w:p>
      <w:pPr>
        <w:pStyle w:val="Heading3"/>
        <w:numPr>
          <w:ilvl w:val="1"/>
          <w:numId w:val="42"/>
        </w:numPr>
        <w:tabs>
          <w:tab w:val="left" w:pos="1342"/>
          <w:tab w:val="left" w:pos="1343"/>
        </w:tabs>
        <w:spacing w:before="189" w:after="0" w:line="240" w:lineRule="auto"/>
        <w:ind w:left="1342" w:right="0" w:hanging="1063"/>
        <w:jc w:val="left"/>
      </w:pPr>
      <w:r>
        <w:t>施工进度、质量、安全目标</w:t>
      </w:r>
    </w:p>
    <w:p>
      <w:pPr>
        <w:pStyle w:val="BodyText"/>
        <w:spacing w:before="331"/>
        <w:ind w:left="1000"/>
      </w:pPr>
      <w:r>
        <w:t>1、施工进度目标</w:t>
      </w:r>
    </w:p>
    <w:p>
      <w:pPr>
        <w:pStyle w:val="BodyText"/>
        <w:spacing w:before="237"/>
        <w:ind w:left="1000"/>
      </w:pPr>
      <w:r>
        <w:t>抓住工程施工的重点、难点，加强与其它投标段的配合协作，统筹兼顾组织好项目施</w:t>
      </w:r>
    </w:p>
    <w:p>
      <w:pPr>
        <w:spacing w:after="0"/>
        <w:sectPr>
          <w:headerReference w:type="default" r:id="rId6"/>
          <w:footerReference w:type="default" r:id="rId7"/>
          <w:pgSz w:w="17860" w:h="25260"/>
          <w:pgMar w:top="1360" w:right="0" w:bottom="2000" w:left="1880" w:header="1059" w:footer="1687"/>
          <w:pgNumType w:start="2"/>
          <w:cols w:space="708"/>
        </w:sectPr>
      </w:pPr>
    </w:p>
    <w:p>
      <w:pPr>
        <w:pStyle w:val="BodyText"/>
        <w:spacing w:before="5"/>
        <w:rPr>
          <w:sz w:val="25"/>
        </w:rPr>
      </w:pPr>
    </w:p>
    <w:p>
      <w:pPr>
        <w:pStyle w:val="BodyText"/>
        <w:spacing w:before="50" w:line="364" w:lineRule="auto"/>
        <w:ind w:left="280" w:right="1480"/>
      </w:pPr>
      <w:r>
        <w:t>工；以确保截流工期为目标，优化施工方案，制定切实有效的工期保障措施，合理安排好</w:t>
      </w:r>
      <w:r>
        <w:rPr>
          <w:spacing w:val="-15"/>
        </w:rPr>
        <w:t xml:space="preserve">施工程序；新购一批先进的施工设备，强化成龙配套的机械化作业，提高施工进度保证率， </w:t>
      </w:r>
      <w:r>
        <w:rPr>
          <w:spacing w:val="-30"/>
        </w:rPr>
        <w:t xml:space="preserve">确保 </w:t>
      </w:r>
      <w:r>
        <w:t>180</w:t>
      </w:r>
      <w:r>
        <w:rPr>
          <w:spacing w:val="-11"/>
        </w:rPr>
        <w:t xml:space="preserve"> 日历天完成本项目全部施工内容。</w:t>
      </w:r>
    </w:p>
    <w:p>
      <w:pPr>
        <w:pStyle w:val="BodyText"/>
        <w:spacing w:line="461" w:lineRule="exact"/>
        <w:ind w:left="1000"/>
      </w:pPr>
      <w:r>
        <w:t>2、工程质量目标</w:t>
      </w:r>
    </w:p>
    <w:p>
      <w:pPr>
        <w:pStyle w:val="BodyText"/>
        <w:spacing w:before="237" w:line="364" w:lineRule="auto"/>
        <w:ind w:left="280" w:right="1657" w:firstLine="720"/>
      </w:pPr>
      <w:r>
        <w:rPr>
          <w:spacing w:val="-13"/>
        </w:rPr>
        <w:t xml:space="preserve">认真贯彻执行 </w:t>
      </w:r>
      <w:r>
        <w:t>GB/T19001</w:t>
      </w:r>
      <w:r>
        <w:rPr>
          <w:spacing w:val="-11"/>
        </w:rPr>
        <w:t xml:space="preserve"> 质量体系文件和质量计划，严格按照设计要求和国家有关规</w:t>
      </w:r>
      <w:r>
        <w:t>范施工，无施工缺陷；符合国家现行施工验收规范合格标准</w:t>
      </w:r>
    </w:p>
    <w:p>
      <w:pPr>
        <w:pStyle w:val="ListParagraph"/>
        <w:numPr>
          <w:ilvl w:val="3"/>
          <w:numId w:val="43"/>
        </w:numPr>
        <w:tabs>
          <w:tab w:val="left" w:pos="1902"/>
        </w:tabs>
        <w:spacing w:before="0" w:after="0" w:line="459" w:lineRule="exact"/>
        <w:ind w:left="1901" w:right="0" w:hanging="902"/>
        <w:jc w:val="left"/>
        <w:rPr>
          <w:sz w:val="36"/>
        </w:rPr>
      </w:pPr>
      <w:r>
        <w:rPr>
          <w:sz w:val="36"/>
        </w:rPr>
        <w:t>施工安全目标</w:t>
      </w:r>
    </w:p>
    <w:p>
      <w:pPr>
        <w:pStyle w:val="BodyText"/>
        <w:spacing w:before="241" w:line="364" w:lineRule="auto"/>
        <w:ind w:left="280" w:right="1656" w:firstLine="720"/>
        <w:jc w:val="both"/>
      </w:pPr>
      <w:r>
        <w:t>认真贯彻“安全第一，预防为主”的方针，严格执行安全施工生产的规程、规范和安全规章制度，落实各级安全生产责任制及第一责任人制度，坚持“安全为了生产，生产必须安全”的原则，加强边坡和洞室围岩安全监测及支护，注重施工人员的劳动保护，确保人员、设备及工程安全，杜绝重大、特大安全事故，杜绝人身死亡事故和重大机械设备事故，减少一般性事故发生，各项安全监控指标达到国家标准，创建安全施工样板工地。</w:t>
      </w:r>
    </w:p>
    <w:p>
      <w:pPr>
        <w:pStyle w:val="ListParagraph"/>
        <w:numPr>
          <w:ilvl w:val="3"/>
          <w:numId w:val="43"/>
        </w:numPr>
        <w:tabs>
          <w:tab w:val="left" w:pos="1902"/>
        </w:tabs>
        <w:spacing w:before="0" w:after="0" w:line="456" w:lineRule="exact"/>
        <w:ind w:left="1901" w:right="0" w:hanging="902"/>
        <w:jc w:val="left"/>
        <w:rPr>
          <w:sz w:val="36"/>
        </w:rPr>
      </w:pPr>
      <w:r>
        <w:rPr>
          <w:sz w:val="36"/>
        </w:rPr>
        <w:t>环保及文明施工目标</w:t>
      </w:r>
    </w:p>
    <w:p>
      <w:pPr>
        <w:pStyle w:val="BodyText"/>
        <w:spacing w:before="241" w:line="364" w:lineRule="auto"/>
        <w:ind w:left="280" w:right="1656" w:firstLine="720"/>
        <w:jc w:val="both"/>
      </w:pPr>
      <w:r>
        <w:t>以“均衡生产、文明施工、科学管理”为指导思想，在合同实施的同时，同步实施相应的环保措施。施工过程中加强地下工程施工的通风、除尘，注重水土保持工作，使施工现场各项环保指标达到国标和地方标准、满足合同要求。施工作业人员一律挂牌上岗，工地做到整洁、清爽、有序，施工标识齐全、美观，施工工艺科学合理，推进程序化、标准化作业，创建安全文明样板工程。</w:t>
      </w:r>
    </w:p>
    <w:p>
      <w:pPr>
        <w:pStyle w:val="Heading3"/>
        <w:numPr>
          <w:ilvl w:val="1"/>
          <w:numId w:val="42"/>
        </w:numPr>
        <w:tabs>
          <w:tab w:val="left" w:pos="1343"/>
        </w:tabs>
        <w:spacing w:before="0" w:after="0" w:line="485" w:lineRule="exact"/>
        <w:ind w:left="1342" w:right="0" w:hanging="1063"/>
        <w:jc w:val="both"/>
      </w:pPr>
      <w:r>
        <w:t>施工重点、难点分析及主要措施</w:t>
      </w:r>
    </w:p>
    <w:p>
      <w:pPr>
        <w:pStyle w:val="ListParagraph"/>
        <w:numPr>
          <w:ilvl w:val="2"/>
          <w:numId w:val="42"/>
        </w:numPr>
        <w:tabs>
          <w:tab w:val="left" w:pos="1541"/>
        </w:tabs>
        <w:spacing w:before="330" w:after="0" w:line="240" w:lineRule="auto"/>
        <w:ind w:left="1540" w:right="0" w:hanging="1261"/>
        <w:jc w:val="both"/>
        <w:rPr>
          <w:sz w:val="36"/>
        </w:rPr>
      </w:pPr>
      <w:r>
        <w:rPr>
          <w:sz w:val="36"/>
        </w:rPr>
        <w:t>施工重点、难点</w:t>
      </w:r>
    </w:p>
    <w:p>
      <w:pPr>
        <w:pStyle w:val="BodyText"/>
        <w:spacing w:before="237" w:line="364" w:lineRule="auto"/>
        <w:ind w:left="280" w:right="1654" w:firstLine="720"/>
        <w:jc w:val="both"/>
      </w:pPr>
      <w:r>
        <w:rPr>
          <w:spacing w:val="-10"/>
        </w:rPr>
        <w:t xml:space="preserve">本工程防洪堤全长 </w:t>
      </w:r>
      <w:r>
        <w:rPr>
          <w:spacing w:val="-8"/>
        </w:rPr>
        <w:t>4.5Km</w:t>
      </w:r>
      <w:r>
        <w:rPr>
          <w:spacing w:val="-14"/>
        </w:rPr>
        <w:t>，工程量大、项目多、工期短。</w:t>
      </w:r>
      <w:r>
        <w:t>180</w:t>
      </w:r>
      <w:r>
        <w:rPr>
          <w:spacing w:val="-11"/>
        </w:rPr>
        <w:t xml:space="preserve"> 日历天内完成的主要工程量为：土石方开挖 </w:t>
      </w:r>
      <w:r>
        <w:t>23.32</w:t>
      </w:r>
      <w:r>
        <w:rPr>
          <w:spacing w:val="-60"/>
        </w:rPr>
        <w:t xml:space="preserve"> 万 </w:t>
      </w:r>
      <w:r>
        <w:t>m</w:t>
      </w:r>
      <w:r>
        <w:rPr>
          <w:position w:val="3"/>
          <w:sz w:val="18"/>
        </w:rPr>
        <w:t>3</w:t>
      </w:r>
      <w:r>
        <w:rPr>
          <w:spacing w:val="-13"/>
        </w:rPr>
        <w:t xml:space="preserve">，土石方填筑 </w:t>
      </w:r>
      <w:r>
        <w:t>18.51</w:t>
      </w:r>
      <w:r>
        <w:rPr>
          <w:spacing w:val="-61"/>
        </w:rPr>
        <w:t xml:space="preserve"> 万 </w:t>
      </w:r>
      <w:r>
        <w:t>m</w:t>
      </w:r>
      <w:r>
        <w:rPr>
          <w:position w:val="3"/>
          <w:sz w:val="18"/>
        </w:rPr>
        <w:t>3</w:t>
      </w:r>
      <w:r>
        <w:rPr>
          <w:spacing w:val="-15"/>
        </w:rPr>
        <w:t xml:space="preserve">，基坑回填 </w:t>
      </w:r>
      <w:r>
        <w:t>15.16</w:t>
      </w:r>
      <w:r>
        <w:rPr>
          <w:spacing w:val="-60"/>
        </w:rPr>
        <w:t xml:space="preserve"> 万 </w:t>
      </w:r>
      <w:r>
        <w:t>m</w:t>
      </w:r>
      <w:r>
        <w:rPr>
          <w:position w:val="3"/>
          <w:sz w:val="18"/>
        </w:rPr>
        <w:t>3</w:t>
      </w:r>
      <w:r>
        <w:rPr>
          <w:spacing w:val="-3"/>
        </w:rPr>
        <w:t>，混凝土浇</w:t>
      </w:r>
      <w:r>
        <w:rPr>
          <w:spacing w:val="-45"/>
        </w:rPr>
        <w:t xml:space="preserve">筑 </w:t>
      </w:r>
      <w:r>
        <w:t>2.04</w:t>
      </w:r>
      <w:r>
        <w:rPr>
          <w:spacing w:val="-61"/>
        </w:rPr>
        <w:t xml:space="preserve"> 万 </w:t>
      </w:r>
      <w:r>
        <w:t>m</w:t>
      </w:r>
      <w:r>
        <w:rPr>
          <w:position w:val="3"/>
          <w:sz w:val="18"/>
        </w:rPr>
        <w:t>3</w:t>
      </w:r>
      <w:r>
        <w:t>。因此土石方开挖、填筑以及混凝土浇筑是本工程施工重点。</w:t>
      </w:r>
    </w:p>
    <w:p>
      <w:pPr>
        <w:pStyle w:val="BodyText"/>
        <w:spacing w:line="460" w:lineRule="exact"/>
        <w:ind w:left="280"/>
        <w:jc w:val="both"/>
      </w:pPr>
      <w:r>
        <w:t>2.3.1 解决措施</w:t>
      </w:r>
    </w:p>
    <w:p>
      <w:pPr>
        <w:pStyle w:val="BodyText"/>
        <w:spacing w:before="238" w:line="364" w:lineRule="auto"/>
        <w:ind w:left="280" w:right="1656" w:firstLine="720"/>
        <w:jc w:val="both"/>
      </w:pPr>
      <w:r>
        <w:t>汇集本公司有丰富土石方开挖、填筑以及堤防工程施工经验的管理人员和技术人员， 组建精干高效的项目管理机构，按项目法组织本工程施工。组织充足的机械设备、施工人员，科学管理、合理安排，保证高效的完成施工任务。</w:t>
      </w:r>
    </w:p>
    <w:p>
      <w:pPr>
        <w:spacing w:after="0" w:line="364" w:lineRule="auto"/>
        <w:jc w:val="both"/>
        <w:sectPr>
          <w:headerReference w:type="default" r:id="rId8"/>
          <w:footerReference w:type="default" r:id="rId9"/>
          <w:pgSz w:w="17860" w:h="25260"/>
          <w:pgMar w:top="1360" w:right="0" w:bottom="2000" w:left="1880" w:header="1059" w:footer="1687"/>
          <w:pgNumType w:start="3"/>
          <w:cols w:space="708"/>
        </w:sectPr>
      </w:pPr>
    </w:p>
    <w:p>
      <w:pPr>
        <w:pStyle w:val="BodyText"/>
        <w:spacing w:before="10"/>
        <w:rPr>
          <w:sz w:val="18"/>
        </w:rPr>
      </w:pPr>
    </w:p>
    <w:p>
      <w:pPr>
        <w:pStyle w:val="Heading1"/>
        <w:tabs>
          <w:tab w:val="left" w:pos="6818"/>
        </w:tabs>
        <w:ind w:left="4889"/>
      </w:pPr>
      <w:r>
        <w:t>第三节</w:t>
        <w:tab/>
        <w:t>施工总体部署</w:t>
      </w:r>
    </w:p>
    <w:p>
      <w:pPr>
        <w:pStyle w:val="BodyText"/>
        <w:rPr>
          <w:b/>
          <w:sz w:val="20"/>
        </w:rPr>
      </w:pPr>
    </w:p>
    <w:p>
      <w:pPr>
        <w:pStyle w:val="BodyText"/>
        <w:spacing w:before="6"/>
        <w:rPr>
          <w:b/>
          <w:sz w:val="15"/>
        </w:rPr>
      </w:pPr>
    </w:p>
    <w:p>
      <w:pPr>
        <w:pStyle w:val="Heading3"/>
        <w:numPr>
          <w:ilvl w:val="1"/>
          <w:numId w:val="41"/>
        </w:numPr>
        <w:tabs>
          <w:tab w:val="left" w:pos="1227"/>
          <w:tab w:val="left" w:pos="1228"/>
        </w:tabs>
        <w:spacing w:before="96" w:after="0" w:line="240" w:lineRule="auto"/>
        <w:ind w:left="1227" w:right="0" w:hanging="948"/>
        <w:jc w:val="left"/>
        <w:rPr>
          <w:rFonts w:ascii="Arial" w:eastAsia="Arial"/>
        </w:rPr>
      </w:pPr>
      <w:r>
        <w:t>组织机构设置</w:t>
      </w:r>
    </w:p>
    <w:p>
      <w:pPr>
        <w:pStyle w:val="BodyText"/>
        <w:spacing w:before="2"/>
        <w:rPr>
          <w:b/>
          <w:sz w:val="47"/>
        </w:rPr>
      </w:pPr>
    </w:p>
    <w:p>
      <w:pPr>
        <w:pStyle w:val="BodyText"/>
        <w:spacing w:line="364" w:lineRule="auto"/>
        <w:ind w:left="280" w:right="1296" w:firstLine="720"/>
      </w:pPr>
      <w:r>
        <w:t xml:space="preserve">为优质高效地完成本工程，我公司将抽调具有丰富施工经验的管理人员，组成施工项 </w:t>
      </w:r>
      <w:r>
        <w:rPr>
          <w:spacing w:val="-15"/>
        </w:rPr>
        <w:t xml:space="preserve">目部。该工程将按项目法施工，实行项目经理负责制，以项目合同和成本控制为主要内容， 以科学系统管理和先进技术为手段，行使计划、组织、指挥、协调、控制、监督六项基本 职能，全面履行与业主签订的施工合同。项目经理部严格按照标准体系来运作，形成以全 面质量管理为中心环节，以专业管理和计算机辅助管理相结合的科学管理体制，本着科学 管理、优质高速、开拓敬业的原则，以塑造精品为目标，发挥企业集团优势，对工程施工 </w:t>
      </w:r>
      <w:r>
        <w:rPr>
          <w:spacing w:val="-16"/>
        </w:rPr>
        <w:t xml:space="preserve">进行综合的管理、组织、协调、控制，确保本工程实现一流的工程质量，一流的施工速度， </w:t>
      </w:r>
      <w:r>
        <w:t>一流的施工管理，一流的文明施工。出色的实现我单位的质量方针和本工程的质量目标， 实现对业主的承诺。附现场管理机构图。项目部组织机构见下图：</w:t>
      </w:r>
    </w:p>
    <w:p>
      <w:pPr>
        <w:pStyle w:val="BodyText"/>
        <w:spacing w:line="456" w:lineRule="exact"/>
        <w:ind w:left="1000"/>
      </w:pPr>
      <w:r>
        <w:rPr>
          <w:rFonts w:ascii="Arial" w:eastAsia="Arial"/>
        </w:rPr>
        <w:t>1</w:t>
      </w:r>
      <w:r>
        <w:t>、人员组成</w:t>
      </w:r>
    </w:p>
    <w:p>
      <w:pPr>
        <w:pStyle w:val="BodyText"/>
        <w:spacing w:before="237" w:line="364" w:lineRule="auto"/>
        <w:ind w:left="280" w:right="1656" w:firstLine="720"/>
      </w:pPr>
      <w:r>
        <w:t>项目的管理人员包括工程师和高级技师将由我单位人员组成。大部分技工、熟练工在单位范围内选用，普工计划在当地雇佣。</w:t>
      </w:r>
    </w:p>
    <w:p>
      <w:pPr>
        <w:pStyle w:val="BodyText"/>
        <w:spacing w:line="459" w:lineRule="exact"/>
        <w:ind w:left="1000"/>
      </w:pPr>
      <w:r>
        <w:rPr>
          <w:rFonts w:ascii="Arial" w:eastAsia="Arial"/>
        </w:rPr>
        <w:t>2</w:t>
      </w:r>
      <w:r>
        <w:t>、组织管理措施</w:t>
      </w:r>
    </w:p>
    <w:p>
      <w:pPr>
        <w:pStyle w:val="BodyText"/>
        <w:spacing w:before="241" w:line="364" w:lineRule="auto"/>
        <w:ind w:left="280" w:right="1656" w:firstLine="720"/>
      </w:pPr>
      <w:r>
        <w:t>为加强施工管理，项目经理将采取措施，以启发调动全体职员工作、生产的自觉性与积极性，保持良好的秩序，确保优质高速完成全同规定的施工任务，要点如下：</w:t>
      </w:r>
    </w:p>
    <w:p>
      <w:pPr>
        <w:pStyle w:val="ListParagraph"/>
        <w:numPr>
          <w:ilvl w:val="2"/>
          <w:numId w:val="41"/>
        </w:numPr>
        <w:tabs>
          <w:tab w:val="left" w:pos="1902"/>
        </w:tabs>
        <w:spacing w:before="0" w:after="0" w:line="459" w:lineRule="exact"/>
        <w:ind w:left="1901" w:right="0" w:hanging="902"/>
        <w:jc w:val="left"/>
        <w:rPr>
          <w:sz w:val="36"/>
        </w:rPr>
      </w:pPr>
      <w:r>
        <w:rPr>
          <w:sz w:val="36"/>
        </w:rPr>
        <w:t>制定严格的管理制度，实行命令式生产指挥模式，令行禁止，纪律严明。</w:t>
      </w:r>
    </w:p>
    <w:p>
      <w:pPr>
        <w:pStyle w:val="ListParagraph"/>
        <w:numPr>
          <w:ilvl w:val="2"/>
          <w:numId w:val="41"/>
        </w:numPr>
        <w:tabs>
          <w:tab w:val="left" w:pos="1902"/>
        </w:tabs>
        <w:spacing w:before="241" w:after="0" w:line="362" w:lineRule="auto"/>
        <w:ind w:left="280" w:right="1660" w:firstLine="720"/>
        <w:jc w:val="left"/>
        <w:rPr>
          <w:sz w:val="36"/>
        </w:rPr>
      </w:pPr>
      <w:r>
        <w:rPr>
          <w:spacing w:val="-7"/>
          <w:sz w:val="36"/>
        </w:rPr>
        <w:t>制定明确的岗位经济责任制，使每位员工的工作成果与工资收入密切挂钩，奖</w:t>
      </w:r>
      <w:r>
        <w:rPr>
          <w:spacing w:val="-4"/>
          <w:sz w:val="36"/>
        </w:rPr>
        <w:t>勤罚懒，赏罚分明。</w:t>
      </w:r>
    </w:p>
    <w:p>
      <w:pPr>
        <w:pStyle w:val="BodyText"/>
        <w:spacing w:before="7"/>
        <w:ind w:left="1000"/>
      </w:pPr>
      <w:r>
        <w:rPr>
          <w:rFonts w:ascii="Arial" w:eastAsia="Arial"/>
        </w:rPr>
        <w:t>3</w:t>
      </w:r>
      <w:r>
        <w:t>、管理原则</w:t>
      </w:r>
    </w:p>
    <w:p>
      <w:pPr>
        <w:pStyle w:val="ListParagraph"/>
        <w:numPr>
          <w:ilvl w:val="0"/>
          <w:numId w:val="40"/>
        </w:numPr>
        <w:tabs>
          <w:tab w:val="left" w:pos="1902"/>
        </w:tabs>
        <w:spacing w:before="238" w:after="0" w:line="364" w:lineRule="auto"/>
        <w:ind w:left="280" w:right="1660" w:firstLine="720"/>
        <w:jc w:val="left"/>
        <w:rPr>
          <w:sz w:val="36"/>
        </w:rPr>
      </w:pPr>
      <w:r>
        <w:rPr>
          <w:spacing w:val="-10"/>
          <w:sz w:val="36"/>
        </w:rPr>
        <w:t>根据施工管理的需要，坚定不移地健全机构和人员配置，对施工管理工作进行</w:t>
      </w:r>
      <w:r>
        <w:rPr>
          <w:spacing w:val="-4"/>
          <w:sz w:val="36"/>
        </w:rPr>
        <w:t>细化，加强管理的广度和深度。</w:t>
      </w:r>
    </w:p>
    <w:p>
      <w:pPr>
        <w:pStyle w:val="ListParagraph"/>
        <w:numPr>
          <w:ilvl w:val="0"/>
          <w:numId w:val="40"/>
        </w:numPr>
        <w:tabs>
          <w:tab w:val="left" w:pos="1902"/>
        </w:tabs>
        <w:spacing w:before="0" w:after="0" w:line="364" w:lineRule="auto"/>
        <w:ind w:left="280" w:right="1656" w:firstLine="720"/>
        <w:jc w:val="both"/>
        <w:rPr>
          <w:sz w:val="36"/>
        </w:rPr>
      </w:pPr>
      <w:r>
        <w:rPr>
          <w:spacing w:val="-8"/>
          <w:sz w:val="36"/>
        </w:rPr>
        <w:t>管理工作以职责细分为前提，在细分之后，各级人员据此各自展开工作并进行相互之间协作；领导也可据此对各级管理人员的职务行为进行判别考核，并协调平级之间</w:t>
      </w:r>
      <w:r>
        <w:rPr>
          <w:spacing w:val="-4"/>
          <w:sz w:val="36"/>
        </w:rPr>
        <w:t>、上下级之间的工作纠纷。</w:t>
      </w:r>
    </w:p>
    <w:p>
      <w:pPr>
        <w:pStyle w:val="ListParagraph"/>
        <w:numPr>
          <w:ilvl w:val="0"/>
          <w:numId w:val="40"/>
        </w:numPr>
        <w:tabs>
          <w:tab w:val="left" w:pos="1902"/>
        </w:tabs>
        <w:spacing w:before="0" w:after="0" w:line="362" w:lineRule="auto"/>
        <w:ind w:left="280" w:right="1478" w:firstLine="720"/>
        <w:jc w:val="left"/>
        <w:rPr>
          <w:sz w:val="36"/>
        </w:rPr>
      </w:pPr>
      <w:r>
        <w:rPr>
          <w:spacing w:val="-1"/>
          <w:sz w:val="36"/>
        </w:rPr>
        <w:t>以制度、合同为准绳，规范内部之间的关系，使相互调控的尺度明确而严厉，杜</w:t>
      </w:r>
      <w:r>
        <w:rPr>
          <w:sz w:val="36"/>
        </w:rPr>
        <w:t>绝拖拉、扯皮现象。</w:t>
      </w:r>
    </w:p>
    <w:p>
      <w:pPr>
        <w:pStyle w:val="ListParagraph"/>
        <w:numPr>
          <w:ilvl w:val="0"/>
          <w:numId w:val="40"/>
        </w:numPr>
        <w:tabs>
          <w:tab w:val="left" w:pos="1902"/>
        </w:tabs>
        <w:spacing w:before="5" w:after="0" w:line="240" w:lineRule="auto"/>
        <w:ind w:left="1901" w:right="0" w:hanging="902"/>
        <w:jc w:val="left"/>
        <w:rPr>
          <w:sz w:val="36"/>
        </w:rPr>
      </w:pPr>
      <w:r>
        <w:rPr>
          <w:spacing w:val="-8"/>
          <w:sz w:val="36"/>
        </w:rPr>
        <w:t>整个工程的管理工作以工程进度、质量、安全为核心，一切问题的考虑都围绕将</w:t>
      </w:r>
    </w:p>
    <w:p>
      <w:pPr>
        <w:spacing w:after="0" w:line="240" w:lineRule="auto"/>
        <w:jc w:val="left"/>
        <w:rPr>
          <w:sz w:val="36"/>
        </w:rPr>
        <w:sectPr>
          <w:headerReference w:type="default" r:id="rId10"/>
          <w:footerReference w:type="default" r:id="rId11"/>
          <w:pgSz w:w="17860" w:h="25260"/>
          <w:pgMar w:top="1360" w:right="0" w:bottom="2000" w:left="1880" w:header="1059" w:footer="1687"/>
          <w:pgNumType w:start="4"/>
          <w:cols w:space="708"/>
        </w:sectPr>
      </w:pPr>
    </w:p>
    <w:p>
      <w:pPr>
        <w:pStyle w:val="BodyText"/>
        <w:spacing w:before="5"/>
        <w:rPr>
          <w:sz w:val="25"/>
        </w:rPr>
      </w:pPr>
    </w:p>
    <w:p>
      <w:pPr>
        <w:pStyle w:val="BodyText"/>
        <w:spacing w:before="50"/>
        <w:ind w:left="280"/>
      </w:pPr>
      <w:r>
        <w:t>工程最快最好建成进行。</w:t>
      </w:r>
    </w:p>
    <w:p>
      <w:pPr>
        <w:pStyle w:val="ListParagraph"/>
        <w:numPr>
          <w:ilvl w:val="0"/>
          <w:numId w:val="44"/>
        </w:numPr>
        <w:tabs>
          <w:tab w:val="left" w:pos="1902"/>
        </w:tabs>
        <w:spacing w:before="241" w:after="0" w:line="240" w:lineRule="auto"/>
        <w:ind w:left="1901" w:right="0" w:hanging="902"/>
        <w:jc w:val="left"/>
        <w:rPr>
          <w:sz w:val="36"/>
        </w:rPr>
      </w:pPr>
      <w:r>
        <w:rPr>
          <w:sz w:val="36"/>
        </w:rPr>
        <w:t>向业主提供严格按照合同承诺的管理和服务。</w:t>
      </w:r>
    </w:p>
    <w:p>
      <w:pPr>
        <w:pStyle w:val="ListParagraph"/>
        <w:numPr>
          <w:ilvl w:val="0"/>
          <w:numId w:val="44"/>
        </w:numPr>
        <w:tabs>
          <w:tab w:val="left" w:pos="1902"/>
        </w:tabs>
        <w:spacing w:before="237" w:after="0" w:line="364" w:lineRule="auto"/>
        <w:ind w:left="280" w:right="1478" w:firstLine="720"/>
        <w:jc w:val="left"/>
        <w:rPr>
          <w:sz w:val="36"/>
        </w:rPr>
      </w:pPr>
      <w:r>
        <w:rPr>
          <w:spacing w:val="-1"/>
          <w:sz w:val="36"/>
        </w:rPr>
        <w:t>严格按照施工合同，加强同业主的联系，按时向业主提交各种报告、图纸、样品</w:t>
      </w:r>
      <w:r>
        <w:rPr>
          <w:sz w:val="36"/>
        </w:rPr>
        <w:t>和其他资料，并及时将业主指示贯彻到施工环节中去。</w:t>
      </w:r>
    </w:p>
    <w:p>
      <w:pPr>
        <w:pStyle w:val="ListParagraph"/>
        <w:numPr>
          <w:ilvl w:val="0"/>
          <w:numId w:val="44"/>
        </w:numPr>
        <w:tabs>
          <w:tab w:val="left" w:pos="1902"/>
        </w:tabs>
        <w:spacing w:before="0" w:after="0" w:line="364" w:lineRule="auto"/>
        <w:ind w:left="280" w:right="1660" w:firstLine="720"/>
        <w:jc w:val="left"/>
        <w:rPr>
          <w:sz w:val="36"/>
        </w:rPr>
      </w:pPr>
      <w:r>
        <w:rPr>
          <w:spacing w:val="-9"/>
          <w:sz w:val="36"/>
        </w:rPr>
        <w:t>在健全人员配置的基础上，加强对劳务的控制的细度和力度，将其完全纳入我</w:t>
      </w:r>
      <w:r>
        <w:rPr>
          <w:spacing w:val="-4"/>
          <w:sz w:val="36"/>
        </w:rPr>
        <w:t>方的预设轨道，从而协调有序地按时完成优质交工目标。</w:t>
      </w:r>
    </w:p>
    <w:p>
      <w:pPr>
        <w:pStyle w:val="ListParagraph"/>
        <w:numPr>
          <w:ilvl w:val="0"/>
          <w:numId w:val="44"/>
        </w:numPr>
        <w:tabs>
          <w:tab w:val="left" w:pos="1902"/>
        </w:tabs>
        <w:spacing w:before="0" w:after="0" w:line="364" w:lineRule="auto"/>
        <w:ind w:left="280" w:right="1658" w:firstLine="720"/>
        <w:jc w:val="left"/>
        <w:rPr>
          <w:sz w:val="36"/>
        </w:rPr>
      </w:pPr>
      <w:r>
        <w:rPr>
          <w:spacing w:val="-8"/>
          <w:sz w:val="36"/>
        </w:rPr>
        <w:t>加强对管理者本身的管理，把对项目部各方面各级管理人员的管理当作一项单</w:t>
      </w:r>
      <w:r>
        <w:rPr>
          <w:spacing w:val="-5"/>
          <w:sz w:val="36"/>
        </w:rPr>
        <w:t>独而重要的管理工作来抓，确保管理机构本身的效率与活力。</w:t>
      </w:r>
    </w:p>
    <w:p>
      <w:pPr>
        <w:pStyle w:val="ListParagraph"/>
        <w:numPr>
          <w:ilvl w:val="0"/>
          <w:numId w:val="44"/>
        </w:numPr>
        <w:tabs>
          <w:tab w:val="left" w:pos="1902"/>
        </w:tabs>
        <w:spacing w:before="0" w:after="0" w:line="459" w:lineRule="exact"/>
        <w:ind w:left="1901" w:right="0" w:hanging="902"/>
        <w:jc w:val="left"/>
        <w:rPr>
          <w:sz w:val="36"/>
        </w:rPr>
      </w:pPr>
      <w:r>
        <w:rPr>
          <w:sz w:val="36"/>
        </w:rPr>
        <w:t>配置和充分应用先进的通讯、微机及软件等管理辅助工具，提高工作效率。</w:t>
      </w:r>
    </w:p>
    <w:p>
      <w:pPr>
        <w:pStyle w:val="Heading3"/>
        <w:numPr>
          <w:ilvl w:val="1"/>
          <w:numId w:val="41"/>
        </w:numPr>
        <w:tabs>
          <w:tab w:val="left" w:pos="1227"/>
          <w:tab w:val="left" w:pos="1228"/>
        </w:tabs>
        <w:spacing w:before="187" w:after="0" w:line="240" w:lineRule="auto"/>
        <w:ind w:left="1227" w:right="0" w:hanging="948"/>
        <w:jc w:val="left"/>
        <w:rPr>
          <w:rFonts w:ascii="Arial" w:eastAsia="Arial"/>
        </w:rPr>
      </w:pPr>
      <w:r>
        <w:t>管理原则及制度</w:t>
      </w:r>
    </w:p>
    <w:p>
      <w:pPr>
        <w:pStyle w:val="BodyText"/>
        <w:spacing w:before="11"/>
        <w:rPr>
          <w:b/>
          <w:sz w:val="46"/>
        </w:rPr>
      </w:pPr>
    </w:p>
    <w:p>
      <w:pPr>
        <w:pStyle w:val="ListParagraph"/>
        <w:numPr>
          <w:ilvl w:val="2"/>
          <w:numId w:val="39"/>
        </w:numPr>
        <w:tabs>
          <w:tab w:val="left" w:pos="1360"/>
          <w:tab w:val="left" w:pos="1361"/>
        </w:tabs>
        <w:spacing w:before="0" w:after="0" w:line="240" w:lineRule="auto"/>
        <w:ind w:left="1360" w:right="0" w:hanging="1081"/>
        <w:jc w:val="left"/>
        <w:rPr>
          <w:rFonts w:ascii="Arial" w:eastAsia="Arial"/>
          <w:sz w:val="36"/>
        </w:rPr>
      </w:pPr>
      <w:r>
        <w:rPr>
          <w:sz w:val="36"/>
        </w:rPr>
        <w:t>管理原则</w:t>
      </w:r>
    </w:p>
    <w:p>
      <w:pPr>
        <w:pStyle w:val="BodyText"/>
        <w:spacing w:before="241" w:line="364" w:lineRule="auto"/>
        <w:ind w:left="280" w:right="1473" w:firstLine="720"/>
      </w:pPr>
      <w:r>
        <w:rPr>
          <w:rFonts w:ascii="Arial" w:eastAsia="Arial"/>
          <w:w w:val="95"/>
        </w:rPr>
        <w:t>1</w:t>
      </w:r>
      <w:r>
        <w:rPr>
          <w:spacing w:val="-21"/>
          <w:w w:val="95"/>
        </w:rPr>
        <w:t xml:space="preserve">、根据施工管理的需要，坚定不移地健全机构和人员配置，对施工管理工作进行细化，   </w:t>
      </w:r>
      <w:r>
        <w:t>加强管理的广度和深度。</w:t>
      </w:r>
    </w:p>
    <w:p>
      <w:pPr>
        <w:pStyle w:val="BodyText"/>
        <w:spacing w:line="364" w:lineRule="auto"/>
        <w:ind w:left="280" w:right="1656" w:firstLine="720"/>
        <w:jc w:val="both"/>
      </w:pPr>
      <w:r>
        <w:rPr>
          <w:rFonts w:ascii="Arial" w:eastAsia="Arial"/>
          <w:w w:val="95"/>
        </w:rPr>
        <w:t>2</w:t>
      </w:r>
      <w:r>
        <w:rPr>
          <w:spacing w:val="-15"/>
          <w:w w:val="95"/>
        </w:rPr>
        <w:t xml:space="preserve">、管理工作以职责细分为前提，在细分之后，各级人员据此各自展开工作并进行相互  </w:t>
      </w:r>
      <w:r>
        <w:rPr>
          <w:spacing w:val="-16"/>
        </w:rPr>
        <w:t>之间协作；领导也可据此对各级管理人员的职务行为进行判别考核，并协调平级之间、上</w:t>
      </w:r>
      <w:r>
        <w:t>下级之间的工作纠纷。</w:t>
      </w:r>
    </w:p>
    <w:p>
      <w:pPr>
        <w:pStyle w:val="BodyText"/>
        <w:spacing w:line="362" w:lineRule="auto"/>
        <w:ind w:left="280" w:right="1478" w:firstLine="720"/>
      </w:pPr>
      <w:r>
        <w:rPr>
          <w:rFonts w:ascii="Arial" w:eastAsia="Arial"/>
          <w:w w:val="95"/>
        </w:rPr>
        <w:t>3</w:t>
      </w:r>
      <w:r>
        <w:rPr>
          <w:spacing w:val="-1"/>
          <w:w w:val="95"/>
        </w:rPr>
        <w:t xml:space="preserve">、以制度、合同为准绳，规范内部之间的关系，使相互调控的尺度明确而严厉，杜绝   </w:t>
      </w:r>
      <w:r>
        <w:t>拖拉、扯皮现象。</w:t>
      </w:r>
    </w:p>
    <w:p>
      <w:pPr>
        <w:pStyle w:val="BodyText"/>
        <w:spacing w:before="5" w:line="362" w:lineRule="auto"/>
        <w:ind w:left="280" w:right="1657" w:firstLine="720"/>
      </w:pPr>
      <w:r>
        <w:rPr>
          <w:rFonts w:ascii="Arial" w:eastAsia="Arial"/>
          <w:w w:val="95"/>
        </w:rPr>
        <w:t>4</w:t>
      </w:r>
      <w:r>
        <w:rPr>
          <w:spacing w:val="-15"/>
          <w:w w:val="95"/>
        </w:rPr>
        <w:t xml:space="preserve">、整个工程的管理工作以工程进度、质量、安全为核心，一切问题的考虑都围绕将工   </w:t>
      </w:r>
      <w:r>
        <w:t>程最快最好建成进行。</w:t>
      </w:r>
    </w:p>
    <w:p>
      <w:pPr>
        <w:pStyle w:val="BodyText"/>
        <w:spacing w:before="8"/>
        <w:ind w:left="1000"/>
      </w:pPr>
      <w:r>
        <w:rPr>
          <w:rFonts w:ascii="Arial" w:eastAsia="Arial"/>
        </w:rPr>
        <w:t>5</w:t>
      </w:r>
      <w:r>
        <w:t>、向业主提供严格按照合同承诺的管理和服务。</w:t>
      </w:r>
    </w:p>
    <w:p>
      <w:pPr>
        <w:pStyle w:val="BodyText"/>
        <w:spacing w:before="237" w:line="364" w:lineRule="auto"/>
        <w:ind w:left="280" w:right="1478" w:firstLine="720"/>
      </w:pPr>
      <w:r>
        <w:rPr>
          <w:rFonts w:ascii="Arial" w:eastAsia="Arial"/>
          <w:w w:val="95"/>
        </w:rPr>
        <w:t>6</w:t>
      </w:r>
      <w:r>
        <w:rPr>
          <w:spacing w:val="-1"/>
          <w:w w:val="95"/>
        </w:rPr>
        <w:t xml:space="preserve">、严格按照施工合同，加强同业主的联系，按时向业主提交各种报告、图纸、样品和   </w:t>
      </w:r>
      <w:r>
        <w:t>其他资料，并及时将业主指示贯彻到施工环节中去。</w:t>
      </w:r>
    </w:p>
    <w:p>
      <w:pPr>
        <w:pStyle w:val="BodyText"/>
        <w:spacing w:line="364" w:lineRule="auto"/>
        <w:ind w:left="280" w:right="1660" w:firstLine="720"/>
      </w:pPr>
      <w:r>
        <w:rPr>
          <w:rFonts w:ascii="Arial" w:eastAsia="Arial"/>
          <w:w w:val="95"/>
        </w:rPr>
        <w:t>7</w:t>
      </w:r>
      <w:r>
        <w:rPr>
          <w:spacing w:val="-15"/>
          <w:w w:val="95"/>
        </w:rPr>
        <w:t xml:space="preserve">、在健全人员配置的基础上，加强对劳务的控制的细度和力度，将其完全纳入我方的   </w:t>
      </w:r>
      <w:r>
        <w:t>预设轨道，从而协调有序地按时完成优质交工目标。</w:t>
      </w:r>
    </w:p>
    <w:p>
      <w:pPr>
        <w:pStyle w:val="BodyText"/>
        <w:spacing w:line="364" w:lineRule="auto"/>
        <w:ind w:left="280" w:right="1658" w:firstLine="720"/>
      </w:pPr>
      <w:r>
        <w:rPr>
          <w:rFonts w:ascii="Arial" w:eastAsia="Arial"/>
          <w:w w:val="95"/>
        </w:rPr>
        <w:t>8</w:t>
      </w:r>
      <w:r>
        <w:rPr>
          <w:spacing w:val="-16"/>
          <w:w w:val="95"/>
        </w:rPr>
        <w:t xml:space="preserve">、加强对管理者本身的管理，把对项目部各方面各级管理人员的管理当作一项单独而   </w:t>
      </w:r>
      <w:r>
        <w:t>重要的管理工作来抓，确保管理机构本身的效率与活力。</w:t>
      </w:r>
    </w:p>
    <w:p>
      <w:pPr>
        <w:pStyle w:val="BodyText"/>
        <w:ind w:left="1000"/>
      </w:pPr>
      <w:r>
        <w:rPr>
          <w:rFonts w:ascii="Arial" w:eastAsia="Arial"/>
        </w:rPr>
        <w:t>9</w:t>
      </w:r>
      <w:r>
        <w:t>、配置和充分应用先进的通讯、微机及软件等管理辅助工具，提高工作效率。</w:t>
      </w:r>
    </w:p>
    <w:p>
      <w:pPr>
        <w:pStyle w:val="ListParagraph"/>
        <w:numPr>
          <w:ilvl w:val="2"/>
          <w:numId w:val="39"/>
        </w:numPr>
        <w:tabs>
          <w:tab w:val="left" w:pos="1360"/>
          <w:tab w:val="left" w:pos="1361"/>
        </w:tabs>
        <w:spacing w:before="236" w:after="0" w:line="240" w:lineRule="auto"/>
        <w:ind w:left="1360" w:right="0" w:hanging="1081"/>
        <w:jc w:val="left"/>
        <w:rPr>
          <w:rFonts w:ascii="Arial" w:eastAsia="Arial"/>
          <w:sz w:val="36"/>
        </w:rPr>
      </w:pPr>
      <w:r>
        <w:rPr>
          <w:sz w:val="36"/>
        </w:rPr>
        <w:t>施工管理制度</w:t>
      </w:r>
    </w:p>
    <w:p>
      <w:pPr>
        <w:pStyle w:val="BodyText"/>
        <w:spacing w:before="241"/>
        <w:ind w:left="1000"/>
      </w:pPr>
      <w:r>
        <w:rPr>
          <w:rFonts w:ascii="Arial" w:eastAsia="Arial"/>
        </w:rPr>
        <w:t>1</w:t>
      </w:r>
      <w:r>
        <w:t>、施工协调制度</w:t>
      </w:r>
    </w:p>
    <w:p>
      <w:pPr>
        <w:spacing w:after="0"/>
        <w:sectPr>
          <w:headerReference w:type="default" r:id="rId12"/>
          <w:footerReference w:type="default" r:id="rId13"/>
          <w:pgSz w:w="17860" w:h="25260"/>
          <w:pgMar w:top="1360" w:right="0" w:bottom="2000" w:left="1880" w:header="1059" w:footer="1687"/>
          <w:pgNumType w:start="5"/>
          <w:cols w:space="708"/>
        </w:sectPr>
      </w:pPr>
    </w:p>
    <w:p>
      <w:pPr>
        <w:pStyle w:val="BodyText"/>
        <w:spacing w:before="5"/>
        <w:rPr>
          <w:sz w:val="25"/>
        </w:rPr>
      </w:pPr>
    </w:p>
    <w:p>
      <w:pPr>
        <w:pStyle w:val="BodyText"/>
        <w:spacing w:before="50" w:line="364" w:lineRule="auto"/>
        <w:ind w:left="280" w:right="1656" w:firstLine="720"/>
        <w:jc w:val="both"/>
      </w:pPr>
      <w:r>
        <w:t>项目经理部为现场的指挥中心机构，统一部署全面施工，负责与各有关协作单位进行业务联系，疏通协调施工中的各种关系，对内统一指挥，确保以最短的时间，最快的速度解决施工中出现的各种问题。项目经理部全面统筹和协调整个施工现场管理工作，并对各施工部、队室的相互协调、环境保护、卫生、施工用水、用电等负起全部责任，按合同要求保证施工进场达到的全部条件。密切与业主、监理工程师及各协作单位沟通，虚心听取意见，积极改进工作，积极配合及支持各有关协作单位的工作。</w:t>
      </w:r>
    </w:p>
    <w:p>
      <w:pPr>
        <w:pStyle w:val="BodyText"/>
        <w:spacing w:line="456" w:lineRule="exact"/>
        <w:ind w:left="1000"/>
      </w:pPr>
      <w:r>
        <w:rPr>
          <w:rFonts w:ascii="Arial" w:eastAsia="Arial"/>
        </w:rPr>
        <w:t>2</w:t>
      </w:r>
      <w:r>
        <w:t>、施工过程的信息管理制度</w:t>
      </w:r>
    </w:p>
    <w:p>
      <w:pPr>
        <w:pStyle w:val="BodyText"/>
        <w:spacing w:before="241" w:line="364" w:lineRule="auto"/>
        <w:ind w:left="280" w:right="1477" w:firstLine="720"/>
      </w:pPr>
      <w:r>
        <w:rPr>
          <w:spacing w:val="-16"/>
        </w:rPr>
        <w:t xml:space="preserve">施工过程中的内、外信息，是施工控制、管理和协调的依据。我们将以现代化的手段， </w:t>
      </w:r>
      <w:r>
        <w:t>加强对施工信息的管理，做好信息的采集、归类整理以及加工存储和传递工作，确保工程施工按合同进行。信息管理包括：</w:t>
      </w:r>
    </w:p>
    <w:p>
      <w:pPr>
        <w:pStyle w:val="ListParagraph"/>
        <w:numPr>
          <w:ilvl w:val="3"/>
          <w:numId w:val="39"/>
        </w:numPr>
        <w:tabs>
          <w:tab w:val="left" w:pos="1902"/>
        </w:tabs>
        <w:spacing w:before="0" w:after="0" w:line="458" w:lineRule="exact"/>
        <w:ind w:left="1901" w:right="0" w:hanging="902"/>
        <w:jc w:val="left"/>
        <w:rPr>
          <w:sz w:val="36"/>
        </w:rPr>
      </w:pPr>
      <w:r>
        <w:rPr>
          <w:sz w:val="36"/>
        </w:rPr>
        <w:t>业主、监理、设计单位的信息。</w:t>
      </w:r>
    </w:p>
    <w:p>
      <w:pPr>
        <w:pStyle w:val="ListParagraph"/>
        <w:numPr>
          <w:ilvl w:val="3"/>
          <w:numId w:val="39"/>
        </w:numPr>
        <w:tabs>
          <w:tab w:val="left" w:pos="1902"/>
        </w:tabs>
        <w:spacing w:before="240" w:after="0" w:line="240" w:lineRule="auto"/>
        <w:ind w:left="1901" w:right="0" w:hanging="902"/>
        <w:jc w:val="left"/>
        <w:rPr>
          <w:sz w:val="36"/>
        </w:rPr>
      </w:pPr>
      <w:r>
        <w:rPr>
          <w:sz w:val="36"/>
        </w:rPr>
        <w:t>当地气象、天气预报、防洪渡汛、环境保护等的文件信息。</w:t>
      </w:r>
    </w:p>
    <w:p>
      <w:pPr>
        <w:pStyle w:val="ListParagraph"/>
        <w:numPr>
          <w:ilvl w:val="3"/>
          <w:numId w:val="39"/>
        </w:numPr>
        <w:tabs>
          <w:tab w:val="left" w:pos="1902"/>
        </w:tabs>
        <w:spacing w:before="238" w:after="0" w:line="364" w:lineRule="auto"/>
        <w:ind w:left="280" w:right="1478" w:firstLine="720"/>
        <w:jc w:val="left"/>
        <w:rPr>
          <w:sz w:val="36"/>
        </w:rPr>
      </w:pPr>
      <w:r>
        <w:rPr>
          <w:spacing w:val="-13"/>
          <w:sz w:val="36"/>
        </w:rPr>
        <w:t>项目部各级人员的统计资料及材料、设备等的规格、台数、性能指标、出厂日期</w:t>
      </w:r>
      <w:r>
        <w:rPr>
          <w:spacing w:val="-5"/>
          <w:sz w:val="36"/>
        </w:rPr>
        <w:t>、完好程度等的各种统计资料。</w:t>
      </w:r>
    </w:p>
    <w:p>
      <w:pPr>
        <w:pStyle w:val="ListParagraph"/>
        <w:numPr>
          <w:ilvl w:val="3"/>
          <w:numId w:val="39"/>
        </w:numPr>
        <w:tabs>
          <w:tab w:val="left" w:pos="1902"/>
        </w:tabs>
        <w:spacing w:before="1" w:after="0" w:line="362" w:lineRule="auto"/>
        <w:ind w:left="280" w:right="1657" w:firstLine="720"/>
        <w:jc w:val="left"/>
        <w:rPr>
          <w:sz w:val="36"/>
        </w:rPr>
      </w:pPr>
      <w:r>
        <w:rPr>
          <w:spacing w:val="-7"/>
          <w:sz w:val="36"/>
        </w:rPr>
        <w:t>工程施工进度、施工形象等方面的统计信息，包括各分部位工程形象进度、完</w:t>
      </w:r>
      <w:r>
        <w:rPr>
          <w:spacing w:val="-4"/>
          <w:sz w:val="36"/>
        </w:rPr>
        <w:t>成工程量、材料消耗统计资料等。</w:t>
      </w:r>
    </w:p>
    <w:p>
      <w:pPr>
        <w:pStyle w:val="ListParagraph"/>
        <w:numPr>
          <w:ilvl w:val="3"/>
          <w:numId w:val="39"/>
        </w:numPr>
        <w:tabs>
          <w:tab w:val="left" w:pos="1902"/>
        </w:tabs>
        <w:spacing w:before="8" w:after="0" w:line="362" w:lineRule="auto"/>
        <w:ind w:left="280" w:right="1657" w:firstLine="720"/>
        <w:jc w:val="left"/>
        <w:rPr>
          <w:sz w:val="36"/>
        </w:rPr>
      </w:pPr>
      <w:r>
        <w:rPr>
          <w:spacing w:val="-8"/>
          <w:sz w:val="36"/>
        </w:rPr>
        <w:t>各工程部位的施工质量信息，包括开挖规格质量、砼质量、材料使用程序执行</w:t>
      </w:r>
      <w:r>
        <w:rPr>
          <w:spacing w:val="-5"/>
          <w:sz w:val="36"/>
        </w:rPr>
        <w:t>情况等。</w:t>
      </w:r>
    </w:p>
    <w:p>
      <w:pPr>
        <w:pStyle w:val="ListParagraph"/>
        <w:numPr>
          <w:ilvl w:val="3"/>
          <w:numId w:val="39"/>
        </w:numPr>
        <w:tabs>
          <w:tab w:val="left" w:pos="1902"/>
        </w:tabs>
        <w:spacing w:before="8" w:after="0" w:line="240" w:lineRule="auto"/>
        <w:ind w:left="1901" w:right="0" w:hanging="902"/>
        <w:jc w:val="left"/>
        <w:rPr>
          <w:sz w:val="36"/>
        </w:rPr>
      </w:pPr>
      <w:r>
        <w:rPr>
          <w:spacing w:val="-17"/>
          <w:sz w:val="36"/>
        </w:rPr>
        <w:t>文明施工及环保信息，包括措施实施情况、现场实际检查记录、有关检测报告等。</w:t>
      </w:r>
    </w:p>
    <w:p>
      <w:pPr>
        <w:pStyle w:val="ListParagraph"/>
        <w:numPr>
          <w:ilvl w:val="3"/>
          <w:numId w:val="39"/>
        </w:numPr>
        <w:tabs>
          <w:tab w:val="left" w:pos="1902"/>
        </w:tabs>
        <w:spacing w:before="237" w:after="0" w:line="240" w:lineRule="auto"/>
        <w:ind w:left="1901" w:right="0" w:hanging="902"/>
        <w:jc w:val="left"/>
        <w:rPr>
          <w:sz w:val="36"/>
        </w:rPr>
      </w:pPr>
      <w:r>
        <w:rPr>
          <w:sz w:val="36"/>
        </w:rPr>
        <w:t>合同信息，合同执行情况、存在的问题等。</w:t>
      </w:r>
    </w:p>
    <w:p>
      <w:pPr>
        <w:pStyle w:val="ListParagraph"/>
        <w:numPr>
          <w:ilvl w:val="3"/>
          <w:numId w:val="39"/>
        </w:numPr>
        <w:tabs>
          <w:tab w:val="left" w:pos="1902"/>
        </w:tabs>
        <w:spacing w:before="241" w:after="0" w:line="364" w:lineRule="auto"/>
        <w:ind w:left="1000" w:right="8318" w:firstLine="0"/>
        <w:jc w:val="both"/>
        <w:rPr>
          <w:sz w:val="36"/>
        </w:rPr>
      </w:pPr>
      <w:r>
        <w:rPr>
          <w:spacing w:val="-2"/>
          <w:sz w:val="36"/>
        </w:rPr>
        <w:t>财务信息，资金支付情况、余额等。</w:t>
      </w:r>
      <w:r>
        <w:rPr>
          <w:rFonts w:ascii="Arial" w:eastAsia="Arial"/>
          <w:w w:val="95"/>
          <w:sz w:val="36"/>
        </w:rPr>
        <w:t>3</w:t>
      </w:r>
      <w:r>
        <w:rPr>
          <w:spacing w:val="-1"/>
          <w:w w:val="95"/>
          <w:sz w:val="36"/>
        </w:rPr>
        <w:t>、运用项目管理软件，加强计划管理制度</w:t>
      </w:r>
      <w:r>
        <w:rPr>
          <w:sz w:val="36"/>
        </w:rPr>
        <w:t>工程计划管理包括三方面内容：</w:t>
      </w:r>
    </w:p>
    <w:p>
      <w:pPr>
        <w:pStyle w:val="ListParagraph"/>
        <w:numPr>
          <w:ilvl w:val="0"/>
          <w:numId w:val="38"/>
        </w:numPr>
        <w:tabs>
          <w:tab w:val="left" w:pos="1902"/>
        </w:tabs>
        <w:spacing w:before="0" w:after="0" w:line="457" w:lineRule="exact"/>
        <w:ind w:left="1901" w:right="0" w:hanging="902"/>
        <w:jc w:val="left"/>
        <w:rPr>
          <w:sz w:val="36"/>
        </w:rPr>
      </w:pPr>
      <w:r>
        <w:rPr>
          <w:sz w:val="36"/>
        </w:rPr>
        <w:t>组织连续均衡的施工。</w:t>
      </w:r>
    </w:p>
    <w:p>
      <w:pPr>
        <w:pStyle w:val="ListParagraph"/>
        <w:numPr>
          <w:ilvl w:val="0"/>
          <w:numId w:val="38"/>
        </w:numPr>
        <w:tabs>
          <w:tab w:val="left" w:pos="1902"/>
        </w:tabs>
        <w:spacing w:before="242" w:after="0" w:line="240" w:lineRule="auto"/>
        <w:ind w:left="1901" w:right="0" w:hanging="902"/>
        <w:jc w:val="left"/>
        <w:rPr>
          <w:sz w:val="36"/>
        </w:rPr>
      </w:pPr>
      <w:r>
        <w:rPr>
          <w:sz w:val="36"/>
        </w:rPr>
        <w:t>全面完成各阶段的各项任务和指标。</w:t>
      </w:r>
    </w:p>
    <w:p>
      <w:pPr>
        <w:pStyle w:val="ListParagraph"/>
        <w:numPr>
          <w:ilvl w:val="0"/>
          <w:numId w:val="38"/>
        </w:numPr>
        <w:tabs>
          <w:tab w:val="left" w:pos="1902"/>
        </w:tabs>
        <w:spacing w:before="237" w:after="0" w:line="364" w:lineRule="auto"/>
        <w:ind w:left="280" w:right="1478" w:firstLine="720"/>
        <w:jc w:val="left"/>
        <w:rPr>
          <w:sz w:val="36"/>
        </w:rPr>
      </w:pPr>
      <w:r>
        <w:rPr>
          <w:spacing w:val="-1"/>
          <w:sz w:val="36"/>
        </w:rPr>
        <w:t>以最低的消耗取得最大的效益。因此，强化计划严肃性、实施动态管理，是非常</w:t>
      </w:r>
      <w:r>
        <w:rPr>
          <w:sz w:val="36"/>
        </w:rPr>
        <w:t>有必要的。主要措施如下：</w:t>
      </w:r>
    </w:p>
    <w:p>
      <w:pPr>
        <w:pStyle w:val="BodyText"/>
        <w:spacing w:line="364" w:lineRule="auto"/>
        <w:ind w:left="280" w:right="1658" w:firstLine="720"/>
      </w:pPr>
      <w:r>
        <w:rPr>
          <w:spacing w:val="-270"/>
        </w:rPr>
        <w:t>○</w:t>
      </w:r>
      <w:r>
        <w:rPr>
          <w:rFonts w:ascii="Arial" w:eastAsia="Arial" w:hAnsi="Arial"/>
          <w:w w:val="89"/>
        </w:rPr>
        <w:t>1</w:t>
      </w:r>
      <w:r>
        <w:rPr>
          <w:rFonts w:ascii="Arial" w:eastAsia="Arial" w:hAnsi="Arial"/>
        </w:rPr>
        <w:t xml:space="preserve"> </w:t>
      </w:r>
      <w:r>
        <w:rPr>
          <w:spacing w:val="-1"/>
        </w:rPr>
        <w:t>根据工程及施工特点，利用项目管理软件，做出总进度计划和多种相关作业的关系</w:t>
      </w:r>
      <w:r>
        <w:t>计划，明确总工期内和各时段内的关键线路，优化施工组织方案。</w:t>
      </w:r>
    </w:p>
    <w:p>
      <w:pPr>
        <w:pStyle w:val="BodyText"/>
        <w:spacing w:line="459" w:lineRule="exact"/>
        <w:ind w:left="1000"/>
      </w:pPr>
      <w:r>
        <w:rPr>
          <w:spacing w:val="-270"/>
        </w:rPr>
        <w:t>○</w:t>
      </w:r>
      <w:r>
        <w:rPr>
          <w:rFonts w:ascii="Arial" w:eastAsia="Arial" w:hAnsi="Arial"/>
          <w:w w:val="89"/>
        </w:rPr>
        <w:t>2</w:t>
      </w:r>
      <w:r>
        <w:rPr>
          <w:rFonts w:ascii="Arial" w:eastAsia="Arial" w:hAnsi="Arial"/>
          <w:spacing w:val="-11"/>
        </w:rPr>
        <w:t xml:space="preserve"> </w:t>
      </w:r>
      <w:r>
        <w:t>施工过程中，分层落实计划，实施动态管理。项目部每月定期召开施工生产会，根</w:t>
      </w:r>
    </w:p>
    <w:p>
      <w:pPr>
        <w:spacing w:after="0" w:line="459" w:lineRule="exact"/>
        <w:sectPr>
          <w:headerReference w:type="default" r:id="rId14"/>
          <w:footerReference w:type="default" r:id="rId15"/>
          <w:pgSz w:w="17860" w:h="25260"/>
          <w:pgMar w:top="1360" w:right="0" w:bottom="2000" w:left="1880" w:header="1059" w:footer="1687"/>
          <w:pgNumType w:start="6"/>
          <w:cols w:space="708"/>
        </w:sectPr>
      </w:pPr>
    </w:p>
    <w:p>
      <w:pPr>
        <w:pStyle w:val="BodyText"/>
        <w:spacing w:before="5"/>
        <w:rPr>
          <w:sz w:val="25"/>
        </w:rPr>
      </w:pPr>
    </w:p>
    <w:p>
      <w:pPr>
        <w:pStyle w:val="BodyText"/>
        <w:spacing w:before="50" w:line="364" w:lineRule="auto"/>
        <w:ind w:left="280" w:right="1430"/>
      </w:pPr>
      <w:r>
        <w:t>据总进度计划，做出每月的工程计划。项目部及时掌握施工情况，并做出对比分析和调整计划，对落实计划不当的工程部位，随时发出警告，并提出解决方案与措施。每周定期举</w:t>
      </w:r>
      <w:r>
        <w:rPr>
          <w:spacing w:val="-13"/>
        </w:rPr>
        <w:t>行生产例会，分析上周现场施工、计划等各种统计信息，研究问题，下达下周的施工任务。</w:t>
      </w:r>
      <w:r>
        <w:t>各施工单位，每天例行碰头会，具体落实任务及作业计划。</w:t>
      </w:r>
    </w:p>
    <w:p>
      <w:pPr>
        <w:pStyle w:val="BodyText"/>
        <w:spacing w:line="364" w:lineRule="auto"/>
        <w:ind w:left="280" w:right="1477" w:firstLine="720"/>
      </w:pPr>
      <w:r>
        <w:rPr>
          <w:spacing w:val="-270"/>
        </w:rPr>
        <w:t>○</w:t>
      </w:r>
      <w:r>
        <w:rPr>
          <w:rFonts w:ascii="Times New Roman" w:eastAsia="Times New Roman" w:hAnsi="Times New Roman"/>
        </w:rPr>
        <w:t xml:space="preserve">3 </w:t>
      </w:r>
      <w:r>
        <w:t>及时地调整进度计划，实行动态控制管理，对实际施工中出现的计划偏差，将积极</w:t>
      </w:r>
      <w:r>
        <w:rPr>
          <w:spacing w:val="-16"/>
        </w:rPr>
        <w:t>进行分析，找出原因，并及时进行调整，做出预测，保证施工计划在实际施工中的有效性。</w:t>
      </w:r>
    </w:p>
    <w:p>
      <w:pPr>
        <w:pStyle w:val="BodyText"/>
        <w:spacing w:line="364" w:lineRule="auto"/>
        <w:ind w:left="280" w:right="1658" w:firstLine="720"/>
      </w:pPr>
      <w:r>
        <w:rPr>
          <w:spacing w:val="-270"/>
        </w:rPr>
        <w:t>○</w:t>
      </w:r>
      <w:r>
        <w:rPr>
          <w:rFonts w:ascii="Times New Roman" w:eastAsia="Times New Roman" w:hAnsi="Times New Roman"/>
        </w:rPr>
        <w:t xml:space="preserve">4 </w:t>
      </w:r>
      <w:r>
        <w:rPr>
          <w:spacing w:val="-1"/>
        </w:rPr>
        <w:t>计划管理要确保重点，照顾一般，全面完成。充分发挥项目管理的资源管理优势，</w:t>
      </w:r>
      <w:r>
        <w:t>合理调配资源。</w:t>
      </w:r>
    </w:p>
    <w:p>
      <w:pPr>
        <w:pStyle w:val="ListParagraph"/>
        <w:numPr>
          <w:ilvl w:val="2"/>
          <w:numId w:val="39"/>
        </w:numPr>
        <w:tabs>
          <w:tab w:val="left" w:pos="1360"/>
          <w:tab w:val="left" w:pos="1361"/>
        </w:tabs>
        <w:spacing w:before="0" w:after="0" w:line="459" w:lineRule="exact"/>
        <w:ind w:left="1360" w:right="0" w:hanging="1081"/>
        <w:jc w:val="left"/>
        <w:rPr>
          <w:rFonts w:ascii="Times New Roman" w:eastAsia="Times New Roman"/>
          <w:sz w:val="36"/>
        </w:rPr>
      </w:pPr>
      <w:r>
        <w:rPr>
          <w:sz w:val="36"/>
        </w:rPr>
        <w:t>质量管理制度</w:t>
      </w:r>
    </w:p>
    <w:p>
      <w:pPr>
        <w:pStyle w:val="BodyText"/>
        <w:spacing w:before="237" w:line="364" w:lineRule="auto"/>
        <w:ind w:left="280" w:right="1476" w:firstLine="720"/>
        <w:jc w:val="both"/>
      </w:pPr>
      <w:r>
        <w:rPr>
          <w:spacing w:val="6"/>
        </w:rPr>
        <w:t>在本工程施工中，我们将按</w:t>
      </w:r>
      <w:r>
        <w:rPr>
          <w:rFonts w:ascii="Times New Roman" w:eastAsia="Times New Roman"/>
        </w:rPr>
        <w:t xml:space="preserve">ISO9002 </w:t>
      </w:r>
      <w:r>
        <w:t>质量体系的要求，全面实施标准化质量管理。工程质量管理是施工企业经营管理的中心环节，是对原材料、半成品、成品的施工全过程各</w:t>
      </w:r>
      <w:r>
        <w:rPr>
          <w:spacing w:val="-15"/>
        </w:rPr>
        <w:t>个环节进行的质量管理，全体员工和各职能部门都以各自良好的工作质量来保证工程质量。</w:t>
      </w:r>
    </w:p>
    <w:p>
      <w:pPr>
        <w:pStyle w:val="BodyText"/>
        <w:spacing w:line="364" w:lineRule="auto"/>
        <w:ind w:left="280" w:right="1660" w:firstLine="720"/>
      </w:pPr>
      <w:r>
        <w:rPr>
          <w:rFonts w:ascii="Times New Roman" w:eastAsia="Times New Roman"/>
        </w:rPr>
        <w:t>1</w:t>
      </w:r>
      <w:r>
        <w:rPr>
          <w:spacing w:val="-14"/>
        </w:rPr>
        <w:t>、建立健全质量管理机构，配备具有一定专业理论知识和施工实践经验的，责任心强</w:t>
      </w:r>
      <w:r>
        <w:t>的专职质检员，严格把好工程质量关。</w:t>
      </w:r>
    </w:p>
    <w:p>
      <w:pPr>
        <w:pStyle w:val="BodyText"/>
        <w:spacing w:line="362" w:lineRule="auto"/>
        <w:ind w:left="280" w:right="1478" w:firstLine="720"/>
      </w:pPr>
      <w:r>
        <w:rPr>
          <w:rFonts w:ascii="Times New Roman" w:eastAsia="Times New Roman"/>
        </w:rPr>
        <w:t>2</w:t>
      </w:r>
      <w:r>
        <w:t>、各部门负责人要对承担的工程质量负责任。明确各级管理和操作人员的岗位职责， 让人人对质量负责。</w:t>
      </w:r>
    </w:p>
    <w:p>
      <w:pPr>
        <w:pStyle w:val="BodyText"/>
        <w:spacing w:before="5"/>
        <w:ind w:left="1000"/>
      </w:pPr>
      <w:r>
        <w:rPr>
          <w:rFonts w:ascii="Times New Roman" w:eastAsia="Times New Roman"/>
        </w:rPr>
        <w:t>3</w:t>
      </w:r>
      <w:r>
        <w:t>、各部门严格依据设计文件、技术标准、施工规范和规程精心组织施工。</w:t>
      </w:r>
    </w:p>
    <w:p>
      <w:pPr>
        <w:pStyle w:val="BodyText"/>
        <w:spacing w:before="237" w:line="364" w:lineRule="auto"/>
        <w:ind w:left="280" w:right="1478" w:firstLine="720"/>
      </w:pPr>
      <w:r>
        <w:rPr>
          <w:rFonts w:ascii="Times New Roman" w:eastAsia="Times New Roman"/>
        </w:rPr>
        <w:t>4</w:t>
      </w:r>
      <w:r>
        <w:t>、各部、队室根据所承担工程的规模、特点、配备相应的质检人员，在施工现场，施工人员与质检人员职责要分开，按照各自的范围开展技术和质量管理工作。</w:t>
      </w:r>
    </w:p>
    <w:p>
      <w:pPr>
        <w:pStyle w:val="BodyText"/>
        <w:spacing w:line="364" w:lineRule="auto"/>
        <w:ind w:left="280" w:right="1478" w:firstLine="720"/>
      </w:pPr>
      <w:r>
        <w:rPr>
          <w:rFonts w:ascii="Times New Roman" w:eastAsia="Times New Roman"/>
        </w:rPr>
        <w:t>5</w:t>
      </w:r>
      <w:r>
        <w:t>、工程材料和辅助材料（包括构件、半成品）都是构成建筑工程的实体，保证工程材料质量是提高和保证工程质量的前提，必须健全对原材料、半成品等进场前检查验收和取样送检制度，杜绝不合格材料进入施工现场。</w:t>
      </w:r>
    </w:p>
    <w:p>
      <w:pPr>
        <w:pStyle w:val="BodyText"/>
        <w:spacing w:line="362" w:lineRule="auto"/>
        <w:ind w:left="280" w:right="1660" w:firstLine="720"/>
      </w:pPr>
      <w:r>
        <w:rPr>
          <w:rFonts w:ascii="Times New Roman" w:eastAsia="Times New Roman"/>
        </w:rPr>
        <w:t>6</w:t>
      </w:r>
      <w:r>
        <w:rPr>
          <w:spacing w:val="-14"/>
        </w:rPr>
        <w:t>、施工操作人员是工程质量的直接责任者，对专业性强的工序，必须掌握相应的操作</w:t>
      </w:r>
      <w:r>
        <w:t>技能，并持证上岗。</w:t>
      </w:r>
    </w:p>
    <w:p>
      <w:pPr>
        <w:pStyle w:val="BodyText"/>
        <w:spacing w:before="6" w:line="362" w:lineRule="auto"/>
        <w:ind w:left="280" w:right="1476" w:firstLine="720"/>
      </w:pPr>
      <w:r>
        <w:rPr>
          <w:rFonts w:ascii="Times New Roman" w:eastAsia="Times New Roman" w:hAnsi="Times New Roman"/>
        </w:rPr>
        <w:t>7</w:t>
      </w:r>
      <w:r>
        <w:rPr>
          <w:spacing w:val="-21"/>
        </w:rPr>
        <w:t xml:space="preserve">、施工操作中，坚持自检、互检、交接检制度，牢固村立“上道工序为下道工序服务” </w:t>
      </w:r>
      <w:r>
        <w:t>的思想，坚持做到上道工序不合格下道工序不施工。</w:t>
      </w:r>
    </w:p>
    <w:p>
      <w:pPr>
        <w:pStyle w:val="BodyText"/>
        <w:spacing w:before="7" w:line="362" w:lineRule="auto"/>
        <w:ind w:left="280" w:right="1478" w:firstLine="720"/>
      </w:pPr>
      <w:r>
        <w:rPr>
          <w:rFonts w:ascii="Times New Roman" w:eastAsia="Times New Roman"/>
        </w:rPr>
        <w:t>8</w:t>
      </w:r>
      <w:r>
        <w:t>、操作过程中，坚持工前有技术交底，工中有检查，工后有验收的操作管理方法，做到施工操作程序化、标准化、规范化。</w:t>
      </w:r>
    </w:p>
    <w:p>
      <w:pPr>
        <w:pStyle w:val="BodyText"/>
        <w:spacing w:before="8" w:line="362" w:lineRule="auto"/>
        <w:ind w:left="280" w:right="1478" w:firstLine="720"/>
      </w:pPr>
      <w:r>
        <w:rPr>
          <w:rFonts w:ascii="Times New Roman" w:eastAsia="Times New Roman" w:hAnsi="Times New Roman"/>
        </w:rPr>
        <w:t>9</w:t>
      </w:r>
      <w:r>
        <w:t>、严格执行“三检制”，配置专职质检人员，严格执行“班组自检、现场施工技术负责人复检及专职质检人员终检”的“三检制”，并进行质量评定，对不合格的工序坚决予</w:t>
      </w:r>
    </w:p>
    <w:p>
      <w:pPr>
        <w:spacing w:after="0" w:line="362" w:lineRule="auto"/>
        <w:sectPr>
          <w:headerReference w:type="default" r:id="rId16"/>
          <w:footerReference w:type="default" r:id="rId17"/>
          <w:pgSz w:w="17860" w:h="25260"/>
          <w:pgMar w:top="1360" w:right="0" w:bottom="2000" w:left="1880" w:header="1059" w:footer="1687"/>
          <w:pgNumType w:start="7"/>
          <w:cols w:space="708"/>
        </w:sectPr>
      </w:pPr>
    </w:p>
    <w:p>
      <w:pPr>
        <w:pStyle w:val="BodyText"/>
        <w:spacing w:before="5"/>
        <w:rPr>
          <w:sz w:val="25"/>
        </w:rPr>
      </w:pPr>
    </w:p>
    <w:p>
      <w:pPr>
        <w:pStyle w:val="BodyText"/>
        <w:spacing w:before="50"/>
        <w:ind w:left="280"/>
      </w:pPr>
      <w:r>
        <w:t>以返工。</w:t>
      </w:r>
    </w:p>
    <w:p>
      <w:pPr>
        <w:pStyle w:val="BodyText"/>
        <w:spacing w:before="241" w:line="362" w:lineRule="auto"/>
        <w:ind w:left="280" w:right="1658" w:firstLine="720"/>
      </w:pPr>
      <w:r>
        <w:rPr>
          <w:rFonts w:ascii="Arial" w:eastAsia="Arial"/>
          <w:w w:val="95"/>
        </w:rPr>
        <w:t>10</w:t>
      </w:r>
      <w:r>
        <w:rPr>
          <w:spacing w:val="-1"/>
          <w:w w:val="95"/>
        </w:rPr>
        <w:t xml:space="preserve">、认真做好施工资料整理工作，施工记录、测量记录、质量检查表格、隐蔽工程签  </w:t>
      </w:r>
      <w:r>
        <w:t>证、试验记录、分部分项工程验收等资料是施工过程的主要资料，要及时整理。</w:t>
      </w:r>
    </w:p>
    <w:p>
      <w:pPr>
        <w:pStyle w:val="BodyText"/>
        <w:spacing w:before="8" w:line="364" w:lineRule="auto"/>
        <w:ind w:left="280" w:right="1656" w:firstLine="720"/>
        <w:jc w:val="both"/>
      </w:pPr>
      <w:r>
        <w:rPr>
          <w:rFonts w:ascii="Arial" w:eastAsia="Arial"/>
          <w:w w:val="95"/>
        </w:rPr>
        <w:t>11</w:t>
      </w:r>
      <w:r>
        <w:rPr>
          <w:spacing w:val="-1"/>
          <w:w w:val="95"/>
        </w:rPr>
        <w:t xml:space="preserve">、实行质量月报和质量事故报告制度。一旦出现质量事故，坚持三不放过原则，即  </w:t>
      </w:r>
      <w:r>
        <w:rPr>
          <w:spacing w:val="-1"/>
        </w:rPr>
        <w:t>事故原因和责任未查清不放过；事故责任者及职工未受到教育不放过；补救及防范措施未</w:t>
      </w:r>
      <w:r>
        <w:t>落实不放过。认真分析事故原因，研究处理办法和防范措施。</w:t>
      </w:r>
    </w:p>
    <w:p>
      <w:pPr>
        <w:pStyle w:val="BodyText"/>
        <w:spacing w:line="364" w:lineRule="auto"/>
        <w:ind w:left="280" w:right="1656" w:firstLine="720"/>
        <w:jc w:val="both"/>
      </w:pPr>
      <w:r>
        <w:rPr>
          <w:rFonts w:ascii="Arial" w:eastAsia="Arial"/>
          <w:w w:val="95"/>
        </w:rPr>
        <w:t>12</w:t>
      </w:r>
      <w:r>
        <w:rPr>
          <w:spacing w:val="-1"/>
          <w:w w:val="95"/>
        </w:rPr>
        <w:t xml:space="preserve">、广泛开展多种形式的质量管理活动。开展多种形式的质量管理活动，建立不同形  </w:t>
      </w:r>
      <w:r>
        <w:rPr>
          <w:spacing w:val="-1"/>
        </w:rPr>
        <w:t>式的质量管理小组，开展创优竞赛和评比活动，交流经验，表彰先进，促进工程施工质量</w:t>
      </w:r>
      <w:r>
        <w:t>不断提高。</w:t>
      </w:r>
    </w:p>
    <w:p>
      <w:pPr>
        <w:pStyle w:val="BodyText"/>
        <w:spacing w:line="362" w:lineRule="auto"/>
        <w:ind w:left="280" w:right="1658" w:firstLine="720"/>
      </w:pPr>
      <w:r>
        <w:rPr>
          <w:rFonts w:ascii="Arial" w:eastAsia="Arial"/>
          <w:w w:val="95"/>
        </w:rPr>
        <w:t>13</w:t>
      </w:r>
      <w:r>
        <w:rPr>
          <w:spacing w:val="-1"/>
          <w:w w:val="95"/>
        </w:rPr>
        <w:t xml:space="preserve">、及时进行工程质量检查评比。工程质量检查由项目经理和质安部牵头，各部、队  </w:t>
      </w:r>
      <w:r>
        <w:t>室有关技术、质检人员参加。制定工程质量奖惩制度，并严格执行。</w:t>
      </w:r>
    </w:p>
    <w:p>
      <w:pPr>
        <w:pStyle w:val="BodyText"/>
        <w:spacing w:before="3" w:line="364" w:lineRule="auto"/>
        <w:ind w:left="280" w:right="1656" w:firstLine="720"/>
        <w:jc w:val="both"/>
      </w:pPr>
      <w:r>
        <w:rPr>
          <w:rFonts w:ascii="Arial" w:eastAsia="Arial"/>
          <w:w w:val="95"/>
        </w:rPr>
        <w:t>14</w:t>
      </w:r>
      <w:r>
        <w:rPr>
          <w:spacing w:val="-1"/>
          <w:w w:val="95"/>
        </w:rPr>
        <w:t xml:space="preserve">、加强竣工资料收集整理。竣工资料的基本内容包括：总体施工组织设计；开工报  </w:t>
      </w:r>
      <w:r>
        <w:rPr>
          <w:spacing w:val="-1"/>
        </w:rPr>
        <w:t>告；技术交底；原材料、成品、半成品及构配件检验合格证；施工实验记录；测量记录； 隐蔽工程检查记录；工程质量检验评定资料；设计变更记录；施工大事记；竣工图；竣工验收单；工程照片；施工总结等。按档案管理的要求进行文件收集、整理，统一文件的封面、目录、封盒、装订规格。在整理竣工资料时尊重原始资料，对施工过程中形成的原始</w:t>
      </w:r>
      <w:r>
        <w:t>资料不改动，保持原始资料的真实性、完整性。</w:t>
      </w:r>
    </w:p>
    <w:p>
      <w:pPr>
        <w:pStyle w:val="ListParagraph"/>
        <w:numPr>
          <w:ilvl w:val="2"/>
          <w:numId w:val="39"/>
        </w:numPr>
        <w:tabs>
          <w:tab w:val="left" w:pos="1361"/>
        </w:tabs>
        <w:spacing w:before="0" w:after="0" w:line="456" w:lineRule="exact"/>
        <w:ind w:left="1360" w:right="0" w:hanging="1081"/>
        <w:jc w:val="both"/>
        <w:rPr>
          <w:rFonts w:ascii="Arial" w:eastAsia="Arial"/>
          <w:sz w:val="36"/>
        </w:rPr>
      </w:pPr>
      <w:r>
        <w:rPr>
          <w:sz w:val="36"/>
        </w:rPr>
        <w:t>技术管理制度</w:t>
      </w:r>
    </w:p>
    <w:p>
      <w:pPr>
        <w:pStyle w:val="BodyText"/>
        <w:spacing w:before="240" w:line="364" w:lineRule="auto"/>
        <w:ind w:left="280" w:right="1480" w:firstLine="720"/>
      </w:pPr>
      <w:r>
        <w:t>工程技术包括施工图纸会审、施工组织设计编制、技术交底、技术检查、拟定各项技术措施和实施各种技术规程、进行技术培训等。加强技术管理，采取有力措施，落实各级技术人员的职责，充分发挥技术人员的积极性和创造性，在施工中，确保设计意图按照有</w:t>
      </w:r>
      <w:r>
        <w:rPr>
          <w:spacing w:val="-15"/>
        </w:rPr>
        <w:t>关规范、技术标准在施工中得以实现，推广应用新技术和新工艺，确保工程的质量和进度。</w:t>
      </w:r>
      <w:r>
        <w:t>项目部的工程部负责本工程的日常技术管理工作。</w:t>
      </w:r>
    </w:p>
    <w:p>
      <w:pPr>
        <w:pStyle w:val="BodyText"/>
        <w:spacing w:line="364" w:lineRule="auto"/>
        <w:ind w:left="280" w:right="1478" w:firstLine="720"/>
      </w:pPr>
      <w:r>
        <w:rPr>
          <w:rFonts w:ascii="Arial" w:eastAsia="Arial" w:hAnsi="Arial"/>
          <w:w w:val="95"/>
        </w:rPr>
        <w:t>1</w:t>
      </w:r>
      <w:r>
        <w:rPr>
          <w:spacing w:val="-1"/>
          <w:w w:val="95"/>
        </w:rPr>
        <w:t xml:space="preserve">、制定技术责任制。对各级技术人员规定明确的职责范围，使其有职、有责、有权，   </w:t>
      </w:r>
      <w:r>
        <w:t>以便更好地开展工程技术工作。本工程项目经理部，拟实行“三级技术责任制”，即项目总工程师，部门、队技术负责人，现场技术负责人等三级责任制。</w:t>
      </w:r>
    </w:p>
    <w:p>
      <w:pPr>
        <w:pStyle w:val="BodyText"/>
        <w:spacing w:line="364" w:lineRule="auto"/>
        <w:ind w:left="280" w:right="1654" w:firstLine="720"/>
        <w:jc w:val="both"/>
      </w:pPr>
      <w:r>
        <w:rPr>
          <w:rFonts w:ascii="Arial" w:eastAsia="Arial"/>
          <w:w w:val="95"/>
        </w:rPr>
        <w:t>2</w:t>
      </w:r>
      <w:r>
        <w:rPr>
          <w:spacing w:val="-14"/>
          <w:w w:val="95"/>
        </w:rPr>
        <w:t xml:space="preserve">、加强施工现场的技术管理。施工现场的技术管理，是整个技术管理的关键，是工程   </w:t>
      </w:r>
      <w:r>
        <w:rPr>
          <w:spacing w:val="-1"/>
        </w:rPr>
        <w:t>建设的关键。项目部将建立一整套完善的现场技术管理的制度，包括施工组织设计制度、施工图纸的熟悉与会审制度、技术交底制度、施工技术例会制度、材料检验制度、工程质</w:t>
      </w:r>
      <w:r>
        <w:t>量检查和验收制度、技术复核及审批制度、工程技术人员的定期考核制度等。</w:t>
      </w:r>
    </w:p>
    <w:p>
      <w:pPr>
        <w:spacing w:after="0" w:line="364" w:lineRule="auto"/>
        <w:jc w:val="both"/>
        <w:sectPr>
          <w:headerReference w:type="default" r:id="rId18"/>
          <w:footerReference w:type="default" r:id="rId19"/>
          <w:pgSz w:w="17860" w:h="25260"/>
          <w:pgMar w:top="1360" w:right="0" w:bottom="2000" w:left="1880" w:header="1059" w:footer="1687"/>
          <w:pgNumType w:start="8"/>
          <w:cols w:space="708"/>
        </w:sectPr>
      </w:pPr>
    </w:p>
    <w:p>
      <w:pPr>
        <w:pStyle w:val="BodyText"/>
        <w:spacing w:before="11"/>
        <w:rPr>
          <w:sz w:val="17"/>
        </w:rPr>
      </w:pPr>
    </w:p>
    <w:p>
      <w:pPr>
        <w:pStyle w:val="Heading3"/>
        <w:numPr>
          <w:ilvl w:val="1"/>
          <w:numId w:val="41"/>
        </w:numPr>
        <w:tabs>
          <w:tab w:val="left" w:pos="1227"/>
          <w:tab w:val="left" w:pos="1228"/>
        </w:tabs>
        <w:spacing w:before="95" w:after="0" w:line="240" w:lineRule="auto"/>
        <w:ind w:left="1227" w:right="0" w:hanging="948"/>
        <w:jc w:val="left"/>
        <w:rPr>
          <w:rFonts w:ascii="Arial" w:eastAsia="Arial"/>
        </w:rPr>
      </w:pPr>
      <w:r>
        <w:t>施工平面布置</w:t>
      </w:r>
    </w:p>
    <w:p>
      <w:pPr>
        <w:pStyle w:val="BodyText"/>
        <w:spacing w:before="2"/>
        <w:rPr>
          <w:b/>
          <w:sz w:val="47"/>
        </w:rPr>
      </w:pPr>
    </w:p>
    <w:p>
      <w:pPr>
        <w:pStyle w:val="ListParagraph"/>
        <w:numPr>
          <w:ilvl w:val="2"/>
          <w:numId w:val="37"/>
        </w:numPr>
        <w:tabs>
          <w:tab w:val="left" w:pos="1360"/>
          <w:tab w:val="left" w:pos="1361"/>
        </w:tabs>
        <w:spacing w:before="1" w:after="0" w:line="240" w:lineRule="auto"/>
        <w:ind w:left="1360" w:right="0" w:hanging="1081"/>
        <w:jc w:val="left"/>
        <w:rPr>
          <w:sz w:val="36"/>
        </w:rPr>
      </w:pPr>
      <w:r>
        <w:rPr>
          <w:sz w:val="36"/>
        </w:rPr>
        <w:t>布置原则</w:t>
      </w:r>
    </w:p>
    <w:p>
      <w:pPr>
        <w:pStyle w:val="BodyText"/>
        <w:spacing w:before="237" w:line="364" w:lineRule="auto"/>
        <w:ind w:left="280" w:right="1660" w:firstLine="720"/>
      </w:pPr>
      <w:r>
        <w:rPr>
          <w:rFonts w:ascii="Arial" w:eastAsia="Arial"/>
          <w:w w:val="95"/>
        </w:rPr>
        <w:t>1</w:t>
      </w:r>
      <w:r>
        <w:rPr>
          <w:spacing w:val="-14"/>
          <w:w w:val="95"/>
        </w:rPr>
        <w:t xml:space="preserve">、严格遵守国家和当地政府在有关土地、水源等资源使用方面的法律法规，服从建设   </w:t>
      </w:r>
      <w:r>
        <w:t>单位和监理工程师的指导，合理使用场地。</w:t>
      </w:r>
    </w:p>
    <w:p>
      <w:pPr>
        <w:pStyle w:val="BodyText"/>
        <w:spacing w:line="364" w:lineRule="auto"/>
        <w:ind w:left="280" w:right="1657" w:firstLine="720"/>
      </w:pPr>
      <w:r>
        <w:rPr>
          <w:rFonts w:ascii="Arial" w:eastAsia="Arial"/>
          <w:w w:val="95"/>
        </w:rPr>
        <w:t>2</w:t>
      </w:r>
      <w:r>
        <w:rPr>
          <w:spacing w:val="-14"/>
          <w:w w:val="95"/>
        </w:rPr>
        <w:t xml:space="preserve">、各种临时设施以满足施工需要并有利于安全使用为原则进行布设，充分考虑当地复   </w:t>
      </w:r>
      <w:r>
        <w:t>杂的气候及地理特征一次修建到位，避免二次搭建。</w:t>
      </w:r>
    </w:p>
    <w:p>
      <w:pPr>
        <w:pStyle w:val="BodyText"/>
        <w:spacing w:line="364" w:lineRule="auto"/>
        <w:ind w:left="280" w:right="1476" w:firstLine="720"/>
      </w:pPr>
      <w:r>
        <w:rPr>
          <w:rFonts w:ascii="Arial" w:eastAsia="Arial"/>
          <w:w w:val="95"/>
        </w:rPr>
        <w:t>3</w:t>
      </w:r>
      <w:r>
        <w:rPr>
          <w:spacing w:val="-21"/>
          <w:w w:val="95"/>
        </w:rPr>
        <w:t xml:space="preserve">、根据施工进度安排，对重点优先开工项目的临时工程先行解决，以保证能及早开工，   </w:t>
      </w:r>
      <w:r>
        <w:rPr>
          <w:spacing w:val="-12"/>
        </w:rPr>
        <w:t>各种临时工程采取永临结合、降低造价的原则进行设置，并尽可能设置在永久征地范围内。</w:t>
      </w:r>
    </w:p>
    <w:p>
      <w:pPr>
        <w:pStyle w:val="BodyText"/>
        <w:spacing w:line="460" w:lineRule="exact"/>
        <w:ind w:left="1000"/>
      </w:pPr>
      <w:r>
        <w:rPr>
          <w:rFonts w:ascii="Arial" w:eastAsia="Arial"/>
        </w:rPr>
        <w:t>4</w:t>
      </w:r>
      <w:r>
        <w:t>、分利用当地现有条件，避免多建。</w:t>
      </w:r>
    </w:p>
    <w:p>
      <w:pPr>
        <w:pStyle w:val="ListParagraph"/>
        <w:numPr>
          <w:ilvl w:val="2"/>
          <w:numId w:val="37"/>
        </w:numPr>
        <w:tabs>
          <w:tab w:val="left" w:pos="1360"/>
          <w:tab w:val="left" w:pos="1361"/>
        </w:tabs>
        <w:spacing w:before="237" w:after="0" w:line="240" w:lineRule="auto"/>
        <w:ind w:left="1360" w:right="0" w:hanging="1081"/>
        <w:jc w:val="left"/>
        <w:rPr>
          <w:sz w:val="36"/>
        </w:rPr>
      </w:pPr>
      <w:r>
        <w:rPr>
          <w:sz w:val="36"/>
        </w:rPr>
        <w:t>施工交通</w:t>
      </w:r>
    </w:p>
    <w:p>
      <w:pPr>
        <w:pStyle w:val="BodyText"/>
        <w:spacing w:before="237" w:line="364" w:lineRule="auto"/>
        <w:ind w:left="280" w:right="1658" w:firstLine="720"/>
      </w:pPr>
      <w:r>
        <w:rPr>
          <w:rFonts w:ascii="Arial" w:eastAsia="Arial"/>
        </w:rPr>
        <w:t>1</w:t>
      </w:r>
      <w:r>
        <w:rPr>
          <w:rFonts w:ascii="Arial" w:eastAsia="Arial"/>
          <w:spacing w:val="61"/>
        </w:rPr>
        <w:t xml:space="preserve"> </w:t>
      </w:r>
      <w:r>
        <w:rPr>
          <w:spacing w:val="-1"/>
        </w:rPr>
        <w:t>项目区沿线有公路通过，施工场内道路可采用临时道路解决施工材料的运输和施工</w:t>
      </w:r>
      <w:r>
        <w:rPr>
          <w:spacing w:val="-7"/>
        </w:rPr>
        <w:t xml:space="preserve">设施的进出场，需整修道路 </w:t>
      </w:r>
      <w:r>
        <w:rPr>
          <w:rFonts w:ascii="Arial" w:eastAsia="Arial"/>
        </w:rPr>
        <w:t>0.9km</w:t>
      </w:r>
      <w:r>
        <w:t>。</w:t>
      </w:r>
    </w:p>
    <w:p>
      <w:pPr>
        <w:pStyle w:val="BodyText"/>
        <w:spacing w:before="2"/>
        <w:ind w:left="1000"/>
      </w:pPr>
      <w:r>
        <w:rPr>
          <w:rFonts w:ascii="Arial" w:eastAsia="Arial"/>
          <w:spacing w:val="-1"/>
          <w:w w:val="89"/>
        </w:rPr>
        <w:t>2</w:t>
      </w:r>
      <w:r>
        <w:rPr>
          <w:spacing w:val="-20"/>
        </w:rPr>
        <w:t>：施工围堰可作为一条临时施工便道，该条临时便道在河道疏浚拆除围堰时一并拆除。</w:t>
      </w:r>
    </w:p>
    <w:p>
      <w:pPr>
        <w:pStyle w:val="ListParagraph"/>
        <w:numPr>
          <w:ilvl w:val="2"/>
          <w:numId w:val="37"/>
        </w:numPr>
        <w:tabs>
          <w:tab w:val="left" w:pos="1360"/>
          <w:tab w:val="left" w:pos="1361"/>
        </w:tabs>
        <w:spacing w:before="237" w:after="0" w:line="240" w:lineRule="auto"/>
        <w:ind w:left="1360" w:right="0" w:hanging="1081"/>
        <w:jc w:val="left"/>
        <w:rPr>
          <w:sz w:val="36"/>
        </w:rPr>
      </w:pPr>
      <w:r>
        <w:rPr>
          <w:sz w:val="36"/>
        </w:rPr>
        <w:t>水、电及通讯系统</w:t>
      </w:r>
    </w:p>
    <w:p>
      <w:pPr>
        <w:pStyle w:val="BodyText"/>
        <w:spacing w:before="241" w:line="362" w:lineRule="auto"/>
        <w:ind w:left="280" w:right="1655" w:firstLine="720"/>
      </w:pPr>
      <w:r>
        <w:rPr>
          <w:rFonts w:ascii="Arial" w:eastAsia="Arial"/>
          <w:w w:val="95"/>
        </w:rPr>
        <w:t>1</w:t>
      </w:r>
      <w:r>
        <w:rPr>
          <w:spacing w:val="-14"/>
          <w:w w:val="95"/>
        </w:rPr>
        <w:t xml:space="preserve">、施工供水：生产用水采用水泵从项目区内施工点邻近的渭河河道抽水直供，生活用   </w:t>
      </w:r>
      <w:r>
        <w:t>水在附近居民用水点接引使用。</w:t>
      </w:r>
    </w:p>
    <w:p>
      <w:pPr>
        <w:pStyle w:val="BodyText"/>
        <w:spacing w:before="8" w:line="364" w:lineRule="auto"/>
        <w:ind w:left="280" w:right="1653" w:firstLine="720"/>
        <w:jc w:val="both"/>
      </w:pPr>
      <w:r>
        <w:rPr>
          <w:rFonts w:ascii="Arial" w:eastAsia="Arial"/>
          <w:w w:val="95"/>
        </w:rPr>
        <w:t>2</w:t>
      </w:r>
      <w:r>
        <w:rPr>
          <w:spacing w:val="-15"/>
          <w:w w:val="95"/>
        </w:rPr>
        <w:t xml:space="preserve">、施工用电：施工用电利用当地电网，工地施工用电就近接至工区，在施工区内设置  </w:t>
      </w:r>
      <w:r>
        <w:rPr>
          <w:spacing w:val="1"/>
        </w:rPr>
        <w:t>配电房，向各个施工点统一供电，自备</w:t>
      </w:r>
      <w:r>
        <w:rPr>
          <w:rFonts w:ascii="Arial" w:eastAsia="Arial"/>
        </w:rPr>
        <w:t>1</w:t>
      </w:r>
      <w:r>
        <w:rPr>
          <w:rFonts w:ascii="Arial" w:eastAsia="Arial"/>
          <w:spacing w:val="-24"/>
        </w:rPr>
        <w:t xml:space="preserve"> </w:t>
      </w:r>
      <w:r>
        <w:rPr>
          <w:spacing w:val="-51"/>
        </w:rPr>
        <w:t xml:space="preserve">台 </w:t>
      </w:r>
      <w:r>
        <w:rPr>
          <w:rFonts w:ascii="Arial" w:eastAsia="Arial"/>
        </w:rPr>
        <w:t>25KW</w:t>
      </w:r>
      <w:r>
        <w:rPr>
          <w:rFonts w:ascii="Arial" w:eastAsia="Arial"/>
          <w:spacing w:val="-22"/>
        </w:rPr>
        <w:t xml:space="preserve"> </w:t>
      </w:r>
      <w:r>
        <w:rPr>
          <w:spacing w:val="-1"/>
        </w:rPr>
        <w:t>柴油发电机作为工程临时设施建设阶段</w:t>
      </w:r>
      <w:r>
        <w:t>施工电源及备用电源。</w:t>
      </w:r>
    </w:p>
    <w:p>
      <w:pPr>
        <w:pStyle w:val="BodyText"/>
        <w:spacing w:line="364" w:lineRule="auto"/>
        <w:ind w:left="280" w:right="1657" w:firstLine="720"/>
      </w:pPr>
      <w:r>
        <w:rPr>
          <w:rFonts w:ascii="Arial" w:eastAsia="Arial"/>
          <w:w w:val="95"/>
        </w:rPr>
        <w:t>3</w:t>
      </w:r>
      <w:r>
        <w:rPr>
          <w:spacing w:val="-15"/>
          <w:w w:val="95"/>
        </w:rPr>
        <w:t xml:space="preserve">、通讯系统：工程施工期间，对外通讯采用程控电话与对外保持联系，对内在工区内   </w:t>
      </w:r>
      <w:r>
        <w:t>配置对讲机及用手机联系以满足施工过程中通讯的需要。</w:t>
      </w:r>
    </w:p>
    <w:p>
      <w:pPr>
        <w:pStyle w:val="ListParagraph"/>
        <w:numPr>
          <w:ilvl w:val="2"/>
          <w:numId w:val="37"/>
        </w:numPr>
        <w:tabs>
          <w:tab w:val="left" w:pos="1360"/>
          <w:tab w:val="left" w:pos="1361"/>
        </w:tabs>
        <w:spacing w:before="0" w:after="0" w:line="459" w:lineRule="exact"/>
        <w:ind w:left="1360" w:right="0" w:hanging="1081"/>
        <w:jc w:val="left"/>
        <w:rPr>
          <w:sz w:val="36"/>
        </w:rPr>
      </w:pPr>
      <w:r>
        <w:rPr>
          <w:sz w:val="36"/>
        </w:rPr>
        <w:t>施工排水</w:t>
      </w:r>
    </w:p>
    <w:p>
      <w:pPr>
        <w:pStyle w:val="BodyText"/>
        <w:spacing w:before="236" w:line="364" w:lineRule="auto"/>
        <w:ind w:left="280" w:right="1478" w:firstLine="720"/>
      </w:pPr>
      <w:r>
        <w:rPr>
          <w:rFonts w:ascii="Arial" w:eastAsia="Arial"/>
          <w:w w:val="95"/>
        </w:rPr>
        <w:t>1</w:t>
      </w:r>
      <w:r>
        <w:rPr>
          <w:spacing w:val="-1"/>
          <w:w w:val="95"/>
        </w:rPr>
        <w:t xml:space="preserve">、在生活区、施工区设置明沟排水系统，将生产、生活废水排至污水池，根据地形情   </w:t>
      </w:r>
      <w:r>
        <w:t>况自然排放至河内。</w:t>
      </w:r>
    </w:p>
    <w:p>
      <w:pPr>
        <w:pStyle w:val="BodyText"/>
        <w:spacing w:line="460" w:lineRule="exact"/>
        <w:ind w:left="1000"/>
      </w:pPr>
      <w:r>
        <w:rPr>
          <w:rFonts w:ascii="Arial" w:eastAsia="Arial"/>
        </w:rPr>
        <w:t>2</w:t>
      </w:r>
      <w:r>
        <w:t>、此外，在弃土区设置截水沟和排水沟，避免雨水冲刷土坡，造成水土流失。</w:t>
      </w:r>
    </w:p>
    <w:p>
      <w:pPr>
        <w:pStyle w:val="ListParagraph"/>
        <w:numPr>
          <w:ilvl w:val="2"/>
          <w:numId w:val="37"/>
        </w:numPr>
        <w:tabs>
          <w:tab w:val="left" w:pos="1361"/>
        </w:tabs>
        <w:spacing w:before="237" w:after="0" w:line="240" w:lineRule="auto"/>
        <w:ind w:left="1360" w:right="0" w:hanging="1081"/>
        <w:jc w:val="both"/>
        <w:rPr>
          <w:sz w:val="36"/>
        </w:rPr>
      </w:pPr>
      <w:r>
        <w:rPr>
          <w:sz w:val="36"/>
        </w:rPr>
        <w:t>办公及生活用房</w:t>
      </w:r>
    </w:p>
    <w:p>
      <w:pPr>
        <w:pStyle w:val="BodyText"/>
        <w:spacing w:before="241" w:line="364" w:lineRule="auto"/>
        <w:ind w:left="280" w:right="1656" w:firstLine="720"/>
        <w:jc w:val="both"/>
      </w:pPr>
      <w:r>
        <w:t>在进行生产临时设施规划时，尽量将它与生活临时设施分开设置，以免生活、生产相互干扰。本工程拟集中布置办公生活区，规划宿舍、食堂、办公室、仓库等简易板房，其中大部分职工考虑在当地招募，以减少临设的占用量。具体布置详见施工总平面图。</w:t>
      </w:r>
    </w:p>
    <w:p>
      <w:pPr>
        <w:spacing w:after="0" w:line="364" w:lineRule="auto"/>
        <w:jc w:val="both"/>
        <w:sectPr>
          <w:headerReference w:type="default" r:id="rId20"/>
          <w:footerReference w:type="default" r:id="rId21"/>
          <w:pgSz w:w="17860" w:h="25260"/>
          <w:pgMar w:top="1360" w:right="0" w:bottom="2000" w:left="1880" w:header="1059" w:footer="1687"/>
          <w:pgNumType w:start="9"/>
          <w:cols w:space="708"/>
        </w:sectPr>
      </w:pPr>
    </w:p>
    <w:p>
      <w:pPr>
        <w:pStyle w:val="BodyText"/>
        <w:spacing w:before="10"/>
        <w:rPr>
          <w:sz w:val="18"/>
        </w:rPr>
      </w:pPr>
    </w:p>
    <w:p>
      <w:pPr>
        <w:pStyle w:val="Heading1"/>
        <w:tabs>
          <w:tab w:val="left" w:pos="6098"/>
        </w:tabs>
        <w:ind w:left="4169"/>
      </w:pPr>
      <w:r>
        <w:t>第四节</w:t>
        <w:tab/>
        <w:t>施工方案与技术措施</w:t>
      </w:r>
    </w:p>
    <w:p>
      <w:pPr>
        <w:pStyle w:val="BodyText"/>
        <w:rPr>
          <w:b/>
          <w:sz w:val="20"/>
        </w:rPr>
      </w:pPr>
    </w:p>
    <w:p>
      <w:pPr>
        <w:pStyle w:val="BodyText"/>
        <w:spacing w:before="6"/>
        <w:rPr>
          <w:b/>
          <w:sz w:val="15"/>
        </w:rPr>
      </w:pPr>
    </w:p>
    <w:p>
      <w:pPr>
        <w:pStyle w:val="Heading3"/>
        <w:numPr>
          <w:ilvl w:val="1"/>
          <w:numId w:val="36"/>
        </w:numPr>
        <w:tabs>
          <w:tab w:val="left" w:pos="1227"/>
          <w:tab w:val="left" w:pos="1228"/>
        </w:tabs>
        <w:spacing w:before="96" w:after="0" w:line="240" w:lineRule="auto"/>
        <w:ind w:left="1227" w:right="0" w:hanging="948"/>
        <w:jc w:val="left"/>
      </w:pPr>
      <w:r>
        <w:rPr>
          <w:w w:val="95"/>
        </w:rPr>
        <w:t>前期施工</w:t>
      </w:r>
    </w:p>
    <w:p>
      <w:pPr>
        <w:pStyle w:val="BodyText"/>
        <w:spacing w:before="2"/>
        <w:rPr>
          <w:b/>
          <w:sz w:val="47"/>
        </w:rPr>
      </w:pPr>
    </w:p>
    <w:p>
      <w:pPr>
        <w:pStyle w:val="ListParagraph"/>
        <w:numPr>
          <w:ilvl w:val="2"/>
          <w:numId w:val="36"/>
        </w:numPr>
        <w:tabs>
          <w:tab w:val="left" w:pos="1360"/>
          <w:tab w:val="left" w:pos="1361"/>
        </w:tabs>
        <w:spacing w:before="0" w:after="0" w:line="240" w:lineRule="auto"/>
        <w:ind w:left="1360" w:right="0" w:hanging="1081"/>
        <w:jc w:val="left"/>
        <w:rPr>
          <w:sz w:val="36"/>
        </w:rPr>
      </w:pPr>
      <w:r>
        <w:rPr>
          <w:sz w:val="36"/>
        </w:rPr>
        <w:t>工程测量</w:t>
      </w:r>
    </w:p>
    <w:p>
      <w:pPr>
        <w:pStyle w:val="BodyText"/>
        <w:spacing w:before="240" w:line="364" w:lineRule="auto"/>
        <w:ind w:left="280" w:right="1656" w:firstLine="720"/>
        <w:jc w:val="both"/>
      </w:pPr>
      <w:r>
        <w:t>施工测量是根据建筑物的设计要求，通过现场的定位、放样、安装和检查，将设计图纸上的设计位置，标定在施工需要的作业面上，以指导施工。测量工作的质量直接影响到建筑物的尺寸和位置，对能否按设计施工，起到极为重要的作用。</w:t>
      </w:r>
    </w:p>
    <w:p>
      <w:pPr>
        <w:pStyle w:val="BodyText"/>
        <w:spacing w:line="364" w:lineRule="auto"/>
        <w:ind w:left="280" w:right="1656" w:firstLine="720"/>
        <w:jc w:val="both"/>
      </w:pPr>
      <w:r>
        <w:t>为确保建筑物的定位准确，在放线之前必须对四周的道路、场地控制点及控制线的坐标、标高位置、地面及地下设施关系，核实无误后方可放线定位。在施工过程中，作业人员须严格按照工程测量规范的要求进行施工测量。</w:t>
      </w:r>
    </w:p>
    <w:p>
      <w:pPr>
        <w:pStyle w:val="BodyText"/>
        <w:ind w:left="1000"/>
      </w:pPr>
      <w:r>
        <w:rPr>
          <w:rFonts w:ascii="Arial" w:eastAsia="Arial"/>
        </w:rPr>
        <w:t>1</w:t>
      </w:r>
      <w:r>
        <w:t>、测量仪器及人员</w:t>
      </w:r>
    </w:p>
    <w:p>
      <w:pPr>
        <w:pStyle w:val="BodyText"/>
        <w:spacing w:before="233"/>
        <w:ind w:left="1000"/>
        <w:rPr>
          <w:rFonts w:ascii="Arial" w:eastAsia="Arial"/>
        </w:rPr>
      </w:pPr>
      <w:r>
        <w:t xml:space="preserve">现场配置 </w:t>
      </w:r>
      <w:r>
        <w:rPr>
          <w:rFonts w:ascii="Arial" w:eastAsia="Arial"/>
        </w:rPr>
        <w:t xml:space="preserve">1 </w:t>
      </w:r>
      <w:r>
        <w:t xml:space="preserve">个测量组，配置 </w:t>
      </w:r>
      <w:r>
        <w:rPr>
          <w:rFonts w:ascii="Arial" w:eastAsia="Arial"/>
        </w:rPr>
        <w:t xml:space="preserve">3 </w:t>
      </w:r>
      <w:r>
        <w:t xml:space="preserve">人、经纬仪 </w:t>
      </w:r>
      <w:r>
        <w:rPr>
          <w:rFonts w:ascii="Arial" w:eastAsia="Arial"/>
        </w:rPr>
        <w:t xml:space="preserve">1 </w:t>
      </w:r>
      <w:r>
        <w:t xml:space="preserve">台、三脚架 </w:t>
      </w:r>
      <w:r>
        <w:rPr>
          <w:rFonts w:ascii="Arial" w:eastAsia="Arial"/>
        </w:rPr>
        <w:t xml:space="preserve">1 </w:t>
      </w:r>
      <w:r>
        <w:t xml:space="preserve">个、水准仪 </w:t>
      </w:r>
      <w:r>
        <w:rPr>
          <w:rFonts w:ascii="Arial" w:eastAsia="Arial"/>
        </w:rPr>
        <w:t xml:space="preserve">1 </w:t>
      </w:r>
      <w:r>
        <w:t xml:space="preserve">台、吊线锤 </w:t>
      </w:r>
      <w:r>
        <w:rPr>
          <w:rFonts w:ascii="Arial" w:eastAsia="Arial"/>
        </w:rPr>
        <w:t>1</w:t>
      </w:r>
    </w:p>
    <w:p>
      <w:pPr>
        <w:pStyle w:val="BodyText"/>
        <w:spacing w:before="241"/>
        <w:ind w:left="280"/>
      </w:pPr>
      <w:r>
        <w:t>个、</w:t>
      </w:r>
      <w:r>
        <w:rPr>
          <w:rFonts w:ascii="Arial" w:eastAsia="Arial"/>
        </w:rPr>
        <w:t xml:space="preserve">50m </w:t>
      </w:r>
      <w:r>
        <w:t xml:space="preserve">卷尺 </w:t>
      </w:r>
      <w:r>
        <w:rPr>
          <w:rFonts w:ascii="Arial" w:eastAsia="Arial"/>
        </w:rPr>
        <w:t xml:space="preserve">1 </w:t>
      </w:r>
      <w:r>
        <w:t>把、</w:t>
      </w:r>
      <w:r>
        <w:rPr>
          <w:rFonts w:ascii="Arial" w:eastAsia="Arial"/>
        </w:rPr>
        <w:t xml:space="preserve">5m </w:t>
      </w:r>
      <w:r>
        <w:t xml:space="preserve">卷尺 </w:t>
      </w:r>
      <w:r>
        <w:rPr>
          <w:rFonts w:ascii="Arial" w:eastAsia="Arial"/>
        </w:rPr>
        <w:t xml:space="preserve">4 </w:t>
      </w:r>
      <w:r>
        <w:t>把及放线相关的标记等。</w:t>
      </w:r>
    </w:p>
    <w:p>
      <w:pPr>
        <w:pStyle w:val="BodyText"/>
        <w:spacing w:before="237"/>
        <w:ind w:left="1000"/>
      </w:pPr>
      <w:r>
        <w:rPr>
          <w:rFonts w:ascii="Arial" w:eastAsia="Arial"/>
        </w:rPr>
        <w:t>2</w:t>
      </w:r>
      <w:r>
        <w:t>、建筑物平面网的测设</w:t>
      </w:r>
    </w:p>
    <w:p>
      <w:pPr>
        <w:pStyle w:val="BodyText"/>
        <w:spacing w:before="241" w:line="364" w:lineRule="auto"/>
        <w:ind w:left="280" w:right="1656" w:firstLine="720"/>
        <w:jc w:val="both"/>
      </w:pPr>
      <w:r>
        <w:t>由于该工程平面造型复杂，占地狭长，为便于施工放线，本工程总体定位以施工图为依据。为了防止边坡滑动和施工对控制点的影响，将重要的控制点引到施工区外便于保护的地方用预制桩作定位点。以便随时用以测量。</w:t>
      </w:r>
    </w:p>
    <w:p>
      <w:pPr>
        <w:pStyle w:val="ListParagraph"/>
        <w:numPr>
          <w:ilvl w:val="2"/>
          <w:numId w:val="36"/>
        </w:numPr>
        <w:tabs>
          <w:tab w:val="left" w:pos="1361"/>
        </w:tabs>
        <w:spacing w:before="0" w:after="0" w:line="461" w:lineRule="exact"/>
        <w:ind w:left="1360" w:right="0" w:hanging="1081"/>
        <w:jc w:val="both"/>
        <w:rPr>
          <w:sz w:val="36"/>
        </w:rPr>
      </w:pPr>
      <w:r>
        <w:rPr>
          <w:sz w:val="36"/>
        </w:rPr>
        <w:t>施工临时围堰及排水</w:t>
      </w:r>
    </w:p>
    <w:p>
      <w:pPr>
        <w:pStyle w:val="BodyText"/>
        <w:spacing w:before="237"/>
        <w:ind w:left="1000"/>
      </w:pPr>
      <w:r>
        <w:rPr>
          <w:rFonts w:ascii="Arial" w:eastAsia="Arial"/>
        </w:rPr>
        <w:t>1</w:t>
      </w:r>
      <w:r>
        <w:t>、临时围堰施工</w:t>
      </w:r>
    </w:p>
    <w:p>
      <w:pPr>
        <w:pStyle w:val="BodyText"/>
        <w:spacing w:before="241" w:line="364" w:lineRule="auto"/>
        <w:ind w:left="280" w:right="1656" w:firstLine="720"/>
        <w:jc w:val="both"/>
      </w:pPr>
      <w:r>
        <w:t>本工程临时围堰根据设计图纸布置，围堰顶高程、顶面宽度、边坡坡度均按设计给定的施工。在围堰填筑前，先通过测量定线，放出围堰填筑范围线，用钉木桩的方式标明围堰大致范围，再根据齿槽开挖线开挖齿槽，其开挖可利用料用于填筑围堰，围堰迎水面可用砌筑一层沙袋，防止河水对围堰的冲刷，同时抵御一部分渗水。</w:t>
      </w:r>
    </w:p>
    <w:p>
      <w:pPr>
        <w:pStyle w:val="BodyText"/>
        <w:spacing w:line="458" w:lineRule="exact"/>
        <w:ind w:left="1000"/>
      </w:pPr>
      <w:r>
        <w:rPr>
          <w:rFonts w:ascii="Arial" w:eastAsia="Arial"/>
        </w:rPr>
        <w:t>2</w:t>
      </w:r>
      <w:r>
        <w:t>、施工排水</w:t>
      </w:r>
    </w:p>
    <w:p>
      <w:pPr>
        <w:pStyle w:val="BodyText"/>
        <w:spacing w:before="238" w:line="364" w:lineRule="auto"/>
        <w:ind w:left="280" w:right="1655" w:firstLine="720"/>
        <w:jc w:val="both"/>
      </w:pPr>
      <w:r>
        <w:rPr>
          <w:spacing w:val="-1"/>
        </w:rPr>
        <w:t>堤防基础下部地下水较为丰富，施工开挖沟槽时，将有大量渗水。为便于施工且保证</w:t>
      </w:r>
      <w:r>
        <w:rPr>
          <w:spacing w:val="-4"/>
        </w:rPr>
        <w:t xml:space="preserve">回填线以下护坡及齿槽混凝土质量，在开挖齿槽时，沿外侧边坡坡脚设置排水沟，每 </w:t>
      </w:r>
      <w:r>
        <w:rPr>
          <w:rFonts w:ascii="Arial" w:eastAsia="Arial"/>
          <w:spacing w:val="-6"/>
        </w:rPr>
        <w:t xml:space="preserve">50m </w:t>
      </w:r>
      <w:r>
        <w:rPr>
          <w:spacing w:val="-1"/>
        </w:rPr>
        <w:t>设置集水池一个，用潜水泵抽水排至河中；水沟断面尺寸、水泵数量以及功率根据现场实</w:t>
      </w:r>
      <w:r>
        <w:t>际情况以及渗水量大小确定，以能及时排水基础渗水、施工作业方便为准。</w:t>
      </w:r>
    </w:p>
    <w:p>
      <w:pPr>
        <w:spacing w:after="0" w:line="364" w:lineRule="auto"/>
        <w:jc w:val="both"/>
        <w:sectPr>
          <w:headerReference w:type="default" r:id="rId22"/>
          <w:footerReference w:type="default" r:id="rId23"/>
          <w:pgSz w:w="17860" w:h="25260"/>
          <w:pgMar w:top="1360" w:right="0" w:bottom="2000" w:left="1880" w:header="1059" w:footer="1687"/>
          <w:pgNumType w:start="10"/>
          <w:cols w:space="708"/>
        </w:sectPr>
      </w:pPr>
    </w:p>
    <w:p>
      <w:pPr>
        <w:pStyle w:val="BodyText"/>
        <w:spacing w:before="11"/>
        <w:rPr>
          <w:sz w:val="17"/>
        </w:rPr>
      </w:pPr>
    </w:p>
    <w:p>
      <w:pPr>
        <w:pStyle w:val="Heading3"/>
        <w:numPr>
          <w:ilvl w:val="1"/>
          <w:numId w:val="36"/>
        </w:numPr>
        <w:tabs>
          <w:tab w:val="left" w:pos="1227"/>
          <w:tab w:val="left" w:pos="1228"/>
        </w:tabs>
        <w:spacing w:before="95" w:after="0" w:line="240" w:lineRule="auto"/>
        <w:ind w:left="1227" w:right="0" w:hanging="948"/>
        <w:jc w:val="left"/>
      </w:pPr>
      <w:r>
        <w:t>防洪堤土石方施工</w:t>
      </w:r>
    </w:p>
    <w:p>
      <w:pPr>
        <w:pStyle w:val="BodyText"/>
        <w:spacing w:before="2"/>
        <w:rPr>
          <w:b/>
          <w:sz w:val="47"/>
        </w:rPr>
      </w:pPr>
    </w:p>
    <w:p>
      <w:pPr>
        <w:pStyle w:val="ListParagraph"/>
        <w:numPr>
          <w:ilvl w:val="2"/>
          <w:numId w:val="36"/>
        </w:numPr>
        <w:tabs>
          <w:tab w:val="left" w:pos="1360"/>
          <w:tab w:val="left" w:pos="1361"/>
        </w:tabs>
        <w:spacing w:before="1" w:after="0" w:line="240" w:lineRule="auto"/>
        <w:ind w:left="1360" w:right="0" w:hanging="1081"/>
        <w:jc w:val="left"/>
        <w:rPr>
          <w:sz w:val="36"/>
        </w:rPr>
      </w:pPr>
      <w:r>
        <w:rPr>
          <w:sz w:val="36"/>
        </w:rPr>
        <w:t>土石方开挖</w:t>
      </w:r>
    </w:p>
    <w:p>
      <w:pPr>
        <w:pStyle w:val="BodyText"/>
        <w:spacing w:before="237"/>
        <w:ind w:left="1000"/>
      </w:pPr>
      <w:r>
        <w:rPr>
          <w:rFonts w:ascii="Arial" w:eastAsia="Arial"/>
        </w:rPr>
        <w:t>1</w:t>
      </w:r>
      <w:r>
        <w:t>、一般土方开挖</w:t>
      </w:r>
    </w:p>
    <w:p>
      <w:pPr>
        <w:pStyle w:val="ListParagraph"/>
        <w:numPr>
          <w:ilvl w:val="3"/>
          <w:numId w:val="36"/>
        </w:numPr>
        <w:tabs>
          <w:tab w:val="left" w:pos="1902"/>
        </w:tabs>
        <w:spacing w:before="240" w:after="0" w:line="362" w:lineRule="auto"/>
        <w:ind w:left="280" w:right="1478" w:firstLine="720"/>
        <w:jc w:val="left"/>
        <w:rPr>
          <w:sz w:val="36"/>
        </w:rPr>
      </w:pPr>
      <w:r>
        <w:rPr>
          <w:spacing w:val="-7"/>
          <w:sz w:val="36"/>
        </w:rPr>
        <w:t>本项目一般土方开挖包括堤防基础场地清理以及表层土壤开挖，采用挖掘机开挖</w:t>
      </w:r>
      <w:r>
        <w:rPr>
          <w:spacing w:val="-5"/>
          <w:sz w:val="36"/>
        </w:rPr>
        <w:t>、拢堆、装料，部分松散表土或分散表土可用装载机或推土机拢堆，自卸车运输。</w:t>
      </w:r>
    </w:p>
    <w:p>
      <w:pPr>
        <w:pStyle w:val="ListParagraph"/>
        <w:numPr>
          <w:ilvl w:val="3"/>
          <w:numId w:val="36"/>
        </w:numPr>
        <w:tabs>
          <w:tab w:val="left" w:pos="1902"/>
        </w:tabs>
        <w:spacing w:before="8" w:after="0" w:line="364" w:lineRule="auto"/>
        <w:ind w:left="280" w:right="1656" w:firstLine="720"/>
        <w:jc w:val="both"/>
        <w:rPr>
          <w:sz w:val="36"/>
        </w:rPr>
      </w:pPr>
      <w:r>
        <w:rPr>
          <w:spacing w:val="-4"/>
          <w:sz w:val="36"/>
        </w:rPr>
        <w:t>开挖深度应符合设计要求或根据监理指示的深度开挖，将开挖料运至指定地区堆放。防止土壤被冲刷流失。开挖料应分为可利用料和废置废渣，可利用料应专用于本工程永久和临时工程的填筑及场地平整，废置废渣运至规划的堆渣地点。堆渣时应按规划的范围和堆渣方式进行堆放，应保持渣料堆体的边坡稳定，并有良好的自由排水措施。</w:t>
      </w:r>
    </w:p>
    <w:p>
      <w:pPr>
        <w:pStyle w:val="BodyText"/>
        <w:spacing w:line="458" w:lineRule="exact"/>
        <w:ind w:left="1000"/>
      </w:pPr>
      <w:r>
        <w:rPr>
          <w:rFonts w:ascii="Arial" w:eastAsia="Arial"/>
        </w:rPr>
        <w:t>2</w:t>
      </w:r>
      <w:r>
        <w:t>、砂卵石开挖</w:t>
      </w:r>
    </w:p>
    <w:p>
      <w:pPr>
        <w:pStyle w:val="ListParagraph"/>
        <w:numPr>
          <w:ilvl w:val="0"/>
          <w:numId w:val="35"/>
        </w:numPr>
        <w:tabs>
          <w:tab w:val="left" w:pos="1902"/>
        </w:tabs>
        <w:spacing w:before="237" w:after="0" w:line="364" w:lineRule="auto"/>
        <w:ind w:left="280" w:right="1658" w:firstLine="720"/>
        <w:jc w:val="left"/>
        <w:rPr>
          <w:sz w:val="36"/>
        </w:rPr>
      </w:pPr>
      <w:r>
        <w:rPr>
          <w:spacing w:val="-5"/>
          <w:sz w:val="36"/>
        </w:rPr>
        <w:t>砂卵石开挖主要为堤防基础表土以下的基础开挖，其开挖料全部用于主体工程</w:t>
      </w:r>
      <w:r>
        <w:rPr>
          <w:spacing w:val="-14"/>
          <w:sz w:val="36"/>
        </w:rPr>
        <w:t xml:space="preserve">填筑。开挖总量约为 </w:t>
      </w:r>
      <w:r>
        <w:rPr>
          <w:rFonts w:ascii="Arial" w:eastAsia="Arial"/>
          <w:sz w:val="36"/>
        </w:rPr>
        <w:t>23.32</w:t>
      </w:r>
      <w:r>
        <w:rPr>
          <w:rFonts w:ascii="Arial" w:eastAsia="Arial"/>
          <w:spacing w:val="-11"/>
          <w:sz w:val="36"/>
        </w:rPr>
        <w:t xml:space="preserve"> </w:t>
      </w:r>
      <w:r>
        <w:rPr>
          <w:spacing w:val="-46"/>
          <w:sz w:val="36"/>
        </w:rPr>
        <w:t xml:space="preserve">万 </w:t>
      </w:r>
      <w:r>
        <w:rPr>
          <w:rFonts w:ascii="Arial" w:eastAsia="Arial"/>
          <w:sz w:val="36"/>
        </w:rPr>
        <w:t>m3</w:t>
      </w:r>
      <w:r>
        <w:rPr>
          <w:sz w:val="36"/>
        </w:rPr>
        <w:t>。</w:t>
      </w:r>
    </w:p>
    <w:p>
      <w:pPr>
        <w:pStyle w:val="ListParagraph"/>
        <w:numPr>
          <w:ilvl w:val="0"/>
          <w:numId w:val="35"/>
        </w:numPr>
        <w:tabs>
          <w:tab w:val="left" w:pos="1902"/>
        </w:tabs>
        <w:spacing w:before="2" w:after="0" w:line="362" w:lineRule="auto"/>
        <w:ind w:left="280" w:right="1478" w:firstLine="720"/>
        <w:jc w:val="left"/>
        <w:rPr>
          <w:sz w:val="36"/>
        </w:rPr>
      </w:pPr>
      <w:r>
        <w:rPr>
          <w:spacing w:val="-1"/>
          <w:sz w:val="36"/>
        </w:rPr>
        <w:t>在开挖时，应组织好堤防回填范围，确保开挖料直接利用，避免二次挖运。开挖</w:t>
      </w:r>
      <w:r>
        <w:rPr>
          <w:sz w:val="36"/>
        </w:rPr>
        <w:t>基槽时，不应扰动地的原状结构，如经扰动则必须挖除。</w:t>
      </w:r>
    </w:p>
    <w:p>
      <w:pPr>
        <w:pStyle w:val="ListParagraph"/>
        <w:numPr>
          <w:ilvl w:val="0"/>
          <w:numId w:val="35"/>
        </w:numPr>
        <w:tabs>
          <w:tab w:val="left" w:pos="1902"/>
        </w:tabs>
        <w:spacing w:before="7" w:after="0" w:line="240" w:lineRule="auto"/>
        <w:ind w:left="1901" w:right="0" w:hanging="902"/>
        <w:jc w:val="left"/>
        <w:rPr>
          <w:sz w:val="36"/>
        </w:rPr>
      </w:pPr>
      <w:r>
        <w:rPr>
          <w:spacing w:val="-5"/>
          <w:sz w:val="36"/>
        </w:rPr>
        <w:t xml:space="preserve">地下水位较高时，应该人工降水位到施工面以下 </w:t>
      </w:r>
      <w:r>
        <w:rPr>
          <w:rFonts w:ascii="Arial" w:eastAsia="Arial"/>
          <w:sz w:val="36"/>
        </w:rPr>
        <w:t>500mm</w:t>
      </w:r>
      <w:r>
        <w:rPr>
          <w:sz w:val="36"/>
        </w:rPr>
        <w:t>。</w:t>
      </w:r>
    </w:p>
    <w:p>
      <w:pPr>
        <w:pStyle w:val="ListParagraph"/>
        <w:numPr>
          <w:ilvl w:val="0"/>
          <w:numId w:val="35"/>
        </w:numPr>
        <w:tabs>
          <w:tab w:val="left" w:pos="1902"/>
        </w:tabs>
        <w:spacing w:before="237" w:after="0" w:line="364" w:lineRule="auto"/>
        <w:ind w:left="280" w:right="1657" w:firstLine="720"/>
        <w:jc w:val="left"/>
        <w:rPr>
          <w:sz w:val="36"/>
        </w:rPr>
      </w:pPr>
      <w:r>
        <w:rPr>
          <w:spacing w:val="-11"/>
          <w:sz w:val="36"/>
        </w:rPr>
        <w:t>开挖时，应该随时注意观察边坡的稳定性，并定期观测对周围道路、市政设施</w:t>
      </w:r>
      <w:r>
        <w:rPr>
          <w:spacing w:val="-4"/>
          <w:sz w:val="36"/>
        </w:rPr>
        <w:t>和建筑物的影响。</w:t>
      </w:r>
    </w:p>
    <w:p>
      <w:pPr>
        <w:pStyle w:val="ListParagraph"/>
        <w:numPr>
          <w:ilvl w:val="0"/>
          <w:numId w:val="35"/>
        </w:numPr>
        <w:tabs>
          <w:tab w:val="left" w:pos="1902"/>
        </w:tabs>
        <w:spacing w:before="0" w:after="0" w:line="460" w:lineRule="exact"/>
        <w:ind w:left="1901" w:right="0" w:hanging="902"/>
        <w:jc w:val="left"/>
        <w:rPr>
          <w:sz w:val="36"/>
        </w:rPr>
      </w:pPr>
      <w:r>
        <w:rPr>
          <w:sz w:val="36"/>
        </w:rPr>
        <w:t>基础开挖具体措施</w:t>
      </w:r>
    </w:p>
    <w:p>
      <w:pPr>
        <w:pStyle w:val="BodyText"/>
        <w:spacing w:before="241" w:line="364" w:lineRule="auto"/>
        <w:ind w:left="280" w:right="1656" w:firstLine="720"/>
        <w:jc w:val="both"/>
      </w:pPr>
      <w:r>
        <w:rPr>
          <w:spacing w:val="-1"/>
        </w:rPr>
        <w:t>挖方的弃石或放石，应保证挖方边坡的稳定与排水。机械挖砂卵石应在基底标高以上</w:t>
      </w:r>
      <w:r>
        <w:rPr>
          <w:spacing w:val="-26"/>
        </w:rPr>
        <w:t xml:space="preserve">保留 </w:t>
      </w:r>
      <w:r>
        <w:rPr>
          <w:rFonts w:ascii="Arial" w:eastAsia="Arial"/>
        </w:rPr>
        <w:t xml:space="preserve">30cm </w:t>
      </w:r>
      <w:r>
        <w:rPr>
          <w:spacing w:val="-1"/>
        </w:rPr>
        <w:t>左右用人工挖平清底。挖至基坑底时，应会同建设、监理、质安、设计、勘察</w:t>
      </w:r>
      <w:r>
        <w:t>单位验槽。</w:t>
      </w:r>
    </w:p>
    <w:p>
      <w:pPr>
        <w:pStyle w:val="BodyText"/>
        <w:spacing w:line="364" w:lineRule="auto"/>
        <w:ind w:left="280" w:right="1656" w:firstLine="720"/>
        <w:jc w:val="both"/>
      </w:pPr>
      <w:r>
        <w:t>本工程基础在河漫滩上，达到基础底部时，大部分会位于水下基础开挖施工。这就要求施工的时候做好排水施工。在含水层施工时，一般采用大开口挖基础。经现场察看，应采用围堰抽水排水后才便于基础开挖施工。</w:t>
      </w:r>
    </w:p>
    <w:p>
      <w:pPr>
        <w:pStyle w:val="ListParagraph"/>
        <w:numPr>
          <w:ilvl w:val="0"/>
          <w:numId w:val="35"/>
        </w:numPr>
        <w:tabs>
          <w:tab w:val="left" w:pos="1902"/>
        </w:tabs>
        <w:spacing w:before="0" w:after="0" w:line="240" w:lineRule="auto"/>
        <w:ind w:left="1901" w:right="0" w:hanging="902"/>
        <w:jc w:val="left"/>
        <w:rPr>
          <w:sz w:val="36"/>
        </w:rPr>
      </w:pPr>
      <w:r>
        <w:rPr>
          <w:sz w:val="36"/>
        </w:rPr>
        <w:t>质量通病的预防与消除</w:t>
      </w:r>
    </w:p>
    <w:p>
      <w:pPr>
        <w:pStyle w:val="BodyText"/>
        <w:spacing w:before="233" w:line="364" w:lineRule="auto"/>
        <w:ind w:left="280" w:right="1472" w:firstLine="720"/>
      </w:pPr>
      <w:r>
        <w:rPr>
          <w:spacing w:val="-25"/>
        </w:rPr>
        <w:t>基坑超挖的防治：基坑开挖，应有水平标准严格控制基底的标高，标桩间的距离宜</w:t>
      </w:r>
      <w:r>
        <w:rPr>
          <w:rFonts w:ascii="幼圆" w:eastAsia="幼圆" w:hAnsi="幼圆" w:hint="eastAsia"/>
          <w:spacing w:val="-20"/>
        </w:rPr>
        <w:t>≤3m</w:t>
      </w:r>
      <w:r>
        <w:rPr>
          <w:spacing w:val="-20"/>
        </w:rPr>
        <w:t xml:space="preserve">， </w:t>
      </w:r>
      <w:r>
        <w:t>如超挖，用碎石或砂卵石进行换填。</w:t>
      </w:r>
    </w:p>
    <w:p>
      <w:pPr>
        <w:pStyle w:val="ListParagraph"/>
        <w:numPr>
          <w:ilvl w:val="2"/>
          <w:numId w:val="36"/>
        </w:numPr>
        <w:tabs>
          <w:tab w:val="left" w:pos="1360"/>
          <w:tab w:val="left" w:pos="1361"/>
        </w:tabs>
        <w:spacing w:before="2" w:after="0" w:line="240" w:lineRule="auto"/>
        <w:ind w:left="1360" w:right="0" w:hanging="1081"/>
        <w:jc w:val="left"/>
        <w:rPr>
          <w:sz w:val="36"/>
        </w:rPr>
      </w:pPr>
      <w:r>
        <w:rPr>
          <w:sz w:val="36"/>
        </w:rPr>
        <w:t>砂砾石填筑</w:t>
      </w:r>
    </w:p>
    <w:p>
      <w:pPr>
        <w:pStyle w:val="BodyText"/>
        <w:spacing w:before="237"/>
        <w:ind w:left="1000"/>
      </w:pPr>
      <w:r>
        <w:rPr>
          <w:rFonts w:ascii="Arial" w:eastAsia="Arial"/>
        </w:rPr>
        <w:t>1</w:t>
      </w:r>
      <w:r>
        <w:t xml:space="preserve">、本工程砂卵石填筑主要为堤身填筑，填筑总量为 </w:t>
      </w:r>
      <w:r>
        <w:rPr>
          <w:rFonts w:ascii="Arial" w:eastAsia="Arial"/>
        </w:rPr>
        <w:t xml:space="preserve">18.51 </w:t>
      </w:r>
      <w:r>
        <w:t xml:space="preserve">万 </w:t>
      </w:r>
      <w:r>
        <w:rPr>
          <w:rFonts w:ascii="Arial" w:eastAsia="Arial"/>
        </w:rPr>
        <w:t>m3</w:t>
      </w:r>
      <w:r>
        <w:t>。</w:t>
      </w:r>
    </w:p>
    <w:p>
      <w:pPr>
        <w:pStyle w:val="BodyText"/>
        <w:spacing w:before="240"/>
        <w:ind w:left="1000"/>
      </w:pPr>
      <w:r>
        <w:rPr>
          <w:rFonts w:ascii="Arial" w:eastAsia="Arial"/>
        </w:rPr>
        <w:t>2</w:t>
      </w:r>
      <w:r>
        <w:t>、回填前应根据施工详图和相应的技术规范要求，提交一份填筑和碾压施工方案，报</w:t>
      </w:r>
    </w:p>
    <w:p>
      <w:pPr>
        <w:spacing w:after="0"/>
        <w:sectPr>
          <w:headerReference w:type="default" r:id="rId24"/>
          <w:footerReference w:type="default" r:id="rId25"/>
          <w:pgSz w:w="17860" w:h="25260"/>
          <w:pgMar w:top="1360" w:right="0" w:bottom="2000" w:left="1880" w:header="1059" w:footer="1687"/>
          <w:pgNumType w:start="11"/>
          <w:cols w:space="708"/>
        </w:sectPr>
      </w:pPr>
    </w:p>
    <w:p>
      <w:pPr>
        <w:pStyle w:val="BodyText"/>
        <w:spacing w:before="5"/>
        <w:rPr>
          <w:sz w:val="25"/>
        </w:rPr>
      </w:pPr>
    </w:p>
    <w:p>
      <w:pPr>
        <w:pStyle w:val="BodyText"/>
        <w:spacing w:before="50" w:line="364" w:lineRule="auto"/>
        <w:ind w:left="280" w:right="1656"/>
      </w:pPr>
      <w:r>
        <w:t>送监理工程师审批。根据批准的施工方案，实施填筑和碾压作业施工。填筑堤身可利用开挖料，但要经监理和业主认可，则可降低成本，实现调配平衡。</w:t>
      </w:r>
    </w:p>
    <w:p>
      <w:pPr>
        <w:pStyle w:val="BodyText"/>
        <w:spacing w:line="460" w:lineRule="exact"/>
        <w:ind w:left="1000"/>
      </w:pPr>
      <w:r>
        <w:rPr>
          <w:rFonts w:ascii="Arial" w:eastAsia="Arial"/>
        </w:rPr>
        <w:t>3</w:t>
      </w:r>
      <w:r>
        <w:t>、填筑设备</w:t>
      </w:r>
    </w:p>
    <w:p>
      <w:pPr>
        <w:pStyle w:val="ListParagraph"/>
        <w:numPr>
          <w:ilvl w:val="0"/>
          <w:numId w:val="34"/>
        </w:numPr>
        <w:tabs>
          <w:tab w:val="left" w:pos="1902"/>
        </w:tabs>
        <w:spacing w:before="241" w:after="0" w:line="362" w:lineRule="auto"/>
        <w:ind w:left="280" w:right="1660" w:firstLine="720"/>
        <w:jc w:val="left"/>
        <w:rPr>
          <w:sz w:val="36"/>
        </w:rPr>
      </w:pPr>
      <w:r>
        <w:rPr>
          <w:spacing w:val="-8"/>
          <w:sz w:val="36"/>
        </w:rPr>
        <w:t>对于填筑平面面积较小，不能使用大型压实设备进行压实的部位，可使用经工</w:t>
      </w:r>
      <w:r>
        <w:rPr>
          <w:spacing w:val="-4"/>
          <w:sz w:val="36"/>
        </w:rPr>
        <w:t>程师批准的小型碾压或夯实设备。</w:t>
      </w:r>
    </w:p>
    <w:p>
      <w:pPr>
        <w:pStyle w:val="ListParagraph"/>
        <w:numPr>
          <w:ilvl w:val="0"/>
          <w:numId w:val="34"/>
        </w:numPr>
        <w:tabs>
          <w:tab w:val="left" w:pos="1902"/>
        </w:tabs>
        <w:spacing w:before="7" w:after="0" w:line="240" w:lineRule="auto"/>
        <w:ind w:left="1901" w:right="0" w:hanging="902"/>
        <w:jc w:val="left"/>
        <w:rPr>
          <w:sz w:val="36"/>
        </w:rPr>
      </w:pPr>
      <w:r>
        <w:rPr>
          <w:sz w:val="36"/>
        </w:rPr>
        <w:t>坡面压实应使用经批准的手动式动力夯或坡面碾。</w:t>
      </w:r>
    </w:p>
    <w:p>
      <w:pPr>
        <w:pStyle w:val="ListParagraph"/>
        <w:numPr>
          <w:ilvl w:val="0"/>
          <w:numId w:val="34"/>
        </w:numPr>
        <w:tabs>
          <w:tab w:val="left" w:pos="1902"/>
        </w:tabs>
        <w:spacing w:before="237" w:after="0" w:line="364" w:lineRule="auto"/>
        <w:ind w:left="280" w:right="1654" w:firstLine="720"/>
        <w:jc w:val="left"/>
        <w:rPr>
          <w:sz w:val="36"/>
        </w:rPr>
      </w:pPr>
      <w:r>
        <w:rPr>
          <w:spacing w:val="-5"/>
          <w:sz w:val="36"/>
        </w:rPr>
        <w:t xml:space="preserve">填筑压实设备应采用平碾、凸块振动碾或轮胎碾，自重应不小于 </w:t>
      </w:r>
      <w:r>
        <w:rPr>
          <w:rFonts w:ascii="Arial" w:eastAsia="Arial"/>
          <w:sz w:val="36"/>
        </w:rPr>
        <w:t>12t</w:t>
      </w:r>
      <w:r>
        <w:rPr>
          <w:spacing w:val="-3"/>
          <w:sz w:val="36"/>
        </w:rPr>
        <w:t>。经过压实</w:t>
      </w:r>
      <w:r>
        <w:rPr>
          <w:sz w:val="36"/>
        </w:rPr>
        <w:t>效果论证并于事先得到工程师批准的其它类型的压实机械也可使用。</w:t>
      </w:r>
    </w:p>
    <w:p>
      <w:pPr>
        <w:pStyle w:val="BodyText"/>
        <w:spacing w:line="364" w:lineRule="auto"/>
        <w:ind w:left="280" w:right="1656" w:firstLine="720"/>
        <w:jc w:val="both"/>
      </w:pPr>
      <w:r>
        <w:rPr>
          <w:rFonts w:ascii="Arial" w:eastAsia="Arial"/>
          <w:w w:val="95"/>
        </w:rPr>
        <w:t>4</w:t>
      </w:r>
      <w:r>
        <w:rPr>
          <w:spacing w:val="-14"/>
          <w:w w:val="95"/>
        </w:rPr>
        <w:t xml:space="preserve">、防洪堤填筑前，应根据监理的指示，在选定的料场开采区开挖填料，进行与实际施   </w:t>
      </w:r>
      <w:r>
        <w:rPr>
          <w:spacing w:val="-1"/>
        </w:rPr>
        <w:t>工条件相仿的现场生产性试验，并根据所获得的实验成果确定填筑施工参数，实验成果报</w:t>
      </w:r>
      <w:r>
        <w:t>告报送监理。</w:t>
      </w:r>
    </w:p>
    <w:p>
      <w:pPr>
        <w:pStyle w:val="BodyText"/>
        <w:ind w:left="1000"/>
      </w:pPr>
      <w:r>
        <w:rPr>
          <w:rFonts w:ascii="Arial" w:eastAsia="Arial"/>
        </w:rPr>
        <w:t>5</w:t>
      </w:r>
      <w:r>
        <w:t>、施工方法</w:t>
      </w:r>
    </w:p>
    <w:p>
      <w:pPr>
        <w:pStyle w:val="ListParagraph"/>
        <w:numPr>
          <w:ilvl w:val="0"/>
          <w:numId w:val="33"/>
        </w:numPr>
        <w:tabs>
          <w:tab w:val="left" w:pos="1902"/>
        </w:tabs>
        <w:spacing w:before="236" w:after="0" w:line="364" w:lineRule="auto"/>
        <w:ind w:left="280" w:right="1474" w:firstLine="720"/>
        <w:jc w:val="left"/>
        <w:rPr>
          <w:sz w:val="36"/>
        </w:rPr>
      </w:pPr>
      <w:r>
        <w:rPr>
          <w:spacing w:val="-4"/>
          <w:sz w:val="36"/>
        </w:rPr>
        <w:t>填筑必须待建基面及堤基杂物与处理检验合格后才能进行。填筑时采用挖掘机配</w:t>
      </w:r>
      <w:r>
        <w:rPr>
          <w:spacing w:val="-16"/>
          <w:sz w:val="36"/>
        </w:rPr>
        <w:t xml:space="preserve">自卸汽车运料，进占法卸料，结合部位采用后退法卸料，推土机铺土，辅以人工摊铺边角， </w:t>
      </w:r>
      <w:r>
        <w:rPr>
          <w:sz w:val="36"/>
        </w:rPr>
        <w:t>振动碾碾压，边角或结合部位采用蛙式打夯机夯实或人工进行夯实。</w:t>
      </w:r>
    </w:p>
    <w:p>
      <w:pPr>
        <w:pStyle w:val="ListParagraph"/>
        <w:numPr>
          <w:ilvl w:val="0"/>
          <w:numId w:val="33"/>
        </w:numPr>
        <w:tabs>
          <w:tab w:val="left" w:pos="1902"/>
        </w:tabs>
        <w:spacing w:before="0" w:after="0" w:line="364" w:lineRule="auto"/>
        <w:ind w:left="280" w:right="1654" w:firstLine="720"/>
        <w:jc w:val="both"/>
        <w:rPr>
          <w:sz w:val="36"/>
        </w:rPr>
      </w:pPr>
      <w:r>
        <w:rPr>
          <w:spacing w:val="-8"/>
          <w:sz w:val="36"/>
        </w:rPr>
        <w:t>填筑施工应由最低部位开始，按水平分层向上铺土填筑，不得顺斜坡填筑。填</w:t>
      </w:r>
      <w:r>
        <w:rPr>
          <w:spacing w:val="7"/>
          <w:w w:val="95"/>
          <w:sz w:val="36"/>
        </w:rPr>
        <w:t xml:space="preserve">筑严禁出现界沟，限制铺层厚度 </w:t>
      </w:r>
      <w:r>
        <w:rPr>
          <w:rFonts w:ascii="Arial" w:eastAsia="Arial"/>
          <w:w w:val="95"/>
          <w:sz w:val="36"/>
        </w:rPr>
        <w:t>30cm</w:t>
      </w:r>
      <w:r>
        <w:rPr>
          <w:spacing w:val="10"/>
          <w:w w:val="95"/>
          <w:sz w:val="36"/>
        </w:rPr>
        <w:t xml:space="preserve">，每个分段作业面的长度不应小于 </w:t>
      </w:r>
      <w:r>
        <w:rPr>
          <w:rFonts w:ascii="Arial" w:eastAsia="Arial"/>
          <w:w w:val="95"/>
          <w:sz w:val="36"/>
        </w:rPr>
        <w:t>100m</w:t>
      </w:r>
      <w:r>
        <w:rPr>
          <w:w w:val="95"/>
          <w:sz w:val="36"/>
        </w:rPr>
        <w:t>。施工中应</w:t>
      </w:r>
      <w:r>
        <w:rPr>
          <w:spacing w:val="-9"/>
          <w:sz w:val="36"/>
        </w:rPr>
        <w:t xml:space="preserve">做到相邻分段作业面均衡上升，减少施工接缝，每条施工缝用挖机向下挖 </w:t>
      </w:r>
      <w:r>
        <w:rPr>
          <w:rFonts w:ascii="Arial" w:eastAsia="Arial"/>
          <w:sz w:val="36"/>
        </w:rPr>
        <w:t>60cm</w:t>
      </w:r>
      <w:r>
        <w:rPr>
          <w:spacing w:val="-48"/>
          <w:sz w:val="36"/>
        </w:rPr>
        <w:t xml:space="preserve">，宽 </w:t>
      </w:r>
      <w:r>
        <w:rPr>
          <w:rFonts w:ascii="Arial" w:eastAsia="Arial"/>
          <w:sz w:val="36"/>
        </w:rPr>
        <w:t>1m</w:t>
      </w:r>
      <w:r>
        <w:rPr>
          <w:sz w:val="36"/>
        </w:rPr>
        <w:t xml:space="preserve">， </w:t>
      </w:r>
      <w:r>
        <w:rPr>
          <w:spacing w:val="-13"/>
          <w:sz w:val="36"/>
        </w:rPr>
        <w:t xml:space="preserve">再进行回填，回填厚度 </w:t>
      </w:r>
      <w:r>
        <w:rPr>
          <w:rFonts w:ascii="Arial" w:eastAsia="Arial"/>
          <w:sz w:val="36"/>
        </w:rPr>
        <w:t>30cm</w:t>
      </w:r>
      <w:r>
        <w:rPr>
          <w:rFonts w:ascii="Arial" w:eastAsia="Arial"/>
          <w:spacing w:val="-12"/>
          <w:sz w:val="36"/>
        </w:rPr>
        <w:t xml:space="preserve"> </w:t>
      </w:r>
      <w:r>
        <w:rPr>
          <w:sz w:val="36"/>
        </w:rPr>
        <w:t>之内，每层用蛙式打夯机打夯。</w:t>
      </w:r>
    </w:p>
    <w:p>
      <w:pPr>
        <w:pStyle w:val="ListParagraph"/>
        <w:numPr>
          <w:ilvl w:val="0"/>
          <w:numId w:val="33"/>
        </w:numPr>
        <w:tabs>
          <w:tab w:val="left" w:pos="1902"/>
        </w:tabs>
        <w:spacing w:before="0" w:after="0" w:line="364" w:lineRule="auto"/>
        <w:ind w:left="280" w:right="1474" w:firstLine="720"/>
        <w:jc w:val="left"/>
        <w:rPr>
          <w:sz w:val="36"/>
        </w:rPr>
      </w:pPr>
      <w:r>
        <w:rPr>
          <w:spacing w:val="-1"/>
          <w:sz w:val="36"/>
        </w:rPr>
        <w:t>填筑作业应分层平行摊铺。新铺填料应平整、厚薄一致、无结块，碾压机具的行</w:t>
      </w:r>
      <w:r>
        <w:rPr>
          <w:sz w:val="36"/>
        </w:rPr>
        <w:t>驶方向应平行堤轴线。靠岸坡或穿堤建筑物地形突变而碾压机具碾压不到的局部角落，应以报经工程师批准的有效作业措施对填料进行压实。填筑前先用核子密实仪测定填筑料含水量和压实试验数据，符合规范要求后，采用自卸汽车卸料，推土机向前进占平料。平料</w:t>
      </w:r>
      <w:r>
        <w:rPr>
          <w:spacing w:val="-12"/>
          <w:sz w:val="36"/>
        </w:rPr>
        <w:t xml:space="preserve">时严格控制铺料厚度，每层松铺厚度为 </w:t>
      </w:r>
      <w:r>
        <w:rPr>
          <w:rFonts w:ascii="Arial" w:eastAsia="Arial"/>
          <w:sz w:val="36"/>
        </w:rPr>
        <w:t>30cm</w:t>
      </w:r>
      <w:r>
        <w:rPr>
          <w:spacing w:val="-7"/>
          <w:sz w:val="36"/>
        </w:rPr>
        <w:t>，根据铺土厚度，计算每车土料控制面积，均匀卸料，推土机平料过程中，及时检查铺层厚度，发现超厚部位立即进行处理，与岸坡交</w:t>
      </w:r>
      <w:r>
        <w:rPr>
          <w:spacing w:val="-18"/>
          <w:sz w:val="36"/>
        </w:rPr>
        <w:t xml:space="preserve">界处辅以人工仔细平整，平整后，采用轮胎碾按与坝轴线平行的进退法碾压 </w:t>
      </w:r>
      <w:r>
        <w:rPr>
          <w:rFonts w:ascii="Arial" w:eastAsia="Arial"/>
          <w:sz w:val="36"/>
        </w:rPr>
        <w:t>8</w:t>
      </w:r>
      <w:r>
        <w:rPr>
          <w:rFonts w:ascii="Arial" w:eastAsia="Arial"/>
          <w:spacing w:val="-19"/>
          <w:sz w:val="36"/>
        </w:rPr>
        <w:t xml:space="preserve"> </w:t>
      </w:r>
      <w:r>
        <w:rPr>
          <w:spacing w:val="-13"/>
          <w:sz w:val="36"/>
        </w:rPr>
        <w:t xml:space="preserve">遍。碾压时， </w:t>
      </w:r>
      <w:r>
        <w:rPr>
          <w:spacing w:val="-19"/>
          <w:sz w:val="36"/>
        </w:rPr>
        <w:t xml:space="preserve">含水量控制在 </w:t>
      </w:r>
      <w:r>
        <w:rPr>
          <w:rFonts w:ascii="Arial" w:eastAsia="Arial"/>
          <w:sz w:val="36"/>
        </w:rPr>
        <w:t>16</w:t>
      </w:r>
      <w:r>
        <w:rPr>
          <w:sz w:val="36"/>
        </w:rPr>
        <w:t>％～</w:t>
      </w:r>
      <w:r>
        <w:rPr>
          <w:rFonts w:ascii="Arial" w:eastAsia="Arial"/>
          <w:sz w:val="36"/>
        </w:rPr>
        <w:t>22</w:t>
      </w:r>
      <w:r>
        <w:rPr>
          <w:sz w:val="36"/>
        </w:rPr>
        <w:t>％之间；含水量较低时，采取预先洒水润湿，含水量较高量，采取</w:t>
      </w:r>
      <w:r>
        <w:rPr>
          <w:spacing w:val="-15"/>
          <w:sz w:val="36"/>
        </w:rPr>
        <w:t>翻松凉干。填筑一层后，采用核子密实仪进行检测，压实层不出现漏压和虚浮层、平松料、</w:t>
      </w:r>
      <w:r>
        <w:rPr>
          <w:sz w:val="36"/>
        </w:rPr>
        <w:t>弹簧料和光面等不良现象</w:t>
      </w:r>
      <w:r>
        <w:rPr>
          <w:rFonts w:ascii="Arial" w:eastAsia="Arial"/>
          <w:sz w:val="36"/>
        </w:rPr>
        <w:t>,</w:t>
      </w:r>
      <w:r>
        <w:rPr>
          <w:spacing w:val="-7"/>
          <w:sz w:val="36"/>
        </w:rPr>
        <w:t>合格后进行下层填筑。相邻施工段的作业面均衡上升。施工段之</w:t>
      </w:r>
      <w:r>
        <w:rPr>
          <w:spacing w:val="-6"/>
          <w:sz w:val="36"/>
        </w:rPr>
        <w:t>间出现高差时，采用斜面搭接。每层各工作面之间碾压搭接宽度为</w:t>
      </w:r>
      <w:r>
        <w:rPr>
          <w:rFonts w:ascii="Arial" w:eastAsia="Arial"/>
          <w:sz w:val="36"/>
        </w:rPr>
        <w:t>1.0m</w:t>
      </w:r>
      <w:r>
        <w:rPr>
          <w:sz w:val="36"/>
        </w:rPr>
        <w:t>。对于堤面的边缘</w:t>
      </w:r>
    </w:p>
    <w:p>
      <w:pPr>
        <w:spacing w:after="0" w:line="364" w:lineRule="auto"/>
        <w:jc w:val="left"/>
        <w:rPr>
          <w:sz w:val="36"/>
        </w:rPr>
        <w:sectPr>
          <w:headerReference w:type="default" r:id="rId26"/>
          <w:footerReference w:type="default" r:id="rId27"/>
          <w:pgSz w:w="17860" w:h="25260"/>
          <w:pgMar w:top="1360" w:right="0" w:bottom="2000" w:left="1880" w:header="1059" w:footer="1687"/>
          <w:pgNumType w:start="12"/>
          <w:cols w:space="708"/>
        </w:sectPr>
      </w:pPr>
    </w:p>
    <w:p>
      <w:pPr>
        <w:pStyle w:val="BodyText"/>
        <w:spacing w:before="5"/>
        <w:rPr>
          <w:sz w:val="25"/>
        </w:rPr>
      </w:pPr>
    </w:p>
    <w:p>
      <w:pPr>
        <w:pStyle w:val="BodyText"/>
        <w:spacing w:before="50" w:line="364" w:lineRule="auto"/>
        <w:ind w:left="280" w:right="1656"/>
      </w:pPr>
      <w:r>
        <w:t>地带，以及与岸坡、混凝土建筑物接合部位，采用人工蛙式夯土机分层夯实。土堤填筑后边坡采用人工削坡成形。</w:t>
      </w:r>
    </w:p>
    <w:p>
      <w:pPr>
        <w:pStyle w:val="BodyText"/>
        <w:spacing w:line="460" w:lineRule="exact"/>
        <w:ind w:left="1000"/>
      </w:pPr>
      <w:r>
        <w:rPr>
          <w:rFonts w:ascii="Arial" w:eastAsia="Arial"/>
        </w:rPr>
        <w:t>6</w:t>
      </w:r>
      <w:r>
        <w:t>、堤坝与涵管相接时，施工应符合下列要求：</w:t>
      </w:r>
    </w:p>
    <w:p>
      <w:pPr>
        <w:pStyle w:val="ListParagraph"/>
        <w:numPr>
          <w:ilvl w:val="0"/>
          <w:numId w:val="32"/>
        </w:numPr>
        <w:tabs>
          <w:tab w:val="left" w:pos="1902"/>
        </w:tabs>
        <w:spacing w:before="241" w:after="0" w:line="362" w:lineRule="auto"/>
        <w:ind w:left="280" w:right="1658" w:firstLine="720"/>
        <w:jc w:val="left"/>
        <w:rPr>
          <w:sz w:val="36"/>
        </w:rPr>
      </w:pPr>
      <w:r>
        <w:rPr>
          <w:spacing w:val="-14"/>
          <w:sz w:val="36"/>
        </w:rPr>
        <w:t xml:space="preserve">建筑物周边回填，应在建筑物强度达到设计强度标准值的 </w:t>
      </w:r>
      <w:r>
        <w:rPr>
          <w:rFonts w:ascii="Arial" w:eastAsia="Arial"/>
          <w:sz w:val="36"/>
        </w:rPr>
        <w:t>50%</w:t>
      </w:r>
      <w:r>
        <w:rPr>
          <w:sz w:val="36"/>
        </w:rPr>
        <w:t>～</w:t>
      </w:r>
      <w:r>
        <w:rPr>
          <w:rFonts w:ascii="Arial" w:eastAsia="Arial"/>
          <w:sz w:val="36"/>
        </w:rPr>
        <w:t>70%</w:t>
      </w:r>
      <w:r>
        <w:rPr>
          <w:sz w:val="36"/>
        </w:rPr>
        <w:t>的情况下</w:t>
      </w:r>
      <w:r>
        <w:rPr>
          <w:spacing w:val="-5"/>
          <w:sz w:val="36"/>
        </w:rPr>
        <w:t>施工；</w:t>
      </w:r>
    </w:p>
    <w:p>
      <w:pPr>
        <w:pStyle w:val="ListParagraph"/>
        <w:numPr>
          <w:ilvl w:val="0"/>
          <w:numId w:val="32"/>
        </w:numPr>
        <w:tabs>
          <w:tab w:val="left" w:pos="1902"/>
        </w:tabs>
        <w:spacing w:before="7" w:after="0" w:line="362" w:lineRule="auto"/>
        <w:ind w:left="280" w:right="1478" w:firstLine="720"/>
        <w:jc w:val="left"/>
        <w:rPr>
          <w:sz w:val="36"/>
        </w:rPr>
      </w:pPr>
      <w:r>
        <w:rPr>
          <w:sz w:val="36"/>
        </w:rPr>
        <w:t>填土前，应清除建筑物表面的乳皮、粉尘及油污等；对表面的外露铁件（</w:t>
      </w:r>
      <w:r>
        <w:rPr>
          <w:spacing w:val="-7"/>
          <w:sz w:val="36"/>
        </w:rPr>
        <w:t>如模板</w:t>
      </w:r>
      <w:r>
        <w:rPr>
          <w:sz w:val="36"/>
        </w:rPr>
        <w:t>对销螺栓等）宜割除，必要时对铁件残余露头需用水泥砂浆覆盖保护；</w:t>
      </w:r>
    </w:p>
    <w:p>
      <w:pPr>
        <w:pStyle w:val="ListParagraph"/>
        <w:numPr>
          <w:ilvl w:val="0"/>
          <w:numId w:val="32"/>
        </w:numPr>
        <w:tabs>
          <w:tab w:val="left" w:pos="1902"/>
        </w:tabs>
        <w:spacing w:before="8" w:after="0" w:line="362" w:lineRule="auto"/>
        <w:ind w:left="280" w:right="1658" w:firstLine="720"/>
        <w:jc w:val="left"/>
        <w:rPr>
          <w:sz w:val="36"/>
        </w:rPr>
      </w:pPr>
      <w:r>
        <w:rPr>
          <w:spacing w:val="-12"/>
          <w:sz w:val="36"/>
        </w:rPr>
        <w:t>建筑物两侧回填，应保持均衡上升；贴边填筑所用夯具须经过论证并经工程师</w:t>
      </w:r>
      <w:r>
        <w:rPr>
          <w:spacing w:val="-4"/>
          <w:sz w:val="36"/>
        </w:rPr>
        <w:t>同意后方可使用。</w:t>
      </w:r>
    </w:p>
    <w:p>
      <w:pPr>
        <w:pStyle w:val="ListParagraph"/>
        <w:numPr>
          <w:ilvl w:val="0"/>
          <w:numId w:val="32"/>
        </w:numPr>
        <w:tabs>
          <w:tab w:val="left" w:pos="1902"/>
        </w:tabs>
        <w:spacing w:before="8" w:after="0" w:line="362" w:lineRule="auto"/>
        <w:ind w:left="280" w:right="1662" w:firstLine="720"/>
        <w:jc w:val="left"/>
        <w:rPr>
          <w:sz w:val="36"/>
        </w:rPr>
      </w:pPr>
      <w:r>
        <w:rPr>
          <w:spacing w:val="-11"/>
          <w:sz w:val="36"/>
        </w:rPr>
        <w:t>洒水要求：铺料应按最优含水量进行控制，若需加水处理，洒水量由施工碾压</w:t>
      </w:r>
      <w:r>
        <w:rPr>
          <w:spacing w:val="-4"/>
          <w:sz w:val="36"/>
        </w:rPr>
        <w:t>试验确定。</w:t>
      </w:r>
    </w:p>
    <w:p>
      <w:pPr>
        <w:pStyle w:val="ListParagraph"/>
        <w:numPr>
          <w:ilvl w:val="0"/>
          <w:numId w:val="32"/>
        </w:numPr>
        <w:tabs>
          <w:tab w:val="left" w:pos="1902"/>
        </w:tabs>
        <w:spacing w:before="7" w:after="0" w:line="364" w:lineRule="auto"/>
        <w:ind w:left="280" w:right="1475" w:firstLine="720"/>
        <w:jc w:val="left"/>
        <w:rPr>
          <w:sz w:val="36"/>
        </w:rPr>
      </w:pPr>
      <w:r>
        <w:rPr>
          <w:spacing w:val="-15"/>
          <w:sz w:val="36"/>
        </w:rPr>
        <w:t>填筑面一般应略向外侧倾斜，以利排除积水。下雨前应采取覆盖、压光面等措施</w:t>
      </w:r>
      <w:r>
        <w:rPr>
          <w:spacing w:val="-4"/>
          <w:sz w:val="36"/>
        </w:rPr>
        <w:t>，以防雨水下渗；雨后应将填筑面含水量调整至合格范围才能复工，雨后复工前，坡面不允许践踏，禁止车辆通行。</w:t>
      </w:r>
    </w:p>
    <w:p>
      <w:pPr>
        <w:pStyle w:val="ListParagraph"/>
        <w:numPr>
          <w:ilvl w:val="0"/>
          <w:numId w:val="32"/>
        </w:numPr>
        <w:tabs>
          <w:tab w:val="left" w:pos="1902"/>
        </w:tabs>
        <w:spacing w:before="0" w:after="0" w:line="460" w:lineRule="exact"/>
        <w:ind w:left="1901" w:right="0" w:hanging="902"/>
        <w:jc w:val="left"/>
        <w:rPr>
          <w:sz w:val="36"/>
        </w:rPr>
      </w:pPr>
      <w:r>
        <w:rPr>
          <w:sz w:val="36"/>
        </w:rPr>
        <w:t>填筑应注意的事项：</w:t>
      </w:r>
    </w:p>
    <w:p>
      <w:pPr>
        <w:pStyle w:val="BodyText"/>
        <w:spacing w:before="237" w:line="364" w:lineRule="auto"/>
        <w:ind w:left="280" w:right="1658" w:firstLine="720"/>
      </w:pPr>
      <w:r>
        <w:rPr>
          <w:spacing w:val="-270"/>
        </w:rPr>
        <w:t>○</w:t>
      </w:r>
      <w:r>
        <w:rPr>
          <w:rFonts w:ascii="Arial" w:eastAsia="Arial" w:hAnsi="Arial"/>
          <w:w w:val="89"/>
        </w:rPr>
        <w:t>1</w:t>
      </w:r>
      <w:r>
        <w:rPr>
          <w:rFonts w:ascii="Arial" w:eastAsia="Arial" w:hAnsi="Arial"/>
        </w:rPr>
        <w:t xml:space="preserve"> </w:t>
      </w:r>
      <w:r>
        <w:rPr>
          <w:spacing w:val="-1"/>
        </w:rPr>
        <w:t>首先应对碎石土的物理力学特性，特别是比重、天然容重、天然含水量、最优含水</w:t>
      </w:r>
      <w:r>
        <w:t>量、最大干容重、压缩系数、渗透系数等取样试验，取得可靠参数。</w:t>
      </w:r>
    </w:p>
    <w:p>
      <w:pPr>
        <w:pStyle w:val="BodyText"/>
        <w:spacing w:line="460" w:lineRule="exact"/>
        <w:ind w:left="1000"/>
      </w:pPr>
      <w:r>
        <w:rPr>
          <w:spacing w:val="-270"/>
        </w:rPr>
        <w:t>○</w:t>
      </w:r>
      <w:r>
        <w:rPr>
          <w:rFonts w:ascii="Arial" w:eastAsia="Arial" w:hAnsi="Arial"/>
          <w:w w:val="89"/>
        </w:rPr>
        <w:t>2</w:t>
      </w:r>
      <w:r>
        <w:rPr>
          <w:rFonts w:ascii="Arial" w:eastAsia="Arial" w:hAnsi="Arial"/>
          <w:spacing w:val="-11"/>
        </w:rPr>
        <w:t xml:space="preserve"> </w:t>
      </w:r>
      <w:r>
        <w:rPr>
          <w:spacing w:val="-14"/>
        </w:rPr>
        <w:t>碾压时应对铺料方式、铺料厚度、碾压机械类型及重量、碾压遍数等取得可靠参数。</w:t>
      </w:r>
    </w:p>
    <w:p>
      <w:pPr>
        <w:pStyle w:val="BodyText"/>
        <w:spacing w:before="241" w:line="362" w:lineRule="auto"/>
        <w:ind w:left="280" w:right="1659" w:firstLine="720"/>
      </w:pPr>
      <w:r>
        <w:rPr>
          <w:spacing w:val="-270"/>
        </w:rPr>
        <w:t>○</w:t>
      </w:r>
      <w:r>
        <w:rPr>
          <w:rFonts w:ascii="Arial" w:eastAsia="Arial" w:hAnsi="Arial"/>
          <w:w w:val="89"/>
        </w:rPr>
        <w:t>3</w:t>
      </w:r>
      <w:r>
        <w:rPr>
          <w:rFonts w:ascii="Arial" w:eastAsia="Arial" w:hAnsi="Arial"/>
        </w:rPr>
        <w:t xml:space="preserve"> </w:t>
      </w:r>
      <w:r>
        <w:rPr>
          <w:spacing w:val="-18"/>
        </w:rPr>
        <w:t xml:space="preserve">碾压遍数 </w:t>
      </w:r>
      <w:r>
        <w:rPr>
          <w:rFonts w:ascii="Arial" w:eastAsia="Arial" w:hAnsi="Arial"/>
          <w:w w:val="89"/>
        </w:rPr>
        <w:t>3</w:t>
      </w:r>
      <w:r>
        <w:t>～</w:t>
      </w:r>
      <w:r>
        <w:rPr>
          <w:rFonts w:ascii="Arial" w:eastAsia="Arial" w:hAnsi="Arial"/>
          <w:w w:val="89"/>
        </w:rPr>
        <w:t>4</w:t>
      </w:r>
      <w:r>
        <w:rPr>
          <w:rFonts w:ascii="Arial" w:eastAsia="Arial" w:hAnsi="Arial"/>
        </w:rPr>
        <w:t xml:space="preserve"> </w:t>
      </w:r>
      <w:r>
        <w:rPr>
          <w:spacing w:val="-14"/>
        </w:rPr>
        <w:t>遍，具体遍数通过压实试验确定，以达到压实要求为准。不能出现虚</w:t>
      </w:r>
      <w:r>
        <w:t>土层、松土、弹簧土和光面等不良现象。</w:t>
      </w:r>
    </w:p>
    <w:p>
      <w:pPr>
        <w:pStyle w:val="BodyText"/>
        <w:spacing w:before="8" w:line="362" w:lineRule="auto"/>
        <w:ind w:left="280" w:right="1480" w:firstLine="720"/>
      </w:pPr>
      <w:r>
        <w:rPr>
          <w:spacing w:val="-270"/>
        </w:rPr>
        <w:t>○</w:t>
      </w:r>
      <w:r>
        <w:rPr>
          <w:rFonts w:ascii="Arial" w:eastAsia="Arial" w:hAnsi="Arial"/>
          <w:w w:val="89"/>
        </w:rPr>
        <w:t>4</w:t>
      </w:r>
      <w:r>
        <w:rPr>
          <w:rFonts w:ascii="Arial" w:eastAsia="Arial" w:hAnsi="Arial"/>
        </w:rPr>
        <w:t xml:space="preserve"> </w:t>
      </w:r>
      <w:r>
        <w:rPr>
          <w:spacing w:val="-11"/>
        </w:rPr>
        <w:t>回填碾压的质量检查和取样试验按《碾压式堤防施工技术规范》和《土工试验规程》</w:t>
      </w:r>
      <w:r>
        <w:t>执行。</w:t>
      </w:r>
    </w:p>
    <w:p>
      <w:pPr>
        <w:pStyle w:val="Heading3"/>
        <w:numPr>
          <w:ilvl w:val="1"/>
          <w:numId w:val="36"/>
        </w:numPr>
        <w:tabs>
          <w:tab w:val="left" w:pos="1227"/>
          <w:tab w:val="left" w:pos="1228"/>
        </w:tabs>
        <w:spacing w:before="0" w:after="0" w:line="494" w:lineRule="exact"/>
        <w:ind w:left="1227" w:right="0" w:hanging="948"/>
        <w:jc w:val="left"/>
      </w:pPr>
      <w:r>
        <w:t>防洪堤混凝土施工</w:t>
      </w:r>
    </w:p>
    <w:p>
      <w:pPr>
        <w:pStyle w:val="BodyText"/>
        <w:spacing w:before="11"/>
        <w:rPr>
          <w:b/>
          <w:sz w:val="46"/>
        </w:rPr>
      </w:pPr>
    </w:p>
    <w:p>
      <w:pPr>
        <w:pStyle w:val="ListParagraph"/>
        <w:numPr>
          <w:ilvl w:val="2"/>
          <w:numId w:val="36"/>
        </w:numPr>
        <w:tabs>
          <w:tab w:val="left" w:pos="1360"/>
          <w:tab w:val="left" w:pos="1361"/>
        </w:tabs>
        <w:spacing w:before="1" w:after="0" w:line="240" w:lineRule="auto"/>
        <w:ind w:left="1360" w:right="0" w:hanging="1081"/>
        <w:jc w:val="left"/>
        <w:rPr>
          <w:sz w:val="36"/>
        </w:rPr>
      </w:pPr>
      <w:r>
        <w:rPr>
          <w:sz w:val="36"/>
        </w:rPr>
        <w:t>基础砼施工</w:t>
      </w:r>
    </w:p>
    <w:p>
      <w:pPr>
        <w:pStyle w:val="BodyText"/>
        <w:spacing w:before="240" w:line="364" w:lineRule="auto"/>
        <w:ind w:left="280" w:right="1478" w:firstLine="720"/>
      </w:pPr>
      <w:r>
        <w:rPr>
          <w:rFonts w:ascii="Arial" w:eastAsia="Arial"/>
          <w:w w:val="95"/>
        </w:rPr>
        <w:t>1</w:t>
      </w:r>
      <w:r>
        <w:rPr>
          <w:spacing w:val="-1"/>
          <w:w w:val="95"/>
        </w:rPr>
        <w:t xml:space="preserve">、基础验收：防洪堤基础混凝土浇筑前基础应无积水，且对基础进行钎探、验槽，验   </w:t>
      </w:r>
      <w:r>
        <w:t>明无误后方可进行施工。如发现与地质报告不符合时，须会同勘察、设计、建设、监理等单位共同协商研究处理。</w:t>
      </w:r>
    </w:p>
    <w:p>
      <w:pPr>
        <w:pStyle w:val="BodyText"/>
        <w:spacing w:line="364" w:lineRule="auto"/>
        <w:ind w:left="280" w:right="1656" w:firstLine="720"/>
        <w:jc w:val="both"/>
      </w:pPr>
      <w:r>
        <w:rPr>
          <w:rFonts w:ascii="Arial" w:eastAsia="Arial"/>
          <w:w w:val="95"/>
        </w:rPr>
        <w:t>2</w:t>
      </w:r>
      <w:r>
        <w:rPr>
          <w:spacing w:val="-16"/>
          <w:w w:val="95"/>
        </w:rPr>
        <w:t xml:space="preserve">、立模：模板采用组合钢模板，根据设计结构尺寸现场拼装，模板背面用双向钢管背   </w:t>
      </w:r>
      <w:r>
        <w:rPr>
          <w:spacing w:val="-1"/>
        </w:rPr>
        <w:t>带，保证模板整体牢固、平整；并采用内拉外撑，保证混凝土浇筑时模板不产生较大的移</w:t>
      </w:r>
      <w:r>
        <w:t>动。</w:t>
      </w:r>
    </w:p>
    <w:p>
      <w:pPr>
        <w:spacing w:after="0" w:line="364" w:lineRule="auto"/>
        <w:jc w:val="both"/>
        <w:sectPr>
          <w:headerReference w:type="default" r:id="rId28"/>
          <w:footerReference w:type="default" r:id="rId29"/>
          <w:pgSz w:w="17860" w:h="25260"/>
          <w:pgMar w:top="1360" w:right="0" w:bottom="2000" w:left="1880" w:header="1059" w:footer="1687"/>
          <w:pgNumType w:start="13"/>
          <w:cols w:space="708"/>
        </w:sectPr>
      </w:pPr>
    </w:p>
    <w:p>
      <w:pPr>
        <w:pStyle w:val="BodyText"/>
        <w:spacing w:before="9"/>
        <w:rPr>
          <w:sz w:val="24"/>
        </w:rPr>
      </w:pPr>
    </w:p>
    <w:p>
      <w:pPr>
        <w:pStyle w:val="BodyText"/>
        <w:spacing w:before="59"/>
        <w:ind w:left="1000"/>
      </w:pPr>
      <w:r>
        <w:rPr>
          <w:rFonts w:ascii="Arial" w:eastAsia="Arial"/>
        </w:rPr>
        <w:t>3</w:t>
      </w:r>
      <w:r>
        <w:t>、混凝土浇筑</w:t>
      </w:r>
    </w:p>
    <w:p>
      <w:pPr>
        <w:pStyle w:val="BodyText"/>
        <w:spacing w:before="241" w:line="364" w:lineRule="auto"/>
        <w:ind w:left="280" w:right="1654" w:firstLine="720"/>
        <w:jc w:val="both"/>
      </w:pPr>
      <w:r>
        <w:rPr>
          <w:spacing w:val="-3"/>
        </w:rPr>
        <w:t xml:space="preserve">防洪堤基础混凝土浇筑在该段堤身填筑完成后施工，当堤身填筑段大于 </w:t>
      </w:r>
      <w:r>
        <w:rPr>
          <w:rFonts w:ascii="Arial" w:eastAsia="Arial"/>
        </w:rPr>
        <w:t xml:space="preserve">100m </w:t>
      </w:r>
      <w:r>
        <w:rPr>
          <w:spacing w:val="-6"/>
        </w:rPr>
        <w:t>以后就</w:t>
      </w:r>
      <w:r>
        <w:rPr>
          <w:spacing w:val="-4"/>
        </w:rPr>
        <w:t xml:space="preserve">可以开始基础施工；根据施工分缝长度将基础分段间隔施工，第 </w:t>
      </w:r>
      <w:r>
        <w:rPr>
          <w:rFonts w:ascii="Arial" w:eastAsia="Arial"/>
        </w:rPr>
        <w:t xml:space="preserve">1 </w:t>
      </w:r>
      <w:r>
        <w:rPr>
          <w:spacing w:val="-2"/>
        </w:rPr>
        <w:t>段施工完成后，施工第</w:t>
      </w:r>
      <w:r>
        <w:rPr>
          <w:rFonts w:ascii="Arial" w:eastAsia="Arial"/>
        </w:rPr>
        <w:t xml:space="preserve">3 </w:t>
      </w:r>
      <w:r>
        <w:rPr>
          <w:spacing w:val="-23"/>
        </w:rPr>
        <w:t xml:space="preserve">块、第 </w:t>
      </w:r>
      <w:r>
        <w:rPr>
          <w:rFonts w:ascii="Arial" w:eastAsia="Arial"/>
        </w:rPr>
        <w:t xml:space="preserve">5 </w:t>
      </w:r>
      <w:r>
        <w:rPr>
          <w:spacing w:val="-12"/>
        </w:rPr>
        <w:t xml:space="preserve">块，然后才是第 </w:t>
      </w:r>
      <w:r>
        <w:rPr>
          <w:rFonts w:ascii="Arial" w:eastAsia="Arial"/>
        </w:rPr>
        <w:t xml:space="preserve">2 </w:t>
      </w:r>
      <w:r>
        <w:rPr>
          <w:spacing w:val="-23"/>
        </w:rPr>
        <w:t xml:space="preserve">块、第 </w:t>
      </w:r>
      <w:r>
        <w:rPr>
          <w:rFonts w:ascii="Arial" w:eastAsia="Arial"/>
        </w:rPr>
        <w:t xml:space="preserve">4 </w:t>
      </w:r>
      <w:r>
        <w:t>块，依次类推。</w:t>
      </w:r>
    </w:p>
    <w:p>
      <w:pPr>
        <w:pStyle w:val="BodyText"/>
        <w:spacing w:line="364" w:lineRule="auto"/>
        <w:ind w:left="280" w:right="1651" w:firstLine="720"/>
        <w:jc w:val="both"/>
      </w:pPr>
      <w:r>
        <w:rPr>
          <w:spacing w:val="-15"/>
        </w:rPr>
        <w:t xml:space="preserve">混凝土在拌合站拌合好后，用翻斗车运至施工部位，当卸料扣高程至施工部位大雨 </w:t>
      </w:r>
      <w:r>
        <w:rPr>
          <w:rFonts w:ascii="Arial" w:eastAsia="Arial"/>
          <w:spacing w:val="-8"/>
        </w:rPr>
        <w:t xml:space="preserve">2m </w:t>
      </w:r>
      <w:r>
        <w:rPr>
          <w:spacing w:val="-1"/>
        </w:rPr>
        <w:t>时，需采用溜槽或溜筒，保证混凝土骨料不分离。下卸混凝土较困难时，人工用铲和钯混</w:t>
      </w:r>
      <w:r>
        <w:t>凝土，严禁向内冲水。</w:t>
      </w:r>
    </w:p>
    <w:p>
      <w:pPr>
        <w:pStyle w:val="BodyText"/>
        <w:spacing w:line="364" w:lineRule="auto"/>
        <w:ind w:left="280" w:right="1422" w:firstLine="720"/>
      </w:pPr>
      <w:r>
        <w:rPr>
          <w:w w:val="95"/>
        </w:rPr>
        <w:t>混凝土入仓后，应及时平整，然后用插入式振捣棒振捣密实；下料厚度不超过</w:t>
      </w:r>
      <w:r>
        <w:rPr>
          <w:rFonts w:ascii="Arial" w:eastAsia="Arial"/>
          <w:w w:val="95"/>
        </w:rPr>
        <w:t>40  cm</w:t>
      </w:r>
      <w:r>
        <w:rPr>
          <w:w w:val="95"/>
        </w:rPr>
        <w:t xml:space="preserve">， </w:t>
      </w:r>
      <w:r>
        <w:t>振捣时均匀振捣，保证混凝土成型后内实外光面平整。浇筑过程中，应经常观察模板、支架等牢固情况，当发现有变形、移位时，立即停止浇筑，并在已浇筑的砼初凝结前修整完好。</w:t>
      </w:r>
    </w:p>
    <w:p>
      <w:pPr>
        <w:pStyle w:val="BodyText"/>
        <w:spacing w:line="458" w:lineRule="exact"/>
        <w:ind w:left="1000"/>
      </w:pPr>
      <w:r>
        <w:rPr>
          <w:rFonts w:ascii="Arial" w:eastAsia="Arial"/>
        </w:rPr>
        <w:t>4</w:t>
      </w:r>
      <w:r>
        <w:t>、混凝土养护</w:t>
      </w:r>
    </w:p>
    <w:p>
      <w:pPr>
        <w:pStyle w:val="BodyText"/>
        <w:spacing w:before="232" w:line="364" w:lineRule="auto"/>
        <w:ind w:left="1000" w:right="3951"/>
      </w:pPr>
      <w:r>
        <w:rPr>
          <w:spacing w:val="-4"/>
        </w:rPr>
        <w:t xml:space="preserve">混凝土浇完拆模后，及时进行洒水养护。混凝土养护期至少为 </w:t>
      </w:r>
      <w:r>
        <w:rPr>
          <w:rFonts w:ascii="Arial" w:eastAsia="Arial"/>
        </w:rPr>
        <w:t xml:space="preserve">14 </w:t>
      </w:r>
      <w:r>
        <w:rPr>
          <w:spacing w:val="-8"/>
        </w:rPr>
        <w:t>天。</w:t>
      </w:r>
      <w:r>
        <w:rPr>
          <w:rFonts w:ascii="Arial" w:eastAsia="Arial"/>
        </w:rPr>
        <w:t>5</w:t>
      </w:r>
      <w:r>
        <w:t>、伸缩缝</w:t>
      </w:r>
    </w:p>
    <w:p>
      <w:pPr>
        <w:pStyle w:val="BodyText"/>
        <w:spacing w:before="2" w:line="362" w:lineRule="auto"/>
        <w:ind w:left="280" w:right="1635" w:firstLine="720"/>
      </w:pPr>
      <w:r>
        <w:rPr>
          <w:spacing w:val="-20"/>
        </w:rPr>
        <w:t xml:space="preserve">防冲趾墙每隔 </w:t>
      </w:r>
      <w:r>
        <w:rPr>
          <w:rFonts w:ascii="Arial" w:eastAsia="Arial"/>
        </w:rPr>
        <w:t>10m</w:t>
      </w:r>
      <w:r>
        <w:rPr>
          <w:rFonts w:ascii="Arial" w:eastAsia="Arial"/>
          <w:spacing w:val="-54"/>
        </w:rPr>
        <w:t xml:space="preserve"> </w:t>
      </w:r>
      <w:r>
        <w:rPr>
          <w:spacing w:val="-13"/>
        </w:rPr>
        <w:t xml:space="preserve">设置一道伸缩缝，缝宽 </w:t>
      </w:r>
      <w:r>
        <w:rPr>
          <w:rFonts w:ascii="Arial" w:eastAsia="Arial"/>
        </w:rPr>
        <w:t>20mm</w:t>
      </w:r>
      <w:r>
        <w:rPr>
          <w:spacing w:val="-2"/>
        </w:rPr>
        <w:t>，缝内嵌沥青杉板。沥青杉板要嵌满</w:t>
      </w:r>
      <w:r>
        <w:t>整个伸缩缝内，沥青必须按规范要求涂刷。</w:t>
      </w:r>
    </w:p>
    <w:p>
      <w:pPr>
        <w:pStyle w:val="ListParagraph"/>
        <w:numPr>
          <w:ilvl w:val="2"/>
          <w:numId w:val="36"/>
        </w:numPr>
        <w:tabs>
          <w:tab w:val="left" w:pos="1360"/>
          <w:tab w:val="left" w:pos="1361"/>
        </w:tabs>
        <w:spacing w:before="8" w:after="0" w:line="240" w:lineRule="auto"/>
        <w:ind w:left="1360" w:right="0" w:hanging="1081"/>
        <w:jc w:val="left"/>
        <w:rPr>
          <w:sz w:val="36"/>
        </w:rPr>
      </w:pPr>
      <w:r>
        <w:rPr>
          <w:sz w:val="36"/>
        </w:rPr>
        <w:t>混凝土面板施工</w:t>
      </w:r>
    </w:p>
    <w:p>
      <w:pPr>
        <w:pStyle w:val="BodyText"/>
        <w:spacing w:before="237"/>
        <w:ind w:left="1000"/>
      </w:pPr>
      <w:r>
        <w:t xml:space="preserve">本工程防洪堤编办为 </w:t>
      </w:r>
      <w:r>
        <w:rPr>
          <w:rFonts w:ascii="Arial" w:eastAsia="Arial"/>
        </w:rPr>
        <w:t xml:space="preserve">C15 </w:t>
      </w:r>
      <w:r>
        <w:t xml:space="preserve">防渗面板，厚度为 </w:t>
      </w:r>
      <w:r>
        <w:rPr>
          <w:rFonts w:ascii="Arial" w:eastAsia="Arial"/>
        </w:rPr>
        <w:t>15-30cm</w:t>
      </w:r>
      <w:r>
        <w:t>。</w:t>
      </w:r>
    </w:p>
    <w:p>
      <w:pPr>
        <w:pStyle w:val="BodyText"/>
        <w:spacing w:before="241" w:line="362" w:lineRule="auto"/>
        <w:ind w:left="280" w:right="1658" w:firstLine="899"/>
      </w:pPr>
      <w:r>
        <w:rPr>
          <w:rFonts w:ascii="Arial" w:eastAsia="Arial"/>
          <w:w w:val="95"/>
        </w:rPr>
        <w:t>1</w:t>
      </w:r>
      <w:r>
        <w:rPr>
          <w:spacing w:val="-1"/>
          <w:w w:val="95"/>
        </w:rPr>
        <w:t xml:space="preserve">、面板基础：面板施工前堤身坡面应平整，无松动、无凸出的石块，必要时用人工  </w:t>
      </w:r>
      <w:r>
        <w:t>进行修整。</w:t>
      </w:r>
    </w:p>
    <w:p>
      <w:pPr>
        <w:pStyle w:val="BodyText"/>
        <w:spacing w:before="7"/>
        <w:ind w:left="1000"/>
      </w:pPr>
      <w:r>
        <w:rPr>
          <w:rFonts w:ascii="Arial" w:eastAsia="Arial"/>
          <w:spacing w:val="-1"/>
          <w:w w:val="95"/>
        </w:rPr>
        <w:t>2</w:t>
      </w:r>
      <w:r>
        <w:rPr>
          <w:w w:val="95"/>
        </w:rPr>
        <w:t>、模板</w:t>
      </w:r>
    </w:p>
    <w:p>
      <w:pPr>
        <w:pStyle w:val="BodyText"/>
        <w:spacing w:before="237" w:line="364" w:lineRule="auto"/>
        <w:ind w:left="280" w:right="1656" w:firstLine="720"/>
        <w:jc w:val="both"/>
      </w:pPr>
      <w:r>
        <w:t>面板混凝土模板可考虑滑模或翻模施工工艺，立模时，两侧应加固牢固，起到支架及承台作用，保证模板滑行或翻模作业时，两侧模板不变形，分块中间也应增设模板支架， 可采用钢筋制作，模板滑行或上翻后及混凝土凝固前及时取出，周转使用。</w:t>
      </w:r>
    </w:p>
    <w:p>
      <w:pPr>
        <w:pStyle w:val="BodyText"/>
        <w:ind w:left="1000"/>
      </w:pPr>
      <w:r>
        <w:rPr>
          <w:rFonts w:ascii="Arial" w:eastAsia="Arial"/>
        </w:rPr>
        <w:t>3</w:t>
      </w:r>
      <w:r>
        <w:t>、混凝土浇筑</w:t>
      </w:r>
    </w:p>
    <w:p>
      <w:pPr>
        <w:pStyle w:val="BodyText"/>
        <w:spacing w:before="237" w:line="364" w:lineRule="auto"/>
        <w:ind w:left="280" w:right="1656" w:firstLine="720"/>
        <w:jc w:val="both"/>
      </w:pPr>
      <w:r>
        <w:t>混凝土浇筑采用拌和站集中拌料，翻斗车拉运，溜槽入仓方式，浇筑过程中，应经常观察模板、支架等牢固情况，当发现有变形、移位时，立即停止浇筑，并在已浇筑的砼初凝结前修整完好。混凝土浇筑连续向前推进，倾倒砼的方向应与砼浇筑方向相反。</w:t>
      </w:r>
    </w:p>
    <w:p>
      <w:pPr>
        <w:pStyle w:val="BodyText"/>
        <w:spacing w:line="362" w:lineRule="auto"/>
        <w:ind w:left="280" w:right="1588" w:firstLine="720"/>
        <w:jc w:val="both"/>
      </w:pPr>
      <w:r>
        <w:rPr>
          <w:spacing w:val="2"/>
        </w:rPr>
        <w:t>混凝土分块按照设计伸缩缝间隔要求，可采用</w:t>
      </w:r>
      <w:r>
        <w:rPr>
          <w:rFonts w:ascii="Arial" w:eastAsia="Arial"/>
        </w:rPr>
        <w:t>10m</w:t>
      </w:r>
      <w:r>
        <w:rPr>
          <w:rFonts w:ascii="Arial" w:eastAsia="Arial"/>
          <w:spacing w:val="-59"/>
        </w:rPr>
        <w:t xml:space="preserve"> </w:t>
      </w:r>
      <w:r>
        <w:rPr>
          <w:spacing w:val="-2"/>
        </w:rPr>
        <w:t>分块，自下向上浇筑，浇筑完一个</w:t>
      </w:r>
      <w:r>
        <w:t>条带后，再间隔浇筑。为保证后浇条带模板加固方便，可在先浇块施工时，混凝土凝固前</w:t>
      </w:r>
    </w:p>
    <w:p>
      <w:pPr>
        <w:spacing w:after="0" w:line="362" w:lineRule="auto"/>
        <w:jc w:val="both"/>
        <w:sectPr>
          <w:headerReference w:type="default" r:id="rId30"/>
          <w:footerReference w:type="default" r:id="rId31"/>
          <w:pgSz w:w="17860" w:h="25260"/>
          <w:pgMar w:top="1360" w:right="0" w:bottom="2000" w:left="1880" w:header="1059" w:footer="1687"/>
          <w:pgNumType w:start="14"/>
          <w:cols w:space="708"/>
        </w:sectPr>
      </w:pPr>
    </w:p>
    <w:p>
      <w:pPr>
        <w:pStyle w:val="BodyText"/>
        <w:spacing w:before="5"/>
        <w:rPr>
          <w:sz w:val="25"/>
        </w:rPr>
      </w:pPr>
    </w:p>
    <w:p>
      <w:pPr>
        <w:pStyle w:val="BodyText"/>
        <w:spacing w:before="50"/>
        <w:ind w:left="280"/>
      </w:pPr>
      <w:r>
        <w:t>预埋一定数量的插筋，后期割除。模板拆除后混凝土表面应及时进行压光抹面。</w:t>
      </w:r>
    </w:p>
    <w:p>
      <w:pPr>
        <w:pStyle w:val="BodyText"/>
        <w:spacing w:before="241"/>
        <w:ind w:left="1000"/>
      </w:pPr>
      <w:r>
        <w:rPr>
          <w:rFonts w:ascii="Arial" w:eastAsia="Arial"/>
        </w:rPr>
        <w:t>4</w:t>
      </w:r>
      <w:r>
        <w:t>、混凝土养护</w:t>
      </w:r>
    </w:p>
    <w:p>
      <w:pPr>
        <w:pStyle w:val="BodyText"/>
        <w:spacing w:before="237" w:line="364" w:lineRule="auto"/>
        <w:ind w:left="1000" w:right="3951"/>
      </w:pPr>
      <w:r>
        <w:rPr>
          <w:spacing w:val="-4"/>
        </w:rPr>
        <w:t xml:space="preserve">混凝土浇完拆模后，及时进行洒水养护。混凝土养护期至少为 </w:t>
      </w:r>
      <w:r>
        <w:rPr>
          <w:rFonts w:ascii="Arial" w:eastAsia="Arial"/>
        </w:rPr>
        <w:t xml:space="preserve">14 </w:t>
      </w:r>
      <w:r>
        <w:rPr>
          <w:spacing w:val="-8"/>
        </w:rPr>
        <w:t>天。</w:t>
      </w:r>
      <w:r>
        <w:rPr>
          <w:rFonts w:ascii="Arial" w:eastAsia="Arial"/>
        </w:rPr>
        <w:t>5</w:t>
      </w:r>
      <w:r>
        <w:t>、伸缩缝</w:t>
      </w:r>
    </w:p>
    <w:p>
      <w:pPr>
        <w:pStyle w:val="BodyText"/>
        <w:spacing w:line="364" w:lineRule="auto"/>
        <w:ind w:left="280" w:right="1635" w:firstLine="720"/>
      </w:pPr>
      <w:r>
        <w:rPr>
          <w:spacing w:val="-28"/>
        </w:rPr>
        <w:t xml:space="preserve">面板每隔 </w:t>
      </w:r>
      <w:r>
        <w:rPr>
          <w:rFonts w:ascii="Arial" w:eastAsia="Arial"/>
        </w:rPr>
        <w:t>10m</w:t>
      </w:r>
      <w:r>
        <w:rPr>
          <w:rFonts w:ascii="Arial" w:eastAsia="Arial"/>
          <w:spacing w:val="-54"/>
        </w:rPr>
        <w:t xml:space="preserve"> </w:t>
      </w:r>
      <w:r>
        <w:rPr>
          <w:spacing w:val="-13"/>
        </w:rPr>
        <w:t xml:space="preserve">设置一道伸缩缝，缝宽 </w:t>
      </w:r>
      <w:r>
        <w:rPr>
          <w:rFonts w:ascii="Arial" w:eastAsia="Arial"/>
        </w:rPr>
        <w:t>20mm</w:t>
      </w:r>
      <w:r>
        <w:rPr>
          <w:spacing w:val="-1"/>
        </w:rPr>
        <w:t>，缝内嵌沥青杉板。沥青杉板要嵌满整个</w:t>
      </w:r>
      <w:r>
        <w:t>伸缩缝内，沥青必须按规范要求涂刷。</w:t>
      </w:r>
    </w:p>
    <w:p>
      <w:pPr>
        <w:pStyle w:val="BodyText"/>
        <w:spacing w:line="364" w:lineRule="auto"/>
        <w:ind w:left="280" w:right="1658" w:firstLine="720"/>
      </w:pPr>
      <w:r>
        <w:rPr>
          <w:rFonts w:ascii="Arial" w:eastAsia="Arial"/>
          <w:w w:val="95"/>
        </w:rPr>
        <w:t>6</w:t>
      </w:r>
      <w:r>
        <w:rPr>
          <w:spacing w:val="-15"/>
          <w:w w:val="95"/>
        </w:rPr>
        <w:t xml:space="preserve">、面板浇筑时滑动模板对混凝土表面会产生一些划痕，采用强度相当的水泥砂浆进行   </w:t>
      </w:r>
      <w:r>
        <w:t>人工抹面，同时保证表面光洁、平顺。</w:t>
      </w:r>
    </w:p>
    <w:p>
      <w:pPr>
        <w:pStyle w:val="ListParagraph"/>
        <w:numPr>
          <w:ilvl w:val="2"/>
          <w:numId w:val="36"/>
        </w:numPr>
        <w:tabs>
          <w:tab w:val="left" w:pos="1360"/>
          <w:tab w:val="left" w:pos="1361"/>
        </w:tabs>
        <w:spacing w:before="0" w:after="0" w:line="459" w:lineRule="exact"/>
        <w:ind w:left="1360" w:right="0" w:hanging="1081"/>
        <w:jc w:val="left"/>
        <w:rPr>
          <w:sz w:val="36"/>
        </w:rPr>
      </w:pPr>
      <w:r>
        <w:rPr>
          <w:sz w:val="36"/>
        </w:rPr>
        <w:t>混凝土质量控制</w:t>
      </w:r>
    </w:p>
    <w:p>
      <w:pPr>
        <w:pStyle w:val="BodyText"/>
        <w:spacing w:before="238" w:line="364" w:lineRule="auto"/>
        <w:ind w:left="280" w:right="1476" w:firstLine="720"/>
      </w:pPr>
      <w:r>
        <w:t>为保证混凝土质量达到设计要求，混凝土施工质量优良。在混凝土施工过程中，按规</w:t>
      </w:r>
      <w:r>
        <w:rPr>
          <w:spacing w:val="-16"/>
        </w:rPr>
        <w:t xml:space="preserve">范及设计要求，对混凝土的原材料、配合比及仓面作业等混凝土生产过程中的各主要环节， </w:t>
      </w:r>
      <w:r>
        <w:t>进行全方位、全过程的质量控制，不断提高混凝土生产质量水平。</w:t>
      </w:r>
    </w:p>
    <w:p>
      <w:pPr>
        <w:pStyle w:val="BodyText"/>
        <w:spacing w:line="457" w:lineRule="exact"/>
        <w:ind w:left="1000"/>
      </w:pPr>
      <w:r>
        <w:rPr>
          <w:rFonts w:ascii="Arial" w:eastAsia="Arial"/>
        </w:rPr>
        <w:t>1</w:t>
      </w:r>
      <w:r>
        <w:t>、原材料质量控制</w:t>
      </w:r>
    </w:p>
    <w:p>
      <w:pPr>
        <w:pStyle w:val="ListParagraph"/>
        <w:numPr>
          <w:ilvl w:val="0"/>
          <w:numId w:val="31"/>
        </w:numPr>
        <w:tabs>
          <w:tab w:val="left" w:pos="1902"/>
        </w:tabs>
        <w:spacing w:before="241" w:after="0" w:line="240" w:lineRule="auto"/>
        <w:ind w:left="1901" w:right="0" w:hanging="902"/>
        <w:jc w:val="left"/>
        <w:rPr>
          <w:sz w:val="36"/>
        </w:rPr>
      </w:pPr>
      <w:r>
        <w:rPr>
          <w:sz w:val="36"/>
        </w:rPr>
        <w:t>水泥</w:t>
      </w:r>
    </w:p>
    <w:p>
      <w:pPr>
        <w:pStyle w:val="BodyText"/>
        <w:spacing w:before="241" w:line="364" w:lineRule="auto"/>
        <w:ind w:left="280" w:right="1475" w:firstLine="720"/>
      </w:pPr>
      <w:r>
        <w:t>①进罐的水泥必须有厂家提供的品质试验报告，同时试验室按规定进行抽检，水泥以</w:t>
      </w:r>
      <w:r>
        <w:rPr>
          <w:rFonts w:ascii="Arial" w:eastAsia="Arial" w:hAnsi="Arial"/>
        </w:rPr>
        <w:t>200t</w:t>
      </w:r>
      <w:r>
        <w:t>～</w:t>
      </w:r>
      <w:r>
        <w:rPr>
          <w:rFonts w:ascii="Arial" w:eastAsia="Arial" w:hAnsi="Arial"/>
        </w:rPr>
        <w:t>400t</w:t>
      </w:r>
      <w:r>
        <w:rPr>
          <w:rFonts w:ascii="Arial" w:eastAsia="Arial" w:hAnsi="Arial"/>
          <w:spacing w:val="-67"/>
        </w:rPr>
        <w:t xml:space="preserve"> </w:t>
      </w:r>
      <w:r>
        <w:rPr>
          <w:spacing w:val="-22"/>
        </w:rPr>
        <w:t xml:space="preserve">同品种、同标号、同厂家为一个取样单位。一批不足 </w:t>
      </w:r>
      <w:r>
        <w:rPr>
          <w:rFonts w:ascii="Arial" w:eastAsia="Arial" w:hAnsi="Arial"/>
        </w:rPr>
        <w:t>200t</w:t>
      </w:r>
      <w:r>
        <w:rPr>
          <w:rFonts w:ascii="Arial" w:eastAsia="Arial" w:hAnsi="Arial"/>
          <w:spacing w:val="-68"/>
        </w:rPr>
        <w:t xml:space="preserve"> </w:t>
      </w:r>
      <w:r>
        <w:rPr>
          <w:spacing w:val="-2"/>
        </w:rPr>
        <w:t>也作为一个取样单位。</w:t>
      </w:r>
      <w:r>
        <w:rPr>
          <w:spacing w:val="-8"/>
        </w:rPr>
        <w:t xml:space="preserve">其中，普通硅酸盐水泥应满足 </w:t>
      </w:r>
      <w:r>
        <w:rPr>
          <w:rFonts w:ascii="Arial" w:eastAsia="Arial" w:hAnsi="Arial"/>
        </w:rPr>
        <w:t>GB165</w:t>
      </w:r>
      <w:r>
        <w:t>～</w:t>
      </w:r>
      <w:r>
        <w:rPr>
          <w:rFonts w:ascii="Arial" w:eastAsia="Arial" w:hAnsi="Arial"/>
        </w:rPr>
        <w:t xml:space="preserve">1999 </w:t>
      </w:r>
      <w:r>
        <w:rPr>
          <w:spacing w:val="-7"/>
        </w:rPr>
        <w:t xml:space="preserve">的要求，中热硅酸盐水泥应满足 </w:t>
      </w:r>
      <w:r>
        <w:rPr>
          <w:rFonts w:ascii="Arial" w:eastAsia="Arial" w:hAnsi="Arial"/>
        </w:rPr>
        <w:t>GB200</w:t>
      </w:r>
      <w:r>
        <w:t>～</w:t>
      </w:r>
      <w:r>
        <w:rPr>
          <w:rFonts w:ascii="Arial" w:eastAsia="Arial" w:hAnsi="Arial"/>
        </w:rPr>
        <w:t xml:space="preserve">88 </w:t>
      </w:r>
      <w:r>
        <w:t>的要求，对不合格的材料应运离现场。</w:t>
      </w:r>
    </w:p>
    <w:p>
      <w:pPr>
        <w:pStyle w:val="BodyText"/>
        <w:spacing w:line="362" w:lineRule="auto"/>
        <w:ind w:left="280" w:right="1656" w:firstLine="720"/>
      </w:pPr>
      <w:r>
        <w:t>②保证贮罐密封良好，避免材料受潮，不同品种、标号及厂家的水泥分别贮放。贮存时须遵守招标文件的各项指标。</w:t>
      </w:r>
    </w:p>
    <w:p>
      <w:pPr>
        <w:pStyle w:val="BodyText"/>
        <w:spacing w:before="4"/>
        <w:ind w:left="1000"/>
      </w:pPr>
      <w:r>
        <w:t xml:space="preserve">③散装水泥入罐温度实行每天抽检制度，当实测温度超过 </w:t>
      </w:r>
      <w:r>
        <w:rPr>
          <w:rFonts w:ascii="Arial" w:eastAsia="Arial" w:hAnsi="Arial"/>
        </w:rPr>
        <w:t>60</w:t>
      </w:r>
      <w:r>
        <w:t>℃时停止卸车入罐。</w:t>
      </w:r>
    </w:p>
    <w:p>
      <w:pPr>
        <w:pStyle w:val="ListParagraph"/>
        <w:numPr>
          <w:ilvl w:val="0"/>
          <w:numId w:val="31"/>
        </w:numPr>
        <w:tabs>
          <w:tab w:val="left" w:pos="1902"/>
        </w:tabs>
        <w:spacing w:before="238" w:after="0" w:line="240" w:lineRule="auto"/>
        <w:ind w:left="1901" w:right="0" w:hanging="902"/>
        <w:jc w:val="left"/>
        <w:rPr>
          <w:sz w:val="36"/>
        </w:rPr>
      </w:pPr>
      <w:r>
        <w:rPr>
          <w:sz w:val="36"/>
        </w:rPr>
        <w:t>砂石骨料</w:t>
      </w:r>
    </w:p>
    <w:p>
      <w:pPr>
        <w:pStyle w:val="BodyText"/>
        <w:spacing w:before="240"/>
        <w:ind w:left="1000"/>
      </w:pPr>
      <w:r>
        <w:t>砂石骨料严格按规程规范控制，骨料的各项指标满足招标文件要求。</w:t>
      </w:r>
    </w:p>
    <w:p>
      <w:pPr>
        <w:pStyle w:val="ListParagraph"/>
        <w:numPr>
          <w:ilvl w:val="0"/>
          <w:numId w:val="31"/>
        </w:numPr>
        <w:tabs>
          <w:tab w:val="left" w:pos="1902"/>
        </w:tabs>
        <w:spacing w:before="237" w:after="0" w:line="240" w:lineRule="auto"/>
        <w:ind w:left="1901" w:right="0" w:hanging="902"/>
        <w:jc w:val="left"/>
        <w:rPr>
          <w:sz w:val="36"/>
        </w:rPr>
      </w:pPr>
      <w:r>
        <w:rPr>
          <w:sz w:val="36"/>
        </w:rPr>
        <w:t>外加剂</w:t>
      </w:r>
    </w:p>
    <w:p>
      <w:pPr>
        <w:pStyle w:val="BodyText"/>
        <w:spacing w:before="242" w:line="362" w:lineRule="auto"/>
        <w:ind w:left="280" w:right="1656" w:firstLine="720"/>
      </w:pPr>
      <w:r>
        <w:t xml:space="preserve">①用于混凝土中的外加剂（包括减水剂、加气剂、缓凝剂、速凝剂和早强剂等），其质量应符合 </w:t>
      </w:r>
      <w:r>
        <w:rPr>
          <w:rFonts w:ascii="Arial" w:eastAsia="Arial" w:hAnsi="Arial"/>
        </w:rPr>
        <w:t xml:space="preserve">DL/T5100-1999 </w:t>
      </w:r>
      <w:r>
        <w:t xml:space="preserve">第 </w:t>
      </w:r>
      <w:r>
        <w:rPr>
          <w:rFonts w:ascii="Arial" w:eastAsia="Arial" w:hAnsi="Arial"/>
        </w:rPr>
        <w:t xml:space="preserve">4.1.1 </w:t>
      </w:r>
      <w:r>
        <w:t xml:space="preserve">至第 </w:t>
      </w:r>
      <w:r>
        <w:rPr>
          <w:rFonts w:ascii="Arial" w:eastAsia="Arial" w:hAnsi="Arial"/>
        </w:rPr>
        <w:t xml:space="preserve">4.1.4 </w:t>
      </w:r>
      <w:r>
        <w:t>条的规定。</w:t>
      </w:r>
    </w:p>
    <w:p>
      <w:pPr>
        <w:pStyle w:val="BodyText"/>
        <w:spacing w:before="8" w:line="362" w:lineRule="auto"/>
        <w:ind w:left="280" w:right="1478" w:firstLine="720"/>
      </w:pPr>
      <w:r>
        <w:rPr>
          <w:spacing w:val="-12"/>
        </w:rPr>
        <w:t xml:space="preserve">②应根据混凝土的性能要求，结合混凝土配合比的选择，通过试验确定外加剂的掺量， </w:t>
      </w:r>
      <w:r>
        <w:t>其试验成果应报送监理人审批。</w:t>
      </w:r>
    </w:p>
    <w:p>
      <w:pPr>
        <w:pStyle w:val="BodyText"/>
        <w:spacing w:before="7"/>
        <w:ind w:left="1000"/>
      </w:pPr>
      <w:r>
        <w:t>③不同品种的外加剂应分别储存，在运输过程中不得相互混装，以避免交叉污染。</w:t>
      </w:r>
    </w:p>
    <w:p>
      <w:pPr>
        <w:pStyle w:val="ListParagraph"/>
        <w:numPr>
          <w:ilvl w:val="0"/>
          <w:numId w:val="31"/>
        </w:numPr>
        <w:tabs>
          <w:tab w:val="left" w:pos="1902"/>
        </w:tabs>
        <w:spacing w:before="237" w:after="0" w:line="240" w:lineRule="auto"/>
        <w:ind w:left="1901" w:right="0" w:hanging="902"/>
        <w:jc w:val="left"/>
        <w:rPr>
          <w:sz w:val="36"/>
        </w:rPr>
      </w:pPr>
      <w:r>
        <w:rPr>
          <w:sz w:val="36"/>
        </w:rPr>
        <w:t>生产用水</w:t>
      </w:r>
    </w:p>
    <w:p>
      <w:pPr>
        <w:spacing w:after="0" w:line="240" w:lineRule="auto"/>
        <w:jc w:val="left"/>
        <w:rPr>
          <w:sz w:val="36"/>
        </w:rPr>
        <w:sectPr>
          <w:headerReference w:type="default" r:id="rId32"/>
          <w:footerReference w:type="default" r:id="rId33"/>
          <w:pgSz w:w="17860" w:h="25260"/>
          <w:pgMar w:top="1360" w:right="0" w:bottom="2000" w:left="1880" w:header="1059" w:footer="1687"/>
          <w:pgNumType w:start="15"/>
          <w:cols w:space="708"/>
        </w:sectPr>
      </w:pPr>
    </w:p>
    <w:p>
      <w:pPr>
        <w:pStyle w:val="BodyText"/>
        <w:spacing w:before="5"/>
        <w:rPr>
          <w:sz w:val="25"/>
        </w:rPr>
      </w:pPr>
    </w:p>
    <w:p>
      <w:pPr>
        <w:pStyle w:val="BodyText"/>
        <w:spacing w:before="50" w:line="364" w:lineRule="auto"/>
        <w:ind w:left="280" w:right="1654" w:firstLine="720"/>
        <w:jc w:val="both"/>
      </w:pPr>
      <w:r>
        <w:rPr>
          <w:spacing w:val="-1"/>
        </w:rPr>
        <w:t>生产用水每季检测一次，在水源改变或对水质产生怀疑时应采取砂浆强度试验法进行</w:t>
      </w:r>
      <w:r>
        <w:rPr>
          <w:spacing w:val="-17"/>
        </w:rPr>
        <w:t xml:space="preserve">检测对比。如果水样制成的砂浆抗压强度低于原合格水泥制成的砂浆 </w:t>
      </w:r>
      <w:r>
        <w:rPr>
          <w:rFonts w:ascii="Arial" w:eastAsia="Arial"/>
        </w:rPr>
        <w:t xml:space="preserve">28 </w:t>
      </w:r>
      <w:r>
        <w:rPr>
          <w:spacing w:val="-2"/>
        </w:rPr>
        <w:t>天龄期抗压强度的</w:t>
      </w:r>
      <w:r>
        <w:rPr>
          <w:rFonts w:ascii="Arial" w:eastAsia="Arial"/>
        </w:rPr>
        <w:t>80%</w:t>
      </w:r>
      <w:r>
        <w:t>，该水不能继续使用。</w:t>
      </w:r>
    </w:p>
    <w:p>
      <w:pPr>
        <w:pStyle w:val="BodyText"/>
        <w:spacing w:line="461" w:lineRule="exact"/>
        <w:ind w:left="1000"/>
      </w:pPr>
      <w:r>
        <w:rPr>
          <w:rFonts w:ascii="Arial" w:eastAsia="Arial"/>
        </w:rPr>
        <w:t>2</w:t>
      </w:r>
      <w:r>
        <w:t>、混凝土浇筑仓面准备作业质量控制</w:t>
      </w:r>
    </w:p>
    <w:p>
      <w:pPr>
        <w:pStyle w:val="BodyText"/>
        <w:spacing w:before="237"/>
        <w:ind w:left="1000"/>
      </w:pPr>
      <w:r>
        <w:rPr>
          <w:rFonts w:ascii="Arial" w:eastAsia="Arial"/>
        </w:rPr>
        <w:t>1</w:t>
      </w:r>
      <w:r>
        <w:t>）测量放样</w:t>
      </w:r>
    </w:p>
    <w:p>
      <w:pPr>
        <w:pStyle w:val="BodyText"/>
        <w:spacing w:before="241" w:line="364" w:lineRule="auto"/>
        <w:ind w:left="280" w:right="1656" w:firstLine="720"/>
        <w:jc w:val="both"/>
      </w:pPr>
      <w:r>
        <w:t>采用先进的测量方法和测量仪器进行测量放样，以减少系统误差和出错的机会。所有测量数据，都将通过室内作业和现场计算互相校核，施工放样过程中，严格按照《施工测量控制程序》进行操作。</w:t>
      </w:r>
    </w:p>
    <w:p>
      <w:pPr>
        <w:pStyle w:val="BodyText"/>
        <w:spacing w:line="457" w:lineRule="exact"/>
        <w:ind w:left="1000"/>
      </w:pPr>
      <w:r>
        <w:rPr>
          <w:rFonts w:ascii="Arial" w:eastAsia="Arial"/>
        </w:rPr>
        <w:t>3</w:t>
      </w:r>
      <w:r>
        <w:t>）模板施工</w:t>
      </w:r>
    </w:p>
    <w:p>
      <w:pPr>
        <w:pStyle w:val="BodyText"/>
        <w:spacing w:before="241" w:line="362" w:lineRule="auto"/>
        <w:ind w:left="280" w:right="1656" w:firstLine="720"/>
      </w:pPr>
      <w:r>
        <w:t>做好模板的设计，结合现场的施工条件和建筑物特性，采用牢固可靠、施工快速、成型质量好的模板。</w:t>
      </w:r>
    </w:p>
    <w:p>
      <w:pPr>
        <w:pStyle w:val="BodyText"/>
        <w:spacing w:before="8" w:line="364" w:lineRule="auto"/>
        <w:ind w:left="280" w:right="1656" w:firstLine="720"/>
        <w:jc w:val="both"/>
      </w:pPr>
      <w:r>
        <w:t>各种模板出厂前严格检查，按招标文件和规范的要求对模板的尺寸、表面平整度、表面光洁度等进行检查；模板安装时，要测放足够精度的控制点，以控制模板安装质量和加快安装精度。</w:t>
      </w:r>
    </w:p>
    <w:p>
      <w:pPr>
        <w:pStyle w:val="BodyText"/>
        <w:spacing w:line="460" w:lineRule="exact"/>
        <w:ind w:left="1000"/>
      </w:pPr>
      <w:r>
        <w:rPr>
          <w:rFonts w:ascii="Arial" w:eastAsia="Arial"/>
        </w:rPr>
        <w:t>3</w:t>
      </w:r>
      <w:r>
        <w:t>、混凝土浇筑过程中的质量控制</w:t>
      </w:r>
    </w:p>
    <w:p>
      <w:pPr>
        <w:pStyle w:val="BodyText"/>
        <w:spacing w:before="237" w:line="364" w:lineRule="auto"/>
        <w:ind w:left="280" w:right="1656" w:firstLine="720"/>
        <w:jc w:val="both"/>
      </w:pPr>
      <w:r>
        <w:t>严格执行仓面工艺设计规定，仓面浇筑工艺，施工设备资源、温控资源、人力资源配置、混凝土浇筑顺序图、设计的标号、厚度、次序、方向、分层、开收仓时间等进行全面的仓面设计，报监理工程师批准后，方开仓浇筑混凝土。施工过程中，不随意变动经批准的仓面设计。</w:t>
      </w:r>
    </w:p>
    <w:p>
      <w:pPr>
        <w:pStyle w:val="ListParagraph"/>
        <w:numPr>
          <w:ilvl w:val="0"/>
          <w:numId w:val="30"/>
        </w:numPr>
        <w:tabs>
          <w:tab w:val="left" w:pos="1902"/>
        </w:tabs>
        <w:spacing w:before="0" w:after="0" w:line="458" w:lineRule="exact"/>
        <w:ind w:left="1901" w:right="0" w:hanging="902"/>
        <w:jc w:val="left"/>
        <w:rPr>
          <w:sz w:val="36"/>
        </w:rPr>
      </w:pPr>
      <w:r>
        <w:rPr>
          <w:sz w:val="36"/>
        </w:rPr>
        <w:t>混凝土运输</w:t>
      </w:r>
    </w:p>
    <w:p>
      <w:pPr>
        <w:pStyle w:val="BodyText"/>
        <w:spacing w:before="241" w:line="362" w:lineRule="auto"/>
        <w:ind w:left="280" w:right="1656" w:firstLine="720"/>
      </w:pPr>
      <w:r>
        <w:t>混凝土运输采用保温效果较好的车辆运输，并做好施工组织管理，加快混凝土入仓速度，夏季高温季节，做好车辆的防晒保温和冲洗降温，减少混凝土运输途中的温度回升。</w:t>
      </w:r>
    </w:p>
    <w:p>
      <w:pPr>
        <w:pStyle w:val="ListParagraph"/>
        <w:numPr>
          <w:ilvl w:val="0"/>
          <w:numId w:val="30"/>
        </w:numPr>
        <w:tabs>
          <w:tab w:val="left" w:pos="1902"/>
        </w:tabs>
        <w:spacing w:before="7" w:after="0" w:line="240" w:lineRule="auto"/>
        <w:ind w:left="1901" w:right="0" w:hanging="902"/>
        <w:jc w:val="left"/>
        <w:rPr>
          <w:sz w:val="36"/>
        </w:rPr>
      </w:pPr>
      <w:r>
        <w:rPr>
          <w:sz w:val="36"/>
        </w:rPr>
        <w:t>混凝土入仓铺料</w:t>
      </w:r>
    </w:p>
    <w:p>
      <w:pPr>
        <w:pStyle w:val="BodyText"/>
        <w:spacing w:before="237"/>
        <w:ind w:left="1000"/>
      </w:pPr>
      <w:r>
        <w:t>混凝土下料时均匀铺料，排水管附近使用人工撮料，以防止损坏排水管。</w:t>
      </w:r>
    </w:p>
    <w:p>
      <w:pPr>
        <w:pStyle w:val="ListParagraph"/>
        <w:numPr>
          <w:ilvl w:val="0"/>
          <w:numId w:val="30"/>
        </w:numPr>
        <w:tabs>
          <w:tab w:val="left" w:pos="1902"/>
        </w:tabs>
        <w:spacing w:before="242" w:after="0" w:line="240" w:lineRule="auto"/>
        <w:ind w:left="1901" w:right="0" w:hanging="902"/>
        <w:jc w:val="left"/>
        <w:rPr>
          <w:sz w:val="36"/>
        </w:rPr>
      </w:pPr>
      <w:r>
        <w:rPr>
          <w:sz w:val="36"/>
        </w:rPr>
        <w:t>混凝土振捣</w:t>
      </w:r>
    </w:p>
    <w:p>
      <w:pPr>
        <w:pStyle w:val="BodyText"/>
        <w:spacing w:before="237" w:line="364" w:lineRule="auto"/>
        <w:ind w:left="280" w:right="1656" w:firstLine="720"/>
        <w:jc w:val="both"/>
      </w:pPr>
      <w:r>
        <w:t>混凝土浇筑时，根据混凝土级配、结构部位配用软轴振捣棒，局部位置配用附着式振捣器，以确保混凝土振捣密实。模板附近，必要时进行复振，以减少水气泡，提高混凝土表面质量。</w:t>
      </w:r>
    </w:p>
    <w:p>
      <w:pPr>
        <w:pStyle w:val="ListParagraph"/>
        <w:numPr>
          <w:ilvl w:val="0"/>
          <w:numId w:val="30"/>
        </w:numPr>
        <w:tabs>
          <w:tab w:val="left" w:pos="1902"/>
        </w:tabs>
        <w:spacing w:before="0" w:after="0" w:line="362" w:lineRule="auto"/>
        <w:ind w:left="280" w:right="1656" w:firstLine="720"/>
        <w:jc w:val="left"/>
        <w:rPr>
          <w:sz w:val="36"/>
        </w:rPr>
      </w:pPr>
      <w:r>
        <w:rPr>
          <w:spacing w:val="-8"/>
          <w:sz w:val="36"/>
        </w:rPr>
        <w:t xml:space="preserve">严格控制施工过程中的模板变形，保证立模的准确度和稳定性，确保混凝土外形轮廓线和表面平整度满足要求。模板就位后，钢模台车由经纬仪控制连接部位的连杆， </w:t>
      </w:r>
      <w:r>
        <w:rPr>
          <w:spacing w:val="-17"/>
          <w:sz w:val="36"/>
        </w:rPr>
        <w:t>使</w:t>
      </w:r>
    </w:p>
    <w:p>
      <w:pPr>
        <w:spacing w:after="0" w:line="362" w:lineRule="auto"/>
        <w:jc w:val="left"/>
        <w:rPr>
          <w:sz w:val="36"/>
        </w:rPr>
        <w:sectPr>
          <w:headerReference w:type="default" r:id="rId34"/>
          <w:footerReference w:type="default" r:id="rId35"/>
          <w:pgSz w:w="17860" w:h="25260"/>
          <w:pgMar w:top="1360" w:right="0" w:bottom="2000" w:left="1880" w:header="1059" w:footer="1687"/>
          <w:pgNumType w:start="16"/>
          <w:cols w:space="708"/>
        </w:sectPr>
      </w:pPr>
    </w:p>
    <w:p>
      <w:pPr>
        <w:pStyle w:val="BodyText"/>
        <w:spacing w:before="5"/>
        <w:rPr>
          <w:sz w:val="25"/>
        </w:rPr>
      </w:pPr>
    </w:p>
    <w:p>
      <w:pPr>
        <w:pStyle w:val="BodyText"/>
        <w:spacing w:before="50"/>
        <w:ind w:left="280"/>
      </w:pPr>
      <w:r>
        <w:t>模板达到设计混凝土边线，然后浇筑混凝土。</w:t>
      </w:r>
    </w:p>
    <w:p>
      <w:pPr>
        <w:pStyle w:val="BodyText"/>
        <w:spacing w:before="241"/>
        <w:ind w:left="1000"/>
      </w:pPr>
      <w:r>
        <w:rPr>
          <w:rFonts w:ascii="Arial" w:eastAsia="Arial"/>
        </w:rPr>
        <w:t>4</w:t>
      </w:r>
      <w:r>
        <w:t>、混凝土硬化后的质量控制</w:t>
      </w:r>
    </w:p>
    <w:p>
      <w:pPr>
        <w:pStyle w:val="BodyText"/>
        <w:spacing w:before="237" w:line="364" w:lineRule="auto"/>
        <w:ind w:left="280" w:right="1656" w:firstLine="720"/>
      </w:pPr>
      <w:r>
        <w:t>混凝土浇筑完毕后，及时进行养护，一般情况下，使用洒水和喷雾养护。必要时进行流水或蓄水养护。混凝土养护期时间，严格执行招标文件条款中的规定。</w:t>
      </w:r>
    </w:p>
    <w:p>
      <w:pPr>
        <w:pStyle w:val="Heading3"/>
        <w:numPr>
          <w:ilvl w:val="1"/>
          <w:numId w:val="36"/>
        </w:numPr>
        <w:tabs>
          <w:tab w:val="left" w:pos="1227"/>
          <w:tab w:val="left" w:pos="1228"/>
        </w:tabs>
        <w:spacing w:before="0" w:after="0" w:line="485" w:lineRule="exact"/>
        <w:ind w:left="1227" w:right="0" w:hanging="948"/>
        <w:jc w:val="left"/>
      </w:pPr>
      <w:r>
        <w:t>穿堤涵管施工</w:t>
      </w:r>
    </w:p>
    <w:p>
      <w:pPr>
        <w:pStyle w:val="BodyText"/>
        <w:spacing w:before="2"/>
        <w:rPr>
          <w:b/>
          <w:sz w:val="47"/>
        </w:rPr>
      </w:pPr>
    </w:p>
    <w:p>
      <w:pPr>
        <w:pStyle w:val="BodyText"/>
        <w:tabs>
          <w:tab w:val="left" w:pos="6818"/>
        </w:tabs>
        <w:ind w:left="1000"/>
      </w:pPr>
      <w:r>
        <w:t>本标段防洪堤纵向埋设穿堤涵管共</w:t>
        <w:tab/>
      </w:r>
      <w:r>
        <w:rPr>
          <w:rFonts w:ascii="Arial" w:eastAsia="Arial"/>
        </w:rPr>
        <w:t>3</w:t>
      </w:r>
      <w:r>
        <w:rPr>
          <w:rFonts w:ascii="Arial" w:eastAsia="Arial"/>
          <w:spacing w:val="92"/>
        </w:rPr>
        <w:t xml:space="preserve"> </w:t>
      </w:r>
      <w:r>
        <w:t>处，将堤后排水沟的水排至河内，涵管直径</w:t>
      </w:r>
    </w:p>
    <w:p>
      <w:pPr>
        <w:pStyle w:val="BodyText"/>
        <w:spacing w:before="238"/>
        <w:ind w:left="280"/>
      </w:pPr>
      <w:r>
        <w:rPr>
          <w:rFonts w:ascii="Arial" w:eastAsia="Arial"/>
        </w:rPr>
        <w:t>1000mm</w:t>
      </w:r>
      <w:r>
        <w:t>。</w:t>
      </w:r>
    </w:p>
    <w:p>
      <w:pPr>
        <w:pStyle w:val="ListParagraph"/>
        <w:numPr>
          <w:ilvl w:val="2"/>
          <w:numId w:val="29"/>
        </w:numPr>
        <w:tabs>
          <w:tab w:val="left" w:pos="1360"/>
          <w:tab w:val="left" w:pos="1361"/>
        </w:tabs>
        <w:spacing w:before="240" w:after="0" w:line="240" w:lineRule="auto"/>
        <w:ind w:left="1360" w:right="0" w:hanging="1081"/>
        <w:jc w:val="left"/>
        <w:rPr>
          <w:sz w:val="36"/>
        </w:rPr>
      </w:pPr>
      <w:r>
        <w:rPr>
          <w:sz w:val="36"/>
        </w:rPr>
        <w:t>施工工艺</w:t>
      </w:r>
    </w:p>
    <w:p>
      <w:pPr>
        <w:pStyle w:val="BodyText"/>
        <w:spacing w:before="238" w:line="364" w:lineRule="auto"/>
        <w:ind w:left="280" w:right="1654" w:firstLine="720"/>
      </w:pPr>
      <w:r>
        <w:rPr>
          <w:spacing w:val="-2"/>
        </w:rPr>
        <w:t>涵管订购 → 堤身填筑预留缺口→测量定位 → 基底处理及检测 → 碎石垫层→基座</w:t>
      </w:r>
      <w:r>
        <w:rPr>
          <w:spacing w:val="-1"/>
        </w:rPr>
        <w:t>砼→ 安装管节→ 回填。</w:t>
      </w:r>
    </w:p>
    <w:p>
      <w:pPr>
        <w:pStyle w:val="ListParagraph"/>
        <w:numPr>
          <w:ilvl w:val="2"/>
          <w:numId w:val="29"/>
        </w:numPr>
        <w:tabs>
          <w:tab w:val="left" w:pos="1360"/>
          <w:tab w:val="left" w:pos="1361"/>
        </w:tabs>
        <w:spacing w:before="0" w:after="0" w:line="459" w:lineRule="exact"/>
        <w:ind w:left="1360" w:right="0" w:hanging="1081"/>
        <w:jc w:val="left"/>
        <w:rPr>
          <w:sz w:val="36"/>
        </w:rPr>
      </w:pPr>
      <w:r>
        <w:rPr>
          <w:sz w:val="36"/>
        </w:rPr>
        <w:t>施工准备</w:t>
      </w:r>
    </w:p>
    <w:p>
      <w:pPr>
        <w:pStyle w:val="BodyText"/>
        <w:spacing w:before="241"/>
        <w:ind w:left="1000"/>
      </w:pPr>
      <w:r>
        <w:rPr>
          <w:rFonts w:ascii="Arial" w:eastAsia="Arial"/>
        </w:rPr>
        <w:t>1</w:t>
      </w:r>
      <w:r>
        <w:t>、购买涵管</w:t>
      </w:r>
    </w:p>
    <w:p>
      <w:pPr>
        <w:pStyle w:val="BodyText"/>
        <w:spacing w:before="241" w:line="364" w:lineRule="auto"/>
        <w:ind w:left="280" w:right="1656" w:firstLine="720"/>
        <w:jc w:val="both"/>
      </w:pPr>
      <w:r>
        <w:t>为保证涵管的质量，我单位拟统一在专业生产涵管的公司统一采购。采购前熟读设计图纸，掌握其结构尺寸及技术性能，再向厂家进行交底。厂家在预制涵管的过程中，由项目部指派质检员同监理人员现场监督，并进行各工序质量验收，各工序验收合格后在进入下道工序。混凝土管出厂前，厂家需提供完整的出厂合格资料。</w:t>
      </w:r>
    </w:p>
    <w:p>
      <w:pPr>
        <w:pStyle w:val="BodyText"/>
        <w:spacing w:line="362" w:lineRule="auto"/>
        <w:ind w:left="280" w:right="1659" w:firstLine="720"/>
      </w:pPr>
      <w:r>
        <w:rPr>
          <w:rFonts w:ascii="Arial" w:eastAsia="Arial"/>
          <w:w w:val="95"/>
        </w:rPr>
        <w:t>2</w:t>
      </w:r>
      <w:r>
        <w:rPr>
          <w:spacing w:val="-15"/>
          <w:w w:val="95"/>
        </w:rPr>
        <w:t xml:space="preserve">、堤防填筑至涵洞底高程时，在涵洞的位置预留施工缺口，保证堤防填筑与涵洞施工   </w:t>
      </w:r>
      <w:r>
        <w:t>平行作业。</w:t>
      </w:r>
    </w:p>
    <w:p>
      <w:pPr>
        <w:pStyle w:val="BodyText"/>
        <w:spacing w:before="4" w:line="364" w:lineRule="auto"/>
        <w:ind w:left="280" w:right="1478" w:firstLine="720"/>
      </w:pPr>
      <w:r>
        <w:rPr>
          <w:rFonts w:ascii="Arial" w:eastAsia="Arial"/>
          <w:w w:val="95"/>
        </w:rPr>
        <w:t>3</w:t>
      </w:r>
      <w:r>
        <w:rPr>
          <w:spacing w:val="-1"/>
          <w:w w:val="95"/>
        </w:rPr>
        <w:t xml:space="preserve">、施工前，组织测量放样，复测中线、高程，准确放出基础位置，首先用全站仪准确   </w:t>
      </w:r>
      <w:r>
        <w:t>定出涵洞中心及纵横轴线，并在施工中及时复核。按照设计图纸测量涵洞的位置、方向、长度、孔径。</w:t>
      </w:r>
    </w:p>
    <w:p>
      <w:pPr>
        <w:pStyle w:val="ListParagraph"/>
        <w:numPr>
          <w:ilvl w:val="2"/>
          <w:numId w:val="29"/>
        </w:numPr>
        <w:tabs>
          <w:tab w:val="left" w:pos="1360"/>
          <w:tab w:val="left" w:pos="1361"/>
        </w:tabs>
        <w:spacing w:before="0" w:after="0" w:line="457" w:lineRule="exact"/>
        <w:ind w:left="1360" w:right="0" w:hanging="1081"/>
        <w:jc w:val="left"/>
        <w:rPr>
          <w:sz w:val="36"/>
        </w:rPr>
      </w:pPr>
      <w:r>
        <w:rPr>
          <w:sz w:val="36"/>
        </w:rPr>
        <w:t>涵管基础施工</w:t>
      </w:r>
    </w:p>
    <w:p>
      <w:pPr>
        <w:pStyle w:val="BodyText"/>
        <w:spacing w:before="241" w:line="364" w:lineRule="auto"/>
        <w:ind w:left="280" w:right="1478" w:firstLine="720"/>
      </w:pPr>
      <w:r>
        <w:rPr>
          <w:rFonts w:ascii="Arial" w:eastAsia="Arial"/>
          <w:w w:val="95"/>
        </w:rPr>
        <w:t>1</w:t>
      </w:r>
      <w:r>
        <w:rPr>
          <w:spacing w:val="-21"/>
          <w:w w:val="95"/>
        </w:rPr>
        <w:t xml:space="preserve">、基础应施工前整修基坑，测出基底标高，报请监理认可，基础施工时先打好轴线桩，   </w:t>
      </w:r>
      <w:r>
        <w:t>并在桩上标好高度。</w:t>
      </w:r>
    </w:p>
    <w:p>
      <w:pPr>
        <w:pStyle w:val="BodyText"/>
        <w:spacing w:line="460" w:lineRule="exact"/>
        <w:ind w:left="1000"/>
      </w:pPr>
      <w:r>
        <w:rPr>
          <w:rFonts w:ascii="Arial" w:eastAsia="Arial"/>
          <w:spacing w:val="-1"/>
          <w:w w:val="95"/>
        </w:rPr>
        <w:t>2</w:t>
      </w:r>
      <w:r>
        <w:rPr>
          <w:w w:val="95"/>
        </w:rPr>
        <w:t>、碎石垫层施工</w:t>
      </w:r>
    </w:p>
    <w:p>
      <w:pPr>
        <w:pStyle w:val="BodyText"/>
        <w:spacing w:before="237" w:line="364" w:lineRule="auto"/>
        <w:ind w:left="280" w:right="1657" w:firstLine="720"/>
      </w:pPr>
      <w:r>
        <w:rPr>
          <w:spacing w:val="-12"/>
        </w:rPr>
        <w:t xml:space="preserve">涵管基础采用 </w:t>
      </w:r>
      <w:r>
        <w:rPr>
          <w:rFonts w:ascii="Arial" w:eastAsia="Arial"/>
        </w:rPr>
        <w:t>20%</w:t>
      </w:r>
      <w:r>
        <w:rPr>
          <w:spacing w:val="-11"/>
        </w:rPr>
        <w:t xml:space="preserve">碎石垫层、后 </w:t>
      </w:r>
      <w:r>
        <w:rPr>
          <w:rFonts w:ascii="Arial" w:eastAsia="Arial"/>
        </w:rPr>
        <w:t>10cm</w:t>
      </w:r>
      <w:r>
        <w:rPr>
          <w:spacing w:val="-1"/>
        </w:rPr>
        <w:t>，垫层采用人工回填，振动碾碾压密实，压实</w:t>
      </w:r>
      <w:r>
        <w:t>到设计规定的压实度。</w:t>
      </w:r>
    </w:p>
    <w:p>
      <w:pPr>
        <w:pStyle w:val="BodyText"/>
        <w:spacing w:before="2"/>
        <w:ind w:left="1000"/>
      </w:pPr>
      <w:r>
        <w:rPr>
          <w:rFonts w:ascii="Arial" w:eastAsia="Arial"/>
        </w:rPr>
        <w:t>3</w:t>
      </w:r>
      <w:r>
        <w:t>、基座砼浇筑</w:t>
      </w:r>
    </w:p>
    <w:p>
      <w:pPr>
        <w:pStyle w:val="BodyText"/>
        <w:spacing w:before="237" w:line="364" w:lineRule="auto"/>
        <w:ind w:left="280" w:right="1548" w:firstLine="720"/>
      </w:pPr>
      <w:r>
        <w:rPr>
          <w:spacing w:val="-13"/>
        </w:rPr>
        <w:t xml:space="preserve">焊管基座的砼采用 </w:t>
      </w:r>
      <w:r>
        <w:rPr>
          <w:rFonts w:ascii="Arial" w:eastAsia="Arial"/>
        </w:rPr>
        <w:t xml:space="preserve">C15 </w:t>
      </w:r>
      <w:r>
        <w:rPr>
          <w:spacing w:val="-1"/>
        </w:rPr>
        <w:t>砼，砼采用集中拌和，翻斗车车运输。砼基础施工必须分层浇</w:t>
      </w:r>
      <w:r>
        <w:rPr>
          <w:spacing w:val="-5"/>
        </w:rPr>
        <w:t xml:space="preserve">筑，第一层为涵管底高程以下部分，厚度约为 </w:t>
      </w:r>
      <w:r>
        <w:rPr>
          <w:rFonts w:ascii="Arial" w:eastAsia="Arial"/>
        </w:rPr>
        <w:t>20cm</w:t>
      </w:r>
      <w:r>
        <w:t>。</w:t>
      </w:r>
    </w:p>
    <w:p>
      <w:pPr>
        <w:spacing w:after="0" w:line="364" w:lineRule="auto"/>
        <w:sectPr>
          <w:headerReference w:type="default" r:id="rId36"/>
          <w:footerReference w:type="default" r:id="rId37"/>
          <w:pgSz w:w="17860" w:h="25260"/>
          <w:pgMar w:top="1360" w:right="0" w:bottom="2000" w:left="1880" w:header="1059" w:footer="1687"/>
          <w:pgNumType w:start="17"/>
          <w:cols w:space="708"/>
        </w:sectPr>
      </w:pPr>
    </w:p>
    <w:p>
      <w:pPr>
        <w:pStyle w:val="BodyText"/>
        <w:spacing w:before="9"/>
        <w:rPr>
          <w:sz w:val="24"/>
        </w:rPr>
      </w:pPr>
    </w:p>
    <w:p>
      <w:pPr>
        <w:pStyle w:val="BodyText"/>
        <w:spacing w:before="59" w:line="364" w:lineRule="auto"/>
        <w:ind w:left="280" w:right="1655" w:firstLine="720"/>
        <w:jc w:val="both"/>
      </w:pPr>
      <w:r>
        <w:rPr>
          <w:spacing w:val="-4"/>
        </w:rPr>
        <w:t xml:space="preserve">第一次基座砼浇筑时，其中涵管接头部分基座砼预留长 </w:t>
      </w:r>
      <w:r>
        <w:rPr>
          <w:rFonts w:ascii="Arial" w:eastAsia="Arial"/>
        </w:rPr>
        <w:t xml:space="preserve">45cm </w:t>
      </w:r>
      <w:r>
        <w:rPr>
          <w:spacing w:val="-2"/>
        </w:rPr>
        <w:t>的缺口。待混凝土涵管</w:t>
      </w:r>
      <w:r>
        <w:rPr>
          <w:spacing w:val="-1"/>
        </w:rPr>
        <w:t>安装完成，焊管接头处理完成后，预留缺口以及涵管底高程以上部分基座砼一起浇筑，以便涵管与基座砼结合紧密。第一次基座砼浇筑后，要对下一次浇筑面冲毛处理，保证新老</w:t>
      </w:r>
      <w:r>
        <w:t>混凝土良好的结合性。</w:t>
      </w:r>
    </w:p>
    <w:p>
      <w:pPr>
        <w:pStyle w:val="BodyText"/>
        <w:spacing w:line="364" w:lineRule="auto"/>
        <w:ind w:left="280" w:right="1660" w:firstLine="720"/>
      </w:pPr>
      <w:r>
        <w:rPr>
          <w:rFonts w:ascii="Arial" w:eastAsia="Arial"/>
          <w:w w:val="95"/>
        </w:rPr>
        <w:t>4</w:t>
      </w:r>
      <w:r>
        <w:rPr>
          <w:spacing w:val="-14"/>
          <w:w w:val="95"/>
        </w:rPr>
        <w:t xml:space="preserve">、混凝土基座应按混凝土施工规范进行，基座尺寸及接缝符合图纸要求，接缝位置应   </w:t>
      </w:r>
      <w:r>
        <w:t>与管节的接缝位置相一致。</w:t>
      </w:r>
    </w:p>
    <w:p>
      <w:pPr>
        <w:pStyle w:val="ListParagraph"/>
        <w:numPr>
          <w:ilvl w:val="2"/>
          <w:numId w:val="29"/>
        </w:numPr>
        <w:tabs>
          <w:tab w:val="left" w:pos="1360"/>
          <w:tab w:val="left" w:pos="1361"/>
        </w:tabs>
        <w:spacing w:before="0" w:after="0" w:line="459" w:lineRule="exact"/>
        <w:ind w:left="1360" w:right="0" w:hanging="1081"/>
        <w:jc w:val="left"/>
        <w:rPr>
          <w:sz w:val="36"/>
        </w:rPr>
      </w:pPr>
      <w:r>
        <w:rPr>
          <w:sz w:val="36"/>
        </w:rPr>
        <w:t>管节安装</w:t>
      </w:r>
    </w:p>
    <w:p>
      <w:pPr>
        <w:pStyle w:val="BodyText"/>
        <w:spacing w:before="238" w:line="364" w:lineRule="auto"/>
        <w:ind w:left="280" w:right="1472" w:firstLine="720"/>
      </w:pPr>
      <w:r>
        <w:rPr>
          <w:rFonts w:ascii="Arial" w:eastAsia="Arial"/>
          <w:w w:val="95"/>
        </w:rPr>
        <w:t>1</w:t>
      </w:r>
      <w:r>
        <w:rPr>
          <w:spacing w:val="-21"/>
          <w:w w:val="95"/>
        </w:rPr>
        <w:t xml:space="preserve">、管节吊装在管外避加方木垫块，运输中管节两侧塞上三角木垫，再补以钢丝绳固定，   </w:t>
      </w:r>
      <w:r>
        <w:t>防止管节损坏。安装采用吊车吊装，再用人工进行定位，涵管从下往上安装，使接头面向上游，边装边裹油毛毡，塞沥青麻絮。吊装时注意保护管节端头不被钢丝绳损坏。管节平稳安放在管基上后，摘下钢丝绳，用撬杠缓缓移动直至两管对接，并注意两管接头处内侧</w:t>
      </w:r>
      <w:r>
        <w:rPr>
          <w:spacing w:val="-3"/>
        </w:rPr>
        <w:t xml:space="preserve">管底平顺、不错台，在对接前在接头处铺设二层 </w:t>
      </w:r>
      <w:r>
        <w:rPr>
          <w:rFonts w:ascii="Arial" w:eastAsia="Arial"/>
        </w:rPr>
        <w:t xml:space="preserve">10cm </w:t>
      </w:r>
      <w:r>
        <w:t>宽的油毡，油毡下放一根铅丝，两</w:t>
      </w:r>
      <w:r>
        <w:rPr>
          <w:spacing w:val="-13"/>
        </w:rPr>
        <w:t xml:space="preserve">管对接完成后将油毡用铅丝在接头处捆绑。沉降缝处两管间设 </w:t>
      </w:r>
      <w:r>
        <w:rPr>
          <w:rFonts w:ascii="Arial" w:eastAsia="Arial"/>
        </w:rPr>
        <w:t>1</w:t>
      </w:r>
      <w:r>
        <w:t>～</w:t>
      </w:r>
      <w:r>
        <w:rPr>
          <w:rFonts w:ascii="Arial" w:eastAsia="Arial"/>
        </w:rPr>
        <w:t xml:space="preserve">1.5cm </w:t>
      </w:r>
      <w:r>
        <w:t>的缝宽用沥青麻絮</w:t>
      </w:r>
      <w:r>
        <w:rPr>
          <w:spacing w:val="-18"/>
        </w:rPr>
        <w:t xml:space="preserve">填塞，按此程序一节一节地安装直至完成。安装时随管节安装进度在管底铺设一层 </w:t>
      </w:r>
      <w:r>
        <w:rPr>
          <w:rFonts w:ascii="Arial" w:eastAsia="Arial"/>
        </w:rPr>
        <w:t>2</w:t>
      </w:r>
      <w:r>
        <w:t>～</w:t>
      </w:r>
      <w:r>
        <w:rPr>
          <w:rFonts w:ascii="Arial" w:eastAsia="Arial"/>
        </w:rPr>
        <w:t xml:space="preserve">3cm </w:t>
      </w:r>
      <w:r>
        <w:rPr>
          <w:spacing w:val="-53"/>
        </w:rPr>
        <w:t xml:space="preserve">的 </w:t>
      </w:r>
      <w:r>
        <w:rPr>
          <w:rFonts w:ascii="Arial" w:eastAsia="Arial"/>
          <w:spacing w:val="-13"/>
        </w:rPr>
        <w:t>1</w:t>
      </w:r>
      <w:r>
        <w:rPr>
          <w:spacing w:val="-13"/>
        </w:rPr>
        <w:t>：</w:t>
      </w:r>
      <w:r>
        <w:rPr>
          <w:rFonts w:ascii="Arial" w:eastAsia="Arial"/>
          <w:spacing w:val="-13"/>
        </w:rPr>
        <w:t xml:space="preserve">2 </w:t>
      </w:r>
      <w:r>
        <w:t>的水泥砂浆。每节涵管应紧贴基座上，使涵管受力均匀。且在敷设过程中，应保持管内清洁于脏物、无多余的砂浆及其他杂物。安装过程中用全站仪控制轴线定位，待安装就位后，通过检测各种数据符合规范要求。管节敷设好后马上进行两侧分层对称填土夯实</w:t>
      </w:r>
    </w:p>
    <w:p>
      <w:pPr>
        <w:pStyle w:val="BodyText"/>
        <w:spacing w:line="454" w:lineRule="exact"/>
        <w:ind w:left="280"/>
      </w:pPr>
      <w:r>
        <w:t>（涵洞顶上及涵身两侧在不小于两倍孔径范围内的填土须对称夯实，相对密度要达到</w:t>
      </w:r>
    </w:p>
    <w:p>
      <w:pPr>
        <w:pStyle w:val="BodyText"/>
        <w:spacing w:before="240"/>
        <w:ind w:left="280"/>
      </w:pPr>
      <w:r>
        <w:rPr>
          <w:rFonts w:ascii="Arial" w:eastAsia="Arial"/>
        </w:rPr>
        <w:t>96%</w:t>
      </w:r>
      <w:r>
        <w:t>），同时进行洞口施工。</w:t>
      </w:r>
    </w:p>
    <w:p>
      <w:pPr>
        <w:pStyle w:val="BodyText"/>
        <w:spacing w:before="237" w:line="364" w:lineRule="auto"/>
        <w:ind w:left="280" w:right="1613" w:firstLine="720"/>
        <w:jc w:val="both"/>
      </w:pPr>
      <w:r>
        <w:rPr>
          <w:rFonts w:ascii="Arial" w:eastAsia="Arial"/>
          <w:w w:val="95"/>
        </w:rPr>
        <w:t>2</w:t>
      </w:r>
      <w:r>
        <w:rPr>
          <w:spacing w:val="-14"/>
          <w:w w:val="95"/>
        </w:rPr>
        <w:t xml:space="preserve">、管节端面应平整，并与轴线垂直，管节内外壁表面应平直圆滑，其表面上的蜂窝麻   </w:t>
      </w:r>
      <w:r>
        <w:rPr>
          <w:spacing w:val="-6"/>
        </w:rPr>
        <w:t xml:space="preserve">面的总面积不得超过管节总面积的 </w:t>
      </w:r>
      <w:r>
        <w:rPr>
          <w:rFonts w:ascii="Arial" w:eastAsia="Arial"/>
        </w:rPr>
        <w:t>1%</w:t>
      </w:r>
      <w:r>
        <w:t>，不得出现露筋的现象。</w:t>
      </w:r>
    </w:p>
    <w:p>
      <w:pPr>
        <w:pStyle w:val="BodyText"/>
        <w:spacing w:line="364" w:lineRule="auto"/>
        <w:ind w:left="280" w:right="1652" w:firstLine="720"/>
        <w:jc w:val="both"/>
      </w:pPr>
      <w:r>
        <w:rPr>
          <w:rFonts w:ascii="Arial" w:eastAsia="Arial" w:hAnsi="Arial"/>
          <w:w w:val="95"/>
        </w:rPr>
        <w:t>3</w:t>
      </w:r>
      <w:r>
        <w:rPr>
          <w:w w:val="95"/>
        </w:rPr>
        <w:t>、管节的长度偏差不得超过</w:t>
      </w:r>
      <w:r>
        <w:rPr>
          <w:rFonts w:ascii="Arial" w:eastAsia="Arial" w:hAnsi="Arial"/>
          <w:w w:val="95"/>
        </w:rPr>
        <w:t xml:space="preserve">+100mm  </w:t>
      </w:r>
      <w:r>
        <w:rPr>
          <w:w w:val="95"/>
        </w:rPr>
        <w:t>至</w:t>
      </w:r>
      <w:r>
        <w:rPr>
          <w:rFonts w:ascii="Arial" w:eastAsia="Arial" w:hAnsi="Arial"/>
          <w:w w:val="95"/>
        </w:rPr>
        <w:t>-50mm</w:t>
      </w:r>
      <w:r>
        <w:rPr>
          <w:w w:val="95"/>
        </w:rPr>
        <w:t>；管节内外径偏差不得超过</w:t>
      </w:r>
      <w:r>
        <w:rPr>
          <w:rFonts w:ascii="Arial" w:eastAsia="Arial" w:hAnsi="Arial"/>
          <w:w w:val="95"/>
        </w:rPr>
        <w:t>±10mm</w:t>
      </w:r>
      <w:r>
        <w:rPr>
          <w:w w:val="95"/>
        </w:rPr>
        <w:t>；管</w:t>
      </w:r>
      <w:r>
        <w:t>节管壁厚度允许偏差</w:t>
      </w:r>
      <w:r>
        <w:rPr>
          <w:rFonts w:ascii="Arial" w:eastAsia="Arial" w:hAnsi="Arial"/>
        </w:rPr>
        <w:t>-3mm</w:t>
      </w:r>
      <w:r>
        <w:t>，正值不限。</w:t>
      </w:r>
    </w:p>
    <w:p>
      <w:pPr>
        <w:pStyle w:val="BodyText"/>
        <w:spacing w:line="364" w:lineRule="auto"/>
        <w:ind w:left="280" w:right="1656" w:firstLine="720"/>
        <w:jc w:val="both"/>
      </w:pPr>
      <w:r>
        <w:rPr>
          <w:rFonts w:ascii="Arial" w:eastAsia="Arial"/>
          <w:w w:val="95"/>
        </w:rPr>
        <w:t>4</w:t>
      </w:r>
      <w:r>
        <w:rPr>
          <w:spacing w:val="-14"/>
          <w:w w:val="95"/>
        </w:rPr>
        <w:t xml:space="preserve">、承插式接缝时，在承口端应先坐以干硬性水泥砂浆，在管节套接以后再在承口端的   </w:t>
      </w:r>
      <w:r>
        <w:rPr>
          <w:spacing w:val="-1"/>
        </w:rPr>
        <w:t>环形空隙内塞以砂浆，以使接头部位紧密吻合，并将内壁表面抹平，不得有裂缝、空鼓、</w:t>
      </w:r>
      <w:r>
        <w:t>漏水等现象。</w:t>
      </w:r>
    </w:p>
    <w:p>
      <w:pPr>
        <w:pStyle w:val="BodyText"/>
        <w:spacing w:line="362" w:lineRule="auto"/>
        <w:ind w:left="280" w:right="1580" w:firstLine="720"/>
        <w:jc w:val="both"/>
      </w:pPr>
      <w:r>
        <w:rPr>
          <w:rFonts w:ascii="Arial" w:eastAsia="Arial"/>
          <w:w w:val="95"/>
        </w:rPr>
        <w:t>5</w:t>
      </w:r>
      <w:r>
        <w:rPr>
          <w:spacing w:val="5"/>
          <w:w w:val="95"/>
        </w:rPr>
        <w:t>、涵管接缝宽度不大于</w:t>
      </w:r>
      <w:r>
        <w:rPr>
          <w:rFonts w:ascii="Arial" w:eastAsia="Arial"/>
          <w:w w:val="95"/>
        </w:rPr>
        <w:t>10mm</w:t>
      </w:r>
      <w:r>
        <w:rPr>
          <w:spacing w:val="-1"/>
          <w:w w:val="95"/>
        </w:rPr>
        <w:t xml:space="preserve">，禁止加大接缝宽度来满足涵长的要求，将预先铺设的  </w:t>
      </w:r>
      <w:r>
        <w:rPr>
          <w:spacing w:val="-34"/>
        </w:rPr>
        <w:t xml:space="preserve">两层 </w:t>
      </w:r>
      <w:r>
        <w:rPr>
          <w:rFonts w:ascii="Arial" w:eastAsia="Arial"/>
        </w:rPr>
        <w:t>100mm</w:t>
      </w:r>
      <w:r>
        <w:rPr>
          <w:rFonts w:ascii="Arial" w:eastAsia="Arial"/>
          <w:spacing w:val="-21"/>
        </w:rPr>
        <w:t xml:space="preserve"> </w:t>
      </w:r>
      <w:r>
        <w:t>宽的浸透沥青的油毛毡包缠并用铅丝绑扎接缝部位，表面涂抹两层沥青。</w:t>
      </w:r>
    </w:p>
    <w:p>
      <w:pPr>
        <w:pStyle w:val="BodyText"/>
        <w:spacing w:before="4" w:line="362" w:lineRule="auto"/>
        <w:ind w:left="280" w:right="1656" w:firstLine="720"/>
      </w:pPr>
      <w:r>
        <w:rPr>
          <w:rFonts w:ascii="Arial" w:eastAsia="Arial"/>
          <w:w w:val="95"/>
        </w:rPr>
        <w:t>6</w:t>
      </w:r>
      <w:r>
        <w:rPr>
          <w:spacing w:val="-14"/>
          <w:w w:val="95"/>
        </w:rPr>
        <w:t xml:space="preserve">、管节安装完毕后，在已凿毛的管基上支模并在沉降缝处放好沥青木丝板，后经监理   </w:t>
      </w:r>
      <w:r>
        <w:rPr>
          <w:spacing w:val="-1"/>
        </w:rPr>
        <w:t>工程师验收后浇注管基第二层砼。采用插入式振捣器振捣，使管底三角区砼充分密实与管</w:t>
      </w:r>
    </w:p>
    <w:p>
      <w:pPr>
        <w:spacing w:after="0" w:line="362" w:lineRule="auto"/>
        <w:sectPr>
          <w:headerReference w:type="default" r:id="rId38"/>
          <w:footerReference w:type="default" r:id="rId39"/>
          <w:pgSz w:w="17860" w:h="25260"/>
          <w:pgMar w:top="1360" w:right="0" w:bottom="2000" w:left="1880" w:header="1059" w:footer="1687"/>
          <w:pgNumType w:start="18"/>
          <w:cols w:space="708"/>
        </w:sectPr>
      </w:pPr>
    </w:p>
    <w:p>
      <w:pPr>
        <w:pStyle w:val="BodyText"/>
        <w:spacing w:before="5"/>
        <w:rPr>
          <w:sz w:val="25"/>
        </w:rPr>
      </w:pPr>
    </w:p>
    <w:p>
      <w:pPr>
        <w:pStyle w:val="BodyText"/>
        <w:spacing w:before="50"/>
        <w:ind w:left="280"/>
      </w:pPr>
      <w:r>
        <w:t>壁紧密贴合。</w:t>
      </w:r>
    </w:p>
    <w:p>
      <w:pPr>
        <w:pStyle w:val="ListParagraph"/>
        <w:numPr>
          <w:ilvl w:val="2"/>
          <w:numId w:val="29"/>
        </w:numPr>
        <w:tabs>
          <w:tab w:val="left" w:pos="1360"/>
          <w:tab w:val="left" w:pos="1361"/>
        </w:tabs>
        <w:spacing w:before="241" w:after="0" w:line="240" w:lineRule="auto"/>
        <w:ind w:left="1360" w:right="0" w:hanging="1081"/>
        <w:jc w:val="left"/>
        <w:rPr>
          <w:sz w:val="36"/>
        </w:rPr>
      </w:pPr>
      <w:r>
        <w:rPr>
          <w:sz w:val="36"/>
        </w:rPr>
        <w:t>粘土回填</w:t>
      </w:r>
    </w:p>
    <w:p>
      <w:pPr>
        <w:pStyle w:val="BodyText"/>
        <w:spacing w:before="237" w:line="364" w:lineRule="auto"/>
        <w:ind w:left="280" w:right="1641" w:firstLine="720"/>
        <w:jc w:val="both"/>
      </w:pPr>
      <w:r>
        <w:rPr>
          <w:rFonts w:ascii="Arial" w:eastAsia="Arial"/>
          <w:w w:val="95"/>
        </w:rPr>
        <w:t>1</w:t>
      </w:r>
      <w:r>
        <w:rPr>
          <w:w w:val="95"/>
        </w:rPr>
        <w:t xml:space="preserve">、当基座、涵管砼的强度达到  </w:t>
      </w:r>
      <w:r>
        <w:rPr>
          <w:rFonts w:ascii="Arial" w:eastAsia="Arial"/>
          <w:w w:val="95"/>
        </w:rPr>
        <w:t>100%</w:t>
      </w:r>
      <w:r>
        <w:rPr>
          <w:w w:val="95"/>
        </w:rPr>
        <w:t>以上方可进行粘土回填，对称施工，因施工工作</w:t>
      </w:r>
      <w:r>
        <w:t>面较小，采用小型碾压机碾压，对于靠近墙身处及边缘、死角等地方用小型平板振捣器夯</w:t>
      </w:r>
      <w:r>
        <w:rPr>
          <w:w w:val="95"/>
        </w:rPr>
        <w:t xml:space="preserve">实，在填筑过程中必须对应涵台两侧对称分层碾压密实，压实度须达到  </w:t>
      </w:r>
      <w:r>
        <w:rPr>
          <w:rFonts w:ascii="Arial" w:eastAsia="Arial"/>
          <w:w w:val="95"/>
        </w:rPr>
        <w:t>96%</w:t>
      </w:r>
      <w:r>
        <w:rPr>
          <w:w w:val="95"/>
        </w:rPr>
        <w:t>以上，回填至</w:t>
      </w:r>
      <w:r>
        <w:t>防洪堤路面底面高程。</w:t>
      </w:r>
    </w:p>
    <w:p>
      <w:pPr>
        <w:pStyle w:val="BodyText"/>
        <w:spacing w:line="458" w:lineRule="exact"/>
        <w:ind w:left="1000"/>
      </w:pPr>
      <w:r>
        <w:rPr>
          <w:rFonts w:ascii="Arial" w:eastAsia="Arial"/>
        </w:rPr>
        <w:t>2</w:t>
      </w:r>
      <w:r>
        <w:t>、回填的材料必须采用经监理工程师批准后才能使用。</w:t>
      </w:r>
    </w:p>
    <w:p>
      <w:pPr>
        <w:pStyle w:val="BodyText"/>
        <w:spacing w:before="241" w:line="362" w:lineRule="auto"/>
        <w:ind w:left="280" w:right="1477" w:firstLine="720"/>
      </w:pPr>
      <w:r>
        <w:rPr>
          <w:rFonts w:ascii="Arial" w:eastAsia="Arial"/>
        </w:rPr>
        <w:t>3</w:t>
      </w:r>
      <w:r>
        <w:rPr>
          <w:spacing w:val="1"/>
        </w:rPr>
        <w:t>、涵洞缺口填土，应在两侧对称均匀回填。涵顶填土厚度小于</w:t>
      </w:r>
      <w:r>
        <w:rPr>
          <w:rFonts w:ascii="Arial" w:eastAsia="Arial"/>
        </w:rPr>
        <w:t xml:space="preserve">50cm </w:t>
      </w:r>
      <w:r>
        <w:t>时，不得通过重</w:t>
      </w:r>
      <w:r>
        <w:rPr>
          <w:spacing w:val="-20"/>
        </w:rPr>
        <w:t xml:space="preserve">型车辆或施工机械，靠近 </w:t>
      </w:r>
      <w:r>
        <w:rPr>
          <w:rFonts w:ascii="Arial" w:eastAsia="Arial"/>
        </w:rPr>
        <w:t>100cm</w:t>
      </w:r>
      <w:r>
        <w:rPr>
          <w:rFonts w:ascii="Arial" w:eastAsia="Arial"/>
          <w:spacing w:val="-55"/>
        </w:rPr>
        <w:t xml:space="preserve"> </w:t>
      </w:r>
      <w:r>
        <w:rPr>
          <w:spacing w:val="-16"/>
        </w:rPr>
        <w:t>范围内，不得有大型机械行驶或作业，使用小型夯机夯实。</w:t>
      </w:r>
    </w:p>
    <w:p>
      <w:pPr>
        <w:pStyle w:val="BodyText"/>
        <w:spacing w:before="8" w:line="362" w:lineRule="auto"/>
        <w:ind w:left="280" w:right="1474" w:firstLine="720"/>
      </w:pPr>
      <w:r>
        <w:rPr>
          <w:rFonts w:ascii="Arial" w:eastAsia="Arial"/>
          <w:w w:val="95"/>
        </w:rPr>
        <w:t>3</w:t>
      </w:r>
      <w:r>
        <w:rPr>
          <w:spacing w:val="-24"/>
          <w:w w:val="95"/>
        </w:rPr>
        <w:t xml:space="preserve">、回填材料在回填施工中应均衡、对称地分层填筑和压实，每层松铺厚度不超过 </w:t>
      </w:r>
      <w:r>
        <w:rPr>
          <w:rFonts w:ascii="Arial" w:eastAsia="Arial"/>
          <w:spacing w:val="-4"/>
          <w:w w:val="95"/>
        </w:rPr>
        <w:t>20cm</w:t>
      </w:r>
      <w:r>
        <w:rPr>
          <w:spacing w:val="-4"/>
          <w:w w:val="95"/>
        </w:rPr>
        <w:t xml:space="preserve">， </w:t>
      </w:r>
      <w:r>
        <w:rPr>
          <w:spacing w:val="-14"/>
        </w:rPr>
        <w:t xml:space="preserve">压实度不小于 </w:t>
      </w:r>
      <w:r>
        <w:rPr>
          <w:rFonts w:ascii="Arial" w:eastAsia="Arial"/>
        </w:rPr>
        <w:t>96%</w:t>
      </w:r>
      <w:r>
        <w:t>。</w:t>
      </w:r>
    </w:p>
    <w:p>
      <w:pPr>
        <w:pStyle w:val="BodyText"/>
        <w:spacing w:before="8"/>
        <w:ind w:left="1000"/>
      </w:pPr>
      <w:r>
        <w:rPr>
          <w:rFonts w:ascii="Arial" w:eastAsia="Arial"/>
        </w:rPr>
        <w:t>4</w:t>
      </w:r>
      <w:r>
        <w:t>、压实</w:t>
      </w:r>
    </w:p>
    <w:p>
      <w:pPr>
        <w:pStyle w:val="BodyText"/>
        <w:spacing w:before="237" w:line="364" w:lineRule="auto"/>
        <w:ind w:left="280" w:right="1656" w:firstLine="720"/>
        <w:jc w:val="both"/>
      </w:pPr>
      <w:r>
        <w:rPr>
          <w:spacing w:val="-1"/>
        </w:rPr>
        <w:t>为了便利大型机械的使用，可采取横向碾压法，以使压路机尽量靠近台背进行碾压， 对于压路机不能靠近台背时，采用小型夯机配合人工夯实。回填料应分层摊铺，并满足相应压实度要求。大型机械无法作业时采用手扶式振动碾配合蛙式打夯机，当填筑至涵顶压</w:t>
      </w:r>
      <w:r>
        <w:rPr>
          <w:spacing w:val="-20"/>
        </w:rPr>
        <w:t xml:space="preserve">实厚度 </w:t>
      </w:r>
      <w:r>
        <w:rPr>
          <w:rFonts w:ascii="Arial" w:eastAsia="Arial"/>
        </w:rPr>
        <w:t xml:space="preserve">60cm </w:t>
      </w:r>
      <w:r>
        <w:rPr>
          <w:spacing w:val="-1"/>
        </w:rPr>
        <w:t>以上时采用重型压路机碾压，台背及挡墙背宽度可以满足压路机作业时采取</w:t>
      </w:r>
      <w:r>
        <w:t>重型压路机与手扶式轻型振动碾结合的方法压实。</w:t>
      </w:r>
    </w:p>
    <w:p>
      <w:pPr>
        <w:pStyle w:val="BodyText"/>
      </w:pPr>
    </w:p>
    <w:p>
      <w:pPr>
        <w:pStyle w:val="Heading1"/>
        <w:tabs>
          <w:tab w:val="left" w:pos="6818"/>
        </w:tabs>
        <w:spacing w:before="236"/>
        <w:ind w:left="4889"/>
      </w:pPr>
      <w:r>
        <w:t>第五节</w:t>
        <w:tab/>
        <w:t>资源配备计划</w:t>
      </w:r>
    </w:p>
    <w:p>
      <w:pPr>
        <w:pStyle w:val="BodyText"/>
        <w:spacing w:before="11"/>
        <w:rPr>
          <w:b/>
          <w:sz w:val="42"/>
        </w:rPr>
      </w:pPr>
    </w:p>
    <w:p>
      <w:pPr>
        <w:pStyle w:val="Heading3"/>
        <w:numPr>
          <w:ilvl w:val="1"/>
          <w:numId w:val="28"/>
        </w:numPr>
        <w:tabs>
          <w:tab w:val="left" w:pos="1227"/>
          <w:tab w:val="left" w:pos="1228"/>
        </w:tabs>
        <w:spacing w:before="0" w:after="0" w:line="240" w:lineRule="auto"/>
        <w:ind w:left="1227" w:right="0" w:hanging="948"/>
        <w:jc w:val="left"/>
        <w:rPr>
          <w:rFonts w:ascii="Arial" w:eastAsia="Arial"/>
        </w:rPr>
      </w:pPr>
      <w:r>
        <w:t>机械设备的安排计划</w:t>
      </w:r>
    </w:p>
    <w:p>
      <w:pPr>
        <w:pStyle w:val="BodyText"/>
        <w:spacing w:before="2"/>
        <w:rPr>
          <w:b/>
          <w:sz w:val="47"/>
        </w:rPr>
      </w:pPr>
    </w:p>
    <w:p>
      <w:pPr>
        <w:pStyle w:val="ListParagraph"/>
        <w:numPr>
          <w:ilvl w:val="2"/>
          <w:numId w:val="28"/>
        </w:numPr>
        <w:tabs>
          <w:tab w:val="left" w:pos="1360"/>
          <w:tab w:val="left" w:pos="1361"/>
        </w:tabs>
        <w:spacing w:before="0" w:after="0" w:line="240" w:lineRule="auto"/>
        <w:ind w:left="1360" w:right="0" w:hanging="1081"/>
        <w:jc w:val="left"/>
        <w:rPr>
          <w:sz w:val="36"/>
        </w:rPr>
      </w:pPr>
      <w:r>
        <w:rPr>
          <w:sz w:val="36"/>
        </w:rPr>
        <w:t>机械设备的安排</w:t>
      </w:r>
    </w:p>
    <w:p>
      <w:pPr>
        <w:pStyle w:val="BodyText"/>
        <w:spacing w:before="237"/>
        <w:ind w:left="1000"/>
      </w:pPr>
      <w:r>
        <w:rPr>
          <w:rFonts w:ascii="Arial" w:eastAsia="Arial"/>
        </w:rPr>
        <w:t>1</w:t>
      </w:r>
      <w:r>
        <w:t>、主要工程机械配置</w:t>
      </w:r>
    </w:p>
    <w:p>
      <w:pPr>
        <w:pStyle w:val="BodyText"/>
        <w:spacing w:before="242" w:line="362" w:lineRule="auto"/>
        <w:ind w:left="1000" w:right="2736"/>
      </w:pPr>
      <w:r>
        <w:t xml:space="preserve">土石方机械设备：包括挖机、装载机、推土机、自卸车、打夯机、压路机等。砼、砂浆机械设备：配置共拌合机 </w:t>
      </w:r>
      <w:r>
        <w:rPr>
          <w:rFonts w:ascii="Arial" w:eastAsia="Arial"/>
        </w:rPr>
        <w:t xml:space="preserve">3 </w:t>
      </w:r>
      <w:r>
        <w:t>台。</w:t>
      </w:r>
    </w:p>
    <w:p>
      <w:pPr>
        <w:pStyle w:val="BodyText"/>
        <w:spacing w:before="8"/>
        <w:ind w:left="1000"/>
      </w:pPr>
      <w:r>
        <w:t xml:space="preserve">供电设备：自备 </w:t>
      </w:r>
      <w:r>
        <w:rPr>
          <w:rFonts w:ascii="Arial" w:eastAsia="Arial"/>
        </w:rPr>
        <w:t xml:space="preserve">25kw </w:t>
      </w:r>
      <w:r>
        <w:t xml:space="preserve">柴油发电机 </w:t>
      </w:r>
      <w:r>
        <w:rPr>
          <w:rFonts w:ascii="Arial" w:eastAsia="Arial"/>
        </w:rPr>
        <w:t xml:space="preserve">1 </w:t>
      </w:r>
      <w:r>
        <w:t>台。</w:t>
      </w:r>
    </w:p>
    <w:p>
      <w:pPr>
        <w:pStyle w:val="BodyText"/>
        <w:spacing w:before="237"/>
        <w:ind w:left="1000"/>
      </w:pPr>
      <w:r>
        <w:rPr>
          <w:rFonts w:ascii="Arial" w:eastAsia="Arial"/>
        </w:rPr>
        <w:t>2</w:t>
      </w:r>
      <w:r>
        <w:t>、拟投入本合同的主要施工机械表详见附表一</w:t>
      </w:r>
    </w:p>
    <w:p>
      <w:pPr>
        <w:pStyle w:val="ListParagraph"/>
        <w:numPr>
          <w:ilvl w:val="2"/>
          <w:numId w:val="28"/>
        </w:numPr>
        <w:tabs>
          <w:tab w:val="left" w:pos="1360"/>
          <w:tab w:val="left" w:pos="1361"/>
        </w:tabs>
        <w:spacing w:before="240" w:after="0" w:line="240" w:lineRule="auto"/>
        <w:ind w:left="1360" w:right="0" w:hanging="1081"/>
        <w:jc w:val="left"/>
        <w:rPr>
          <w:sz w:val="36"/>
        </w:rPr>
      </w:pPr>
      <w:r>
        <w:rPr>
          <w:sz w:val="36"/>
        </w:rPr>
        <w:t>机械设备的动员周期</w:t>
      </w:r>
    </w:p>
    <w:p>
      <w:pPr>
        <w:pStyle w:val="BodyText"/>
        <w:spacing w:before="238" w:line="364" w:lineRule="auto"/>
        <w:ind w:left="280" w:right="1657" w:firstLine="720"/>
      </w:pPr>
      <w:r>
        <w:rPr>
          <w:spacing w:val="-1"/>
        </w:rPr>
        <w:t>工程中标并签订合同后，我们将立即按要求组织具有足够施工能力的设备上场，并作</w:t>
      </w:r>
      <w:r>
        <w:rPr>
          <w:spacing w:val="-7"/>
        </w:rPr>
        <w:t xml:space="preserve">好施工前的准备工作。施工准备用 </w:t>
      </w:r>
      <w:r>
        <w:rPr>
          <w:rFonts w:ascii="Arial" w:eastAsia="Arial"/>
        </w:rPr>
        <w:t xml:space="preserve">5 </w:t>
      </w:r>
      <w:r>
        <w:rPr>
          <w:spacing w:val="-1"/>
        </w:rPr>
        <w:t>天的时间，完成设备调遣和设备维修以及其他准备工</w:t>
      </w:r>
    </w:p>
    <w:p>
      <w:pPr>
        <w:spacing w:after="0" w:line="364" w:lineRule="auto"/>
        <w:sectPr>
          <w:headerReference w:type="default" r:id="rId40"/>
          <w:footerReference w:type="default" r:id="rId41"/>
          <w:pgSz w:w="17860" w:h="25260"/>
          <w:pgMar w:top="1360" w:right="0" w:bottom="2000" w:left="1880" w:header="1059" w:footer="1687"/>
          <w:pgNumType w:start="19"/>
          <w:cols w:space="708"/>
        </w:sectPr>
      </w:pPr>
    </w:p>
    <w:p>
      <w:pPr>
        <w:pStyle w:val="BodyText"/>
        <w:spacing w:before="5"/>
        <w:rPr>
          <w:sz w:val="25"/>
        </w:rPr>
      </w:pPr>
    </w:p>
    <w:p>
      <w:pPr>
        <w:pStyle w:val="BodyText"/>
        <w:spacing w:before="50" w:line="364" w:lineRule="auto"/>
        <w:ind w:left="280" w:right="1656"/>
      </w:pPr>
      <w:r>
        <w:t>作。试验、测量、质检仪器在工程开工前运到工地，并尽快建立工地试验室，取得试验、计量资格，及时开展施工前的试验超前工作。</w:t>
      </w:r>
    </w:p>
    <w:p>
      <w:pPr>
        <w:pStyle w:val="ListParagraph"/>
        <w:numPr>
          <w:ilvl w:val="2"/>
          <w:numId w:val="28"/>
        </w:numPr>
        <w:tabs>
          <w:tab w:val="left" w:pos="1360"/>
          <w:tab w:val="left" w:pos="1361"/>
        </w:tabs>
        <w:spacing w:before="0" w:after="0" w:line="460" w:lineRule="exact"/>
        <w:ind w:left="1360" w:right="0" w:hanging="1081"/>
        <w:jc w:val="left"/>
        <w:rPr>
          <w:sz w:val="36"/>
        </w:rPr>
      </w:pPr>
      <w:r>
        <w:rPr>
          <w:sz w:val="36"/>
        </w:rPr>
        <w:t>机械设备的调遣运输方法</w:t>
      </w:r>
    </w:p>
    <w:p>
      <w:pPr>
        <w:pStyle w:val="BodyText"/>
        <w:spacing w:before="241" w:line="364" w:lineRule="auto"/>
        <w:ind w:left="280" w:right="1656" w:firstLine="720"/>
        <w:jc w:val="both"/>
      </w:pPr>
      <w:r>
        <w:t>本工程施工机械可从其他项目部调配，施工时可就近调遣，首批机械设备直接运输至现场，运输汽车直接从公路开到工地，挖掘机、推土机等优先装车运到工地以便加宽、修整原有农村道路和新修便道、平整场地等。</w:t>
      </w:r>
    </w:p>
    <w:p>
      <w:pPr>
        <w:pStyle w:val="Heading3"/>
        <w:numPr>
          <w:ilvl w:val="1"/>
          <w:numId w:val="28"/>
        </w:numPr>
        <w:tabs>
          <w:tab w:val="left" w:pos="1227"/>
          <w:tab w:val="left" w:pos="1228"/>
        </w:tabs>
        <w:spacing w:before="0" w:after="0" w:line="482" w:lineRule="exact"/>
        <w:ind w:left="1227" w:right="0" w:hanging="948"/>
        <w:jc w:val="left"/>
        <w:rPr>
          <w:rFonts w:ascii="Arial" w:eastAsia="Arial"/>
        </w:rPr>
      </w:pPr>
      <w:r>
        <w:t>人员的安排计划</w:t>
      </w:r>
    </w:p>
    <w:p>
      <w:pPr>
        <w:pStyle w:val="BodyText"/>
        <w:spacing w:before="1"/>
        <w:rPr>
          <w:b/>
          <w:sz w:val="47"/>
        </w:rPr>
      </w:pPr>
    </w:p>
    <w:p>
      <w:pPr>
        <w:pStyle w:val="BodyText"/>
        <w:spacing w:before="1" w:line="364" w:lineRule="auto"/>
        <w:ind w:left="280" w:right="1656" w:firstLine="720"/>
        <w:jc w:val="both"/>
      </w:pPr>
      <w:r>
        <w:t>我公司若能中标，在人员进场前进行岗位技能培训及应知应会教育，技术、管理人员要求参加过相应的业务培训，并持有资格证或结业证书，从事特殊工种的职工应持有特殊工种的上岗证，所需非熟练劳动力（普工）大部分将从当地雇用，并在项目实施期间做好人员的管理工作。</w:t>
      </w:r>
    </w:p>
    <w:p>
      <w:pPr>
        <w:pStyle w:val="BodyText"/>
        <w:spacing w:line="364" w:lineRule="auto"/>
        <w:ind w:left="280" w:right="1477" w:firstLine="720"/>
      </w:pPr>
      <w:r>
        <w:t>我公司一旦接到中标通知书后，立即进行人员、设备的动员和调遣工作。</w:t>
      </w:r>
      <w:r>
        <w:rPr>
          <w:rFonts w:ascii="Arial" w:eastAsia="Arial"/>
        </w:rPr>
        <w:t>5</w:t>
      </w:r>
      <w:r>
        <w:rPr>
          <w:rFonts w:ascii="Arial" w:eastAsia="Arial"/>
          <w:spacing w:val="69"/>
        </w:rPr>
        <w:t xml:space="preserve"> </w:t>
      </w:r>
      <w:r>
        <w:t>天内派项目经理部的主要负责人、管理人员、技术人员进驻工地，与业主接洽的同时，详细勘察、</w:t>
      </w:r>
      <w:r>
        <w:rPr>
          <w:spacing w:val="-13"/>
        </w:rPr>
        <w:t xml:space="preserve">了解施工沿线情况，尽快安排落实施工营地，开始料场、拌和场、机械停置场的修建工作， </w:t>
      </w:r>
      <w:r>
        <w:t>并着手水、电、路三通的准备工作。同时，公司会同项目经理部有关人员按照施工方案中工序的先后，组织相应的机械陆续进入工地。工程所用施工设备全部由我方自备，拟配备先进的、性能良好的施工机械，以满足工程需要。</w:t>
      </w:r>
    </w:p>
    <w:p>
      <w:pPr>
        <w:pStyle w:val="BodyText"/>
        <w:spacing w:line="364" w:lineRule="auto"/>
        <w:ind w:left="1000" w:right="2376"/>
      </w:pPr>
      <w:r>
        <w:t xml:space="preserve">做到临建工程、电力设施等的修建、架设与施工机械、人员进入现场同步进行。设备人员动员周期均需 </w:t>
      </w:r>
      <w:r>
        <w:rPr>
          <w:rFonts w:ascii="Arial" w:eastAsia="Arial"/>
        </w:rPr>
        <w:t xml:space="preserve">5 </w:t>
      </w:r>
      <w:r>
        <w:t xml:space="preserve">天，完成各种临建设施控制在 </w:t>
      </w:r>
      <w:r>
        <w:rPr>
          <w:rFonts w:ascii="Arial" w:eastAsia="Arial"/>
        </w:rPr>
        <w:t xml:space="preserve">7 </w:t>
      </w:r>
      <w:r>
        <w:t>天之内。</w:t>
      </w:r>
    </w:p>
    <w:p>
      <w:pPr>
        <w:pStyle w:val="Heading3"/>
        <w:numPr>
          <w:ilvl w:val="1"/>
          <w:numId w:val="28"/>
        </w:numPr>
        <w:tabs>
          <w:tab w:val="left" w:pos="1227"/>
          <w:tab w:val="left" w:pos="1228"/>
        </w:tabs>
        <w:spacing w:before="0" w:after="0" w:line="485" w:lineRule="exact"/>
        <w:ind w:left="1227" w:right="0" w:hanging="948"/>
        <w:jc w:val="left"/>
        <w:rPr>
          <w:rFonts w:ascii="Arial" w:eastAsia="Arial"/>
        </w:rPr>
      </w:pPr>
      <w:r>
        <w:t>材料组织及供应计划</w:t>
      </w:r>
    </w:p>
    <w:p>
      <w:pPr>
        <w:pStyle w:val="BodyText"/>
        <w:spacing w:before="7"/>
        <w:rPr>
          <w:b/>
          <w:sz w:val="46"/>
        </w:rPr>
      </w:pPr>
    </w:p>
    <w:p>
      <w:pPr>
        <w:pStyle w:val="BodyText"/>
        <w:ind w:left="1000"/>
      </w:pPr>
      <w:r>
        <w:rPr>
          <w:rFonts w:ascii="Arial" w:eastAsia="Arial"/>
        </w:rPr>
        <w:t>1</w:t>
      </w:r>
      <w:r>
        <w:t>、材料组织及运输</w:t>
      </w:r>
    </w:p>
    <w:p>
      <w:pPr>
        <w:pStyle w:val="BodyText"/>
        <w:spacing w:before="237" w:line="364" w:lineRule="auto"/>
        <w:ind w:left="280" w:right="1656" w:firstLine="720"/>
      </w:pPr>
      <w:r>
        <w:t>主要材料的要求与供应方式严格按招标文件执行。将严格选择供料厂家，并按要求做好材料抽检、试验，上报建设单位和监理单位认可备案。</w:t>
      </w:r>
    </w:p>
    <w:p>
      <w:pPr>
        <w:pStyle w:val="BodyText"/>
        <w:spacing w:line="364" w:lineRule="auto"/>
        <w:ind w:left="280" w:right="1656" w:firstLine="720"/>
      </w:pPr>
      <w:r>
        <w:t>建设所需钢材、水泥、木材、砂石骨料、预制件等外购材料及构配件，可通过城镇及乡村公路运至工地。</w:t>
      </w:r>
    </w:p>
    <w:p>
      <w:pPr>
        <w:pStyle w:val="BodyText"/>
        <w:spacing w:before="1" w:line="362" w:lineRule="auto"/>
        <w:ind w:left="280" w:right="1656" w:firstLine="720"/>
      </w:pPr>
      <w:r>
        <w:t>进场后物资供应部门必须与施工技术部门紧密配合，做好材料供应计划，保证材料的及时供应，保证工程的顺利进行。</w:t>
      </w:r>
    </w:p>
    <w:p>
      <w:pPr>
        <w:pStyle w:val="BodyText"/>
        <w:spacing w:before="7" w:line="362" w:lineRule="auto"/>
        <w:ind w:left="280" w:right="1655" w:firstLine="720"/>
      </w:pPr>
      <w:r>
        <w:rPr>
          <w:spacing w:val="-22"/>
        </w:rPr>
        <w:t>工程开工前，与材料供应商签订《供货合同》，明确双方的权利与义务。将合同书副本</w:t>
      </w:r>
      <w:r>
        <w:t>交给业主一份备案。</w:t>
      </w:r>
    </w:p>
    <w:p>
      <w:pPr>
        <w:spacing w:after="0" w:line="36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2" w:history="1">
        <w:r>
          <w:rPr>
            <w:rFonts w:ascii="SimSun" w:eastAsia="SimSun" w:hAnsi="SimSun" w:cs="SimSun"/>
            <w:b/>
            <w:bCs/>
            <w:color w:val="0000EE"/>
            <w:sz w:val="30"/>
            <w:szCs w:val="30"/>
            <w:u w:val="single" w:color="0000EE"/>
          </w:rPr>
          <w:t>https://d.book118.com/225020130242011100</w:t>
        </w:r>
      </w:hyperlink>
    </w:p>
    <w:p>
      <w:pPr>
        <w:spacing w:after="0" w:line="362" w:lineRule="auto"/>
      </w:pPr>
    </w:p>
    <w:sectPr>
      <w:headerReference w:type="default" r:id="rId43"/>
      <w:footerReference w:type="default" r:id="rId44"/>
      <w:pgSz w:w="17860" w:h="25260"/>
      <w:pgMar w:top="1360" w:right="0" w:bottom="2000" w:left="1880" w:header="1059" w:footer="1687"/>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0" type="#_x0000_t202" style="width:8.75pt;height:15.9pt;margin-top:1167.55pt;margin-left:107.04pt;mso-position-horizontal-relative:page;mso-position-vertical-relative:page;position:absolute;z-index:-25165824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2" type="#_x0000_t202" style="width:8.75pt;height:15.9pt;margin-top:1167.55pt;margin-left:107.04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4" type="#_x0000_t202" style="width:8.75pt;height:15.9pt;margin-top:1167.55pt;margin-left:107.04pt;mso-position-horizontal-relative:page;mso-position-vertical-relative:page;position:absolute;z-index:-25165619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6" type="#_x0000_t202" style="width:8.75pt;height:15.9pt;margin-top:1167.55pt;margin-left:107.04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8" type="#_x0000_t202" style="width:8.75pt;height:15.9pt;margin-top:1167.55pt;margin-left:107.04pt;mso-position-horizontal-relative:page;mso-position-vertical-relative:page;position:absolute;z-index:-25165414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0" type="#_x0000_t202" style="width:8.75pt;height:15.9pt;margin-top:1167.55pt;margin-left:107.04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2" type="#_x0000_t202" style="width:8.75pt;height:15.9pt;margin-top:1167.55pt;margin-left:107.04pt;mso-position-horizontal-relative:page;mso-position-vertical-relative:page;position:absolute;z-index:-25165209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4" type="#_x0000_t202" style="width:8.75pt;height:15.9pt;margin-top:1167.55pt;margin-left:107.04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6" type="#_x0000_t202" style="width:8.75pt;height:15.9pt;margin-top:1167.55pt;margin-left:107.04pt;mso-position-horizontal-relative:page;mso-position-vertical-relative:page;position:absolute;z-index:-25165004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8" type="#_x0000_t202" style="width:8.75pt;height:15.9pt;margin-top:1167.55pt;margin-left:107.04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0" type="#_x0000_t202" style="width:8.75pt;height:15.9pt;margin-top:1167.55pt;margin-left:107.04pt;mso-position-horizontal-relative:page;mso-position-vertical-relative:page;position:absolute;z-index:-25164800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2" type="#_x0000_t202" style="width:8.75pt;height:15.9pt;margin-top:1167.55pt;margin-left:107.04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4" type="#_x0000_t202" style="width:8.75pt;height:15.9pt;margin-top:1167.55pt;margin-left:107.04pt;mso-position-horizontal-relative:page;mso-position-vertical-relative:page;position:absolute;z-index:-25164595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6" type="#_x0000_t202" style="width:8.75pt;height:15.9pt;margin-top:1167.55pt;margin-left:107.04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8" type="#_x0000_t202" style="width:8.75pt;height:15.9pt;margin-top:1167.55pt;margin-left:107.04pt;mso-position-horizontal-relative:page;mso-position-vertical-relative:page;position:absolute;z-index:-25164390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0" type="#_x0000_t202" style="width:8.75pt;height:15.9pt;margin-top:1167.55pt;margin-left:107.04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2" type="#_x0000_t202" style="width:8.75pt;height:15.9pt;margin-top:1167.55pt;margin-left:107.04pt;mso-position-horizontal-relative:page;mso-position-vertical-relative:page;position:absolute;z-index:-25164185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4" type="#_x0000_t202" style="width:8.75pt;height:15.9pt;margin-top:1167.55pt;margin-left:107.04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6" type="#_x0000_t202" style="width:8.75pt;height:15.9pt;margin-top:1167.55pt;margin-left:107.04pt;mso-position-horizontal-relative:page;mso-position-vertical-relative:page;position:absolute;z-index:-25163980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8" type="#_x0000_t202" style="width:8.75pt;height:15.9pt;margin-top:1167.55pt;margin-left:107.04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9pt;margin-top:51.94pt;margin-left:456.27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2285905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590570"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9pt;margin-top:51.94pt;margin-left:456.27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8060211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021197"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9pt;margin-top:51.94pt;margin-left:456.27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20131144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14480"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9pt;margin-top:51.94pt;margin-left:456.27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2738074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807482"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9pt;margin-top:51.94pt;margin-left:456.27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4822741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274198"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9pt;margin-top:51.94pt;margin-left:456.27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3715895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589545"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9pt;margin-top:51.94pt;margin-left:456.27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4072369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236928"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9pt;margin-top:51.94pt;margin-left:456.27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9062887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288710"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9pt;margin-top:51.94pt;margin-left:456.27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9194991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499170"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9pt;margin-top:51.94pt;margin-left:456.27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698796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79692"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9pt;margin-top:51.94pt;margin-left:456.27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2132073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7362"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9pt;margin-top:51.94pt;margin-left:456.27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4498885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888566"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9pt;margin-top:51.94pt;margin-left:456.27pt;mso-position-horizontal-relative:page;mso-position-vertical-relative:page;position:absolute;z-index:-25163264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21275860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586073"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9pt;margin-top:51.94pt;margin-left:456.27pt;mso-position-horizontal-relative:page;mso-position-vertical-relative:page;position:absolute;z-index:-25163059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0912380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238045"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9pt;margin-top:51.94pt;margin-left:456.27pt;mso-position-horizontal-relative:page;mso-position-vertical-relative:page;position:absolute;z-index:-2516285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29292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9276"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9pt;margin-top:51.94pt;margin-left:456.27pt;mso-position-horizontal-relative:page;mso-position-vertical-relative:page;position:absolute;z-index:-25162649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8649246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924661"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9pt;margin-top:51.94pt;margin-left:456.27pt;mso-position-horizontal-relative:page;mso-position-vertical-relative:page;position:absolute;z-index:-25162444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9650570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057055"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9pt;margin-top:51.94pt;margin-left:456.27pt;mso-position-horizontal-relative:page;mso-position-vertical-relative:page;position:absolute;z-index:-25162240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15263307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330774"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9pt;margin-top:51.94pt;margin-left:456.27pt;mso-position-horizontal-relative:page;mso-position-vertical-relative:page;position:absolute;z-index:-25162035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1333500</wp:posOffset>
          </wp:positionH>
          <wp:positionV relativeFrom="page">
            <wp:posOffset>825500</wp:posOffset>
          </wp:positionV>
          <wp:extent cx="9004300" cy="38100"/>
          <wp:effectExtent l="0" t="0" r="0" b="0"/>
          <wp:wrapNone/>
          <wp:docPr id="6416509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650944" name="image1.png"/>
                  <pic:cNvPicPr/>
                </pic:nvPicPr>
                <pic:blipFill>
                  <a:blip xmlns:r="http://schemas.openxmlformats.org/officeDocument/2006/relationships" r:embed="rId1" cstate="print"/>
                  <a:stretch>
                    <a:fillRect/>
                  </a:stretch>
                </pic:blipFill>
                <pic:spPr>
                  <a:xfrm>
                    <a:off x="0" y="0"/>
                    <a:ext cx="900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9pt;margin-top:51.94pt;margin-left:456.27pt;mso-position-horizontal-relative:page;mso-position-vertical-relative:page;position:absolute;z-index:-25161830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42BC8"/>
    <w:multiLevelType w:val="hybridMultilevel"/>
    <w:tmpl w:val="00000000"/>
    <w:lvl w:ilvl="0">
      <w:start w:val="1"/>
      <w:numFmt w:val="decimal"/>
      <w:lvlText w:val="（%1）"/>
      <w:lvlJc w:val="left"/>
      <w:pPr>
        <w:ind w:left="280" w:hanging="908"/>
        <w:jc w:val="left"/>
      </w:pPr>
      <w:rPr>
        <w:rFonts w:ascii="宋体" w:eastAsia="宋体" w:hAnsi="宋体" w:cs="宋体" w:hint="default"/>
        <w:spacing w:val="0"/>
        <w:w w:val="89"/>
        <w:sz w:val="34"/>
        <w:szCs w:val="34"/>
      </w:rPr>
    </w:lvl>
    <w:lvl w:ilvl="1">
      <w:start w:val="0"/>
      <w:numFmt w:val="bullet"/>
      <w:lvlText w:val="•"/>
      <w:lvlJc w:val="left"/>
      <w:pPr>
        <w:ind w:left="1849" w:hanging="908"/>
      </w:pPr>
      <w:rPr>
        <w:rFonts w:hint="default"/>
      </w:rPr>
    </w:lvl>
    <w:lvl w:ilvl="2">
      <w:start w:val="0"/>
      <w:numFmt w:val="bullet"/>
      <w:lvlText w:val="•"/>
      <w:lvlJc w:val="left"/>
      <w:pPr>
        <w:ind w:left="3419" w:hanging="908"/>
      </w:pPr>
      <w:rPr>
        <w:rFonts w:hint="default"/>
      </w:rPr>
    </w:lvl>
    <w:lvl w:ilvl="3">
      <w:start w:val="0"/>
      <w:numFmt w:val="bullet"/>
      <w:lvlText w:val="•"/>
      <w:lvlJc w:val="left"/>
      <w:pPr>
        <w:ind w:left="4989" w:hanging="908"/>
      </w:pPr>
      <w:rPr>
        <w:rFonts w:hint="default"/>
      </w:rPr>
    </w:lvl>
    <w:lvl w:ilvl="4">
      <w:start w:val="0"/>
      <w:numFmt w:val="bullet"/>
      <w:lvlText w:val="•"/>
      <w:lvlJc w:val="left"/>
      <w:pPr>
        <w:ind w:left="6559" w:hanging="908"/>
      </w:pPr>
      <w:rPr>
        <w:rFonts w:hint="default"/>
      </w:rPr>
    </w:lvl>
    <w:lvl w:ilvl="5">
      <w:start w:val="0"/>
      <w:numFmt w:val="bullet"/>
      <w:lvlText w:val="•"/>
      <w:lvlJc w:val="left"/>
      <w:pPr>
        <w:ind w:left="8129" w:hanging="908"/>
      </w:pPr>
      <w:rPr>
        <w:rFonts w:hint="default"/>
      </w:rPr>
    </w:lvl>
    <w:lvl w:ilvl="6">
      <w:start w:val="0"/>
      <w:numFmt w:val="bullet"/>
      <w:lvlText w:val="•"/>
      <w:lvlJc w:val="left"/>
      <w:pPr>
        <w:ind w:left="9699" w:hanging="908"/>
      </w:pPr>
      <w:rPr>
        <w:rFonts w:hint="default"/>
      </w:rPr>
    </w:lvl>
    <w:lvl w:ilvl="7">
      <w:start w:val="0"/>
      <w:numFmt w:val="bullet"/>
      <w:lvlText w:val="•"/>
      <w:lvlJc w:val="left"/>
      <w:pPr>
        <w:ind w:left="11269" w:hanging="908"/>
      </w:pPr>
      <w:rPr>
        <w:rFonts w:hint="default"/>
      </w:rPr>
    </w:lvl>
    <w:lvl w:ilvl="8">
      <w:start w:val="0"/>
      <w:numFmt w:val="bullet"/>
      <w:lvlText w:val="•"/>
      <w:lvlJc w:val="left"/>
      <w:pPr>
        <w:ind w:left="12839" w:hanging="908"/>
      </w:pPr>
      <w:rPr>
        <w:rFonts w:hint="default"/>
      </w:rPr>
    </w:lvl>
  </w:abstractNum>
  <w:abstractNum w:abstractNumId="1">
    <w:nsid w:val="0480A662"/>
    <w:multiLevelType w:val="hybridMultilevel"/>
    <w:tmpl w:val="00000000"/>
    <w:lvl w:ilvl="0">
      <w:start w:val="1"/>
      <w:numFmt w:val="decimal"/>
      <w:lvlText w:val="%1)"/>
      <w:lvlJc w:val="left"/>
      <w:pPr>
        <w:ind w:left="280" w:hanging="479"/>
        <w:jc w:val="left"/>
      </w:pPr>
      <w:rPr>
        <w:rFonts w:ascii="Arial" w:eastAsia="Arial" w:hAnsi="Arial" w:cs="Arial" w:hint="default"/>
        <w:w w:val="93"/>
        <w:sz w:val="36"/>
        <w:szCs w:val="36"/>
      </w:rPr>
    </w:lvl>
    <w:lvl w:ilvl="1">
      <w:start w:val="0"/>
      <w:numFmt w:val="bullet"/>
      <w:lvlText w:val="•"/>
      <w:lvlJc w:val="left"/>
      <w:pPr>
        <w:ind w:left="1849" w:hanging="479"/>
      </w:pPr>
      <w:rPr>
        <w:rFonts w:hint="default"/>
      </w:rPr>
    </w:lvl>
    <w:lvl w:ilvl="2">
      <w:start w:val="0"/>
      <w:numFmt w:val="bullet"/>
      <w:lvlText w:val="•"/>
      <w:lvlJc w:val="left"/>
      <w:pPr>
        <w:ind w:left="3419" w:hanging="479"/>
      </w:pPr>
      <w:rPr>
        <w:rFonts w:hint="default"/>
      </w:rPr>
    </w:lvl>
    <w:lvl w:ilvl="3">
      <w:start w:val="0"/>
      <w:numFmt w:val="bullet"/>
      <w:lvlText w:val="•"/>
      <w:lvlJc w:val="left"/>
      <w:pPr>
        <w:ind w:left="4989" w:hanging="479"/>
      </w:pPr>
      <w:rPr>
        <w:rFonts w:hint="default"/>
      </w:rPr>
    </w:lvl>
    <w:lvl w:ilvl="4">
      <w:start w:val="0"/>
      <w:numFmt w:val="bullet"/>
      <w:lvlText w:val="•"/>
      <w:lvlJc w:val="left"/>
      <w:pPr>
        <w:ind w:left="6559" w:hanging="479"/>
      </w:pPr>
      <w:rPr>
        <w:rFonts w:hint="default"/>
      </w:rPr>
    </w:lvl>
    <w:lvl w:ilvl="5">
      <w:start w:val="0"/>
      <w:numFmt w:val="bullet"/>
      <w:lvlText w:val="•"/>
      <w:lvlJc w:val="left"/>
      <w:pPr>
        <w:ind w:left="8129" w:hanging="479"/>
      </w:pPr>
      <w:rPr>
        <w:rFonts w:hint="default"/>
      </w:rPr>
    </w:lvl>
    <w:lvl w:ilvl="6">
      <w:start w:val="0"/>
      <w:numFmt w:val="bullet"/>
      <w:lvlText w:val="•"/>
      <w:lvlJc w:val="left"/>
      <w:pPr>
        <w:ind w:left="9699" w:hanging="479"/>
      </w:pPr>
      <w:rPr>
        <w:rFonts w:hint="default"/>
      </w:rPr>
    </w:lvl>
    <w:lvl w:ilvl="7">
      <w:start w:val="0"/>
      <w:numFmt w:val="bullet"/>
      <w:lvlText w:val="•"/>
      <w:lvlJc w:val="left"/>
      <w:pPr>
        <w:ind w:left="11269" w:hanging="479"/>
      </w:pPr>
      <w:rPr>
        <w:rFonts w:hint="default"/>
      </w:rPr>
    </w:lvl>
    <w:lvl w:ilvl="8">
      <w:start w:val="0"/>
      <w:numFmt w:val="bullet"/>
      <w:lvlText w:val="•"/>
      <w:lvlJc w:val="left"/>
      <w:pPr>
        <w:ind w:left="12839" w:hanging="479"/>
      </w:pPr>
      <w:rPr>
        <w:rFonts w:hint="default"/>
      </w:rPr>
    </w:lvl>
  </w:abstractNum>
  <w:abstractNum w:abstractNumId="2">
    <w:nsid w:val="0560156E"/>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3">
    <w:nsid w:val="09532898"/>
    <w:multiLevelType w:val="hybridMultilevel"/>
    <w:tmpl w:val="00000000"/>
    <w:lvl w:ilvl="0">
      <w:start w:val="8"/>
      <w:numFmt w:val="decimal"/>
      <w:lvlText w:val="%1"/>
      <w:lvlJc w:val="left"/>
      <w:pPr>
        <w:ind w:left="1018" w:hanging="738"/>
        <w:jc w:val="left"/>
      </w:pPr>
      <w:rPr>
        <w:rFonts w:hint="default"/>
      </w:rPr>
    </w:lvl>
    <w:lvl w:ilvl="1">
      <w:start w:val="1"/>
      <w:numFmt w:val="decimal"/>
      <w:lvlText w:val="%1.%2"/>
      <w:lvlJc w:val="left"/>
      <w:pPr>
        <w:ind w:left="1018" w:hanging="738"/>
        <w:jc w:val="left"/>
      </w:pPr>
      <w:rPr>
        <w:rFonts w:ascii="Times New Roman" w:eastAsia="Times New Roman" w:hAnsi="Times New Roman" w:cs="Times New Roman" w:hint="default"/>
        <w:b/>
        <w:bCs/>
        <w:w w:val="100"/>
        <w:sz w:val="42"/>
        <w:szCs w:val="42"/>
      </w:rPr>
    </w:lvl>
    <w:lvl w:ilvl="2">
      <w:start w:val="1"/>
      <w:numFmt w:val="decimal"/>
      <w:lvlText w:val="%1.%2.%3"/>
      <w:lvlJc w:val="left"/>
      <w:pPr>
        <w:ind w:left="1001" w:hanging="721"/>
        <w:jc w:val="left"/>
      </w:pPr>
      <w:rPr>
        <w:rFonts w:ascii="Arial" w:eastAsia="Arial" w:hAnsi="Arial" w:cs="Arial" w:hint="default"/>
        <w:w w:val="89"/>
        <w:sz w:val="34"/>
        <w:szCs w:val="34"/>
      </w:rPr>
    </w:lvl>
    <w:lvl w:ilvl="3">
      <w:start w:val="1"/>
      <w:numFmt w:val="decimal"/>
      <w:lvlText w:val="（%4）"/>
      <w:lvlJc w:val="left"/>
      <w:pPr>
        <w:ind w:left="1901" w:hanging="901"/>
        <w:jc w:val="left"/>
      </w:pPr>
      <w:rPr>
        <w:rFonts w:ascii="宋体" w:eastAsia="宋体" w:hAnsi="宋体" w:cs="宋体" w:hint="default"/>
        <w:spacing w:val="-1"/>
        <w:w w:val="89"/>
        <w:sz w:val="34"/>
        <w:szCs w:val="34"/>
      </w:rPr>
    </w:lvl>
    <w:lvl w:ilvl="4">
      <w:start w:val="0"/>
      <w:numFmt w:val="bullet"/>
      <w:lvlText w:val="•"/>
      <w:lvlJc w:val="left"/>
      <w:pPr>
        <w:ind w:left="5419" w:hanging="901"/>
      </w:pPr>
      <w:rPr>
        <w:rFonts w:hint="default"/>
      </w:rPr>
    </w:lvl>
    <w:lvl w:ilvl="5">
      <w:start w:val="0"/>
      <w:numFmt w:val="bullet"/>
      <w:lvlText w:val="•"/>
      <w:lvlJc w:val="left"/>
      <w:pPr>
        <w:ind w:left="7179" w:hanging="901"/>
      </w:pPr>
      <w:rPr>
        <w:rFonts w:hint="default"/>
      </w:rPr>
    </w:lvl>
    <w:lvl w:ilvl="6">
      <w:start w:val="0"/>
      <w:numFmt w:val="bullet"/>
      <w:lvlText w:val="•"/>
      <w:lvlJc w:val="left"/>
      <w:pPr>
        <w:ind w:left="8939"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459" w:hanging="901"/>
      </w:pPr>
      <w:rPr>
        <w:rFonts w:hint="default"/>
      </w:rPr>
    </w:lvl>
  </w:abstractNum>
  <w:abstractNum w:abstractNumId="4">
    <w:nsid w:val="0F8395F5"/>
    <w:multiLevelType w:val="hybridMultilevel"/>
    <w:tmpl w:val="00000000"/>
    <w:lvl w:ilvl="0">
      <w:start w:val="2"/>
      <w:numFmt w:val="decimal"/>
      <w:lvlText w:val="%1"/>
      <w:lvlJc w:val="left"/>
      <w:pPr>
        <w:ind w:left="1227" w:hanging="947"/>
        <w:jc w:val="left"/>
      </w:pPr>
      <w:rPr>
        <w:rFonts w:hint="default"/>
      </w:rPr>
    </w:lvl>
    <w:lvl w:ilvl="1">
      <w:start w:val="1"/>
      <w:numFmt w:val="decimal"/>
      <w:lvlText w:val="%1.%2"/>
      <w:lvlJc w:val="left"/>
      <w:pPr>
        <w:ind w:left="1227" w:hanging="947"/>
        <w:jc w:val="left"/>
      </w:pPr>
      <w:rPr>
        <w:rFonts w:hint="default"/>
        <w:b/>
        <w:bCs/>
        <w:w w:val="90"/>
      </w:rPr>
    </w:lvl>
    <w:lvl w:ilvl="2">
      <w:start w:val="1"/>
      <w:numFmt w:val="decimal"/>
      <w:lvlText w:val="（%3）"/>
      <w:lvlJc w:val="left"/>
      <w:pPr>
        <w:ind w:left="1901" w:hanging="901"/>
        <w:jc w:val="left"/>
      </w:pPr>
      <w:rPr>
        <w:rFonts w:ascii="宋体" w:eastAsia="宋体" w:hAnsi="宋体" w:cs="宋体" w:hint="default"/>
        <w:spacing w:val="-1"/>
        <w:w w:val="89"/>
        <w:sz w:val="34"/>
        <w:szCs w:val="34"/>
      </w:rPr>
    </w:lvl>
    <w:lvl w:ilvl="3">
      <w:start w:val="0"/>
      <w:numFmt w:val="bullet"/>
      <w:lvlText w:val="•"/>
      <w:lvlJc w:val="left"/>
      <w:pPr>
        <w:ind w:left="5028" w:hanging="901"/>
      </w:pPr>
      <w:rPr>
        <w:rFonts w:hint="default"/>
      </w:rPr>
    </w:lvl>
    <w:lvl w:ilvl="4">
      <w:start w:val="0"/>
      <w:numFmt w:val="bullet"/>
      <w:lvlText w:val="•"/>
      <w:lvlJc w:val="left"/>
      <w:pPr>
        <w:ind w:left="6593" w:hanging="901"/>
      </w:pPr>
      <w:rPr>
        <w:rFonts w:hint="default"/>
      </w:rPr>
    </w:lvl>
    <w:lvl w:ilvl="5">
      <w:start w:val="0"/>
      <w:numFmt w:val="bullet"/>
      <w:lvlText w:val="•"/>
      <w:lvlJc w:val="left"/>
      <w:pPr>
        <w:ind w:left="8157" w:hanging="901"/>
      </w:pPr>
      <w:rPr>
        <w:rFonts w:hint="default"/>
      </w:rPr>
    </w:lvl>
    <w:lvl w:ilvl="6">
      <w:start w:val="0"/>
      <w:numFmt w:val="bullet"/>
      <w:lvlText w:val="•"/>
      <w:lvlJc w:val="left"/>
      <w:pPr>
        <w:ind w:left="9722" w:hanging="901"/>
      </w:pPr>
      <w:rPr>
        <w:rFonts w:hint="default"/>
      </w:rPr>
    </w:lvl>
    <w:lvl w:ilvl="7">
      <w:start w:val="0"/>
      <w:numFmt w:val="bullet"/>
      <w:lvlText w:val="•"/>
      <w:lvlJc w:val="left"/>
      <w:pPr>
        <w:ind w:left="11286" w:hanging="901"/>
      </w:pPr>
      <w:rPr>
        <w:rFonts w:hint="default"/>
      </w:rPr>
    </w:lvl>
    <w:lvl w:ilvl="8">
      <w:start w:val="0"/>
      <w:numFmt w:val="bullet"/>
      <w:lvlText w:val="•"/>
      <w:lvlJc w:val="left"/>
      <w:pPr>
        <w:ind w:left="12850" w:hanging="901"/>
      </w:pPr>
      <w:rPr>
        <w:rFonts w:hint="default"/>
      </w:rPr>
    </w:lvl>
  </w:abstractNum>
  <w:abstractNum w:abstractNumId="5">
    <w:nsid w:val="0FAC0665"/>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6">
    <w:nsid w:val="1888B67C"/>
    <w:multiLevelType w:val="hybridMultilevel"/>
    <w:tmpl w:val="00000000"/>
    <w:lvl w:ilvl="0">
      <w:start w:val="1"/>
      <w:numFmt w:val="decimal"/>
      <w:lvlText w:val="（%1）"/>
      <w:lvlJc w:val="left"/>
      <w:pPr>
        <w:ind w:left="280" w:hanging="901"/>
        <w:jc w:val="left"/>
      </w:pPr>
      <w:rPr>
        <w:rFonts w:ascii="宋体" w:eastAsia="宋体" w:hAnsi="宋体" w:cs="宋体" w:hint="default"/>
        <w:spacing w:val="-1"/>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7">
    <w:nsid w:val="19583FC1"/>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8">
    <w:nsid w:val="1A61308F"/>
    <w:multiLevelType w:val="hybridMultilevel"/>
    <w:tmpl w:val="00000000"/>
    <w:lvl w:ilvl="0">
      <w:start w:val="1"/>
      <w:numFmt w:val="decimal"/>
      <w:lvlText w:val="%1"/>
      <w:lvlJc w:val="left"/>
      <w:pPr>
        <w:ind w:left="1659" w:hanging="1181"/>
        <w:jc w:val="left"/>
      </w:pPr>
      <w:rPr>
        <w:rFonts w:ascii="宋体" w:eastAsia="宋体" w:hAnsi="宋体" w:cs="宋体" w:hint="default"/>
        <w:w w:val="100"/>
        <w:sz w:val="27"/>
        <w:szCs w:val="27"/>
      </w:rPr>
    </w:lvl>
    <w:lvl w:ilvl="1">
      <w:start w:val="0"/>
      <w:numFmt w:val="bullet"/>
      <w:lvlText w:val="•"/>
      <w:lvlJc w:val="left"/>
      <w:pPr>
        <w:ind w:left="1731" w:hanging="1181"/>
      </w:pPr>
      <w:rPr>
        <w:rFonts w:hint="default"/>
      </w:rPr>
    </w:lvl>
    <w:lvl w:ilvl="2">
      <w:start w:val="0"/>
      <w:numFmt w:val="bullet"/>
      <w:lvlText w:val="•"/>
      <w:lvlJc w:val="left"/>
      <w:pPr>
        <w:ind w:left="1803" w:hanging="1181"/>
      </w:pPr>
      <w:rPr>
        <w:rFonts w:hint="default"/>
      </w:rPr>
    </w:lvl>
    <w:lvl w:ilvl="3">
      <w:start w:val="0"/>
      <w:numFmt w:val="bullet"/>
      <w:lvlText w:val="•"/>
      <w:lvlJc w:val="left"/>
      <w:pPr>
        <w:ind w:left="1874" w:hanging="1181"/>
      </w:pPr>
      <w:rPr>
        <w:rFonts w:hint="default"/>
      </w:rPr>
    </w:lvl>
    <w:lvl w:ilvl="4">
      <w:start w:val="0"/>
      <w:numFmt w:val="bullet"/>
      <w:lvlText w:val="•"/>
      <w:lvlJc w:val="left"/>
      <w:pPr>
        <w:ind w:left="1946" w:hanging="1181"/>
      </w:pPr>
      <w:rPr>
        <w:rFonts w:hint="default"/>
      </w:rPr>
    </w:lvl>
    <w:lvl w:ilvl="5">
      <w:start w:val="0"/>
      <w:numFmt w:val="bullet"/>
      <w:lvlText w:val="•"/>
      <w:lvlJc w:val="left"/>
      <w:pPr>
        <w:ind w:left="2018" w:hanging="1181"/>
      </w:pPr>
      <w:rPr>
        <w:rFonts w:hint="default"/>
      </w:rPr>
    </w:lvl>
    <w:lvl w:ilvl="6">
      <w:start w:val="0"/>
      <w:numFmt w:val="bullet"/>
      <w:lvlText w:val="•"/>
      <w:lvlJc w:val="left"/>
      <w:pPr>
        <w:ind w:left="2089" w:hanging="1181"/>
      </w:pPr>
      <w:rPr>
        <w:rFonts w:hint="default"/>
      </w:rPr>
    </w:lvl>
    <w:lvl w:ilvl="7">
      <w:start w:val="0"/>
      <w:numFmt w:val="bullet"/>
      <w:lvlText w:val="•"/>
      <w:lvlJc w:val="left"/>
      <w:pPr>
        <w:ind w:left="2161" w:hanging="1181"/>
      </w:pPr>
      <w:rPr>
        <w:rFonts w:hint="default"/>
      </w:rPr>
    </w:lvl>
    <w:lvl w:ilvl="8">
      <w:start w:val="0"/>
      <w:numFmt w:val="bullet"/>
      <w:lvlText w:val="•"/>
      <w:lvlJc w:val="left"/>
      <w:pPr>
        <w:ind w:left="2233" w:hanging="1181"/>
      </w:pPr>
      <w:rPr>
        <w:rFonts w:hint="default"/>
      </w:rPr>
    </w:lvl>
  </w:abstractNum>
  <w:abstractNum w:abstractNumId="9">
    <w:nsid w:val="22BFEFE3"/>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10">
    <w:nsid w:val="29AE9EA1"/>
    <w:multiLevelType w:val="hybridMultilevel"/>
    <w:tmpl w:val="00000000"/>
    <w:lvl w:ilvl="0">
      <w:start w:val="6"/>
      <w:numFmt w:val="decimal"/>
      <w:lvlText w:val="%1"/>
      <w:lvlJc w:val="left"/>
      <w:pPr>
        <w:ind w:left="1018" w:hanging="738"/>
        <w:jc w:val="left"/>
      </w:pPr>
      <w:rPr>
        <w:rFonts w:hint="default"/>
      </w:rPr>
    </w:lvl>
    <w:lvl w:ilvl="1">
      <w:start w:val="1"/>
      <w:numFmt w:val="decimal"/>
      <w:lvlText w:val="%1.%2"/>
      <w:lvlJc w:val="left"/>
      <w:pPr>
        <w:ind w:left="1018" w:hanging="738"/>
        <w:jc w:val="left"/>
      </w:pPr>
      <w:rPr>
        <w:rFonts w:ascii="Arial" w:eastAsia="Arial" w:hAnsi="Arial" w:cs="Arial" w:hint="default"/>
        <w:b/>
        <w:bCs/>
        <w:w w:val="90"/>
        <w:sz w:val="42"/>
        <w:szCs w:val="42"/>
      </w:rPr>
    </w:lvl>
    <w:lvl w:ilvl="2">
      <w:start w:val="1"/>
      <w:numFmt w:val="decimal"/>
      <w:lvlText w:val="（%3）"/>
      <w:lvlJc w:val="left"/>
      <w:pPr>
        <w:ind w:left="280" w:hanging="901"/>
        <w:jc w:val="left"/>
      </w:pPr>
      <w:rPr>
        <w:rFonts w:ascii="宋体" w:eastAsia="宋体" w:hAnsi="宋体" w:cs="宋体" w:hint="default"/>
        <w:spacing w:val="-1"/>
        <w:w w:val="89"/>
        <w:sz w:val="34"/>
        <w:szCs w:val="34"/>
      </w:rPr>
    </w:lvl>
    <w:lvl w:ilvl="3">
      <w:start w:val="0"/>
      <w:numFmt w:val="bullet"/>
      <w:lvlText w:val="•"/>
      <w:lvlJc w:val="left"/>
      <w:pPr>
        <w:ind w:left="4344" w:hanging="901"/>
      </w:pPr>
      <w:rPr>
        <w:rFonts w:hint="default"/>
      </w:rPr>
    </w:lvl>
    <w:lvl w:ilvl="4">
      <w:start w:val="0"/>
      <w:numFmt w:val="bullet"/>
      <w:lvlText w:val="•"/>
      <w:lvlJc w:val="left"/>
      <w:pPr>
        <w:ind w:left="6006" w:hanging="901"/>
      </w:pPr>
      <w:rPr>
        <w:rFonts w:hint="default"/>
      </w:rPr>
    </w:lvl>
    <w:lvl w:ilvl="5">
      <w:start w:val="0"/>
      <w:numFmt w:val="bullet"/>
      <w:lvlText w:val="•"/>
      <w:lvlJc w:val="left"/>
      <w:pPr>
        <w:ind w:left="7668" w:hanging="901"/>
      </w:pPr>
      <w:rPr>
        <w:rFonts w:hint="default"/>
      </w:rPr>
    </w:lvl>
    <w:lvl w:ilvl="6">
      <w:start w:val="0"/>
      <w:numFmt w:val="bullet"/>
      <w:lvlText w:val="•"/>
      <w:lvlJc w:val="left"/>
      <w:pPr>
        <w:ind w:left="9330" w:hanging="901"/>
      </w:pPr>
      <w:rPr>
        <w:rFonts w:hint="default"/>
      </w:rPr>
    </w:lvl>
    <w:lvl w:ilvl="7">
      <w:start w:val="0"/>
      <w:numFmt w:val="bullet"/>
      <w:lvlText w:val="•"/>
      <w:lvlJc w:val="left"/>
      <w:pPr>
        <w:ind w:left="10993" w:hanging="901"/>
      </w:pPr>
      <w:rPr>
        <w:rFonts w:hint="default"/>
      </w:rPr>
    </w:lvl>
    <w:lvl w:ilvl="8">
      <w:start w:val="0"/>
      <w:numFmt w:val="bullet"/>
      <w:lvlText w:val="•"/>
      <w:lvlJc w:val="left"/>
      <w:pPr>
        <w:ind w:left="12655" w:hanging="901"/>
      </w:pPr>
      <w:rPr>
        <w:rFonts w:hint="default"/>
      </w:rPr>
    </w:lvl>
  </w:abstractNum>
  <w:abstractNum w:abstractNumId="11">
    <w:nsid w:val="2DBDF91D"/>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12">
    <w:nsid w:val="30504729"/>
    <w:multiLevelType w:val="hybridMultilevel"/>
    <w:tmpl w:val="00000000"/>
    <w:lvl w:ilvl="0">
      <w:start w:val="1"/>
      <w:numFmt w:val="decimal"/>
      <w:lvlText w:val="（%1）"/>
      <w:lvlJc w:val="left"/>
      <w:pPr>
        <w:ind w:left="280" w:hanging="901"/>
        <w:jc w:val="left"/>
      </w:pPr>
      <w:rPr>
        <w:rFonts w:ascii="宋体" w:eastAsia="宋体" w:hAnsi="宋体" w:cs="宋体" w:hint="default"/>
        <w:spacing w:val="-62"/>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13">
    <w:nsid w:val="32A6E499"/>
    <w:multiLevelType w:val="hybridMultilevel"/>
    <w:tmpl w:val="00000000"/>
    <w:lvl w:ilvl="0">
      <w:start w:val="2"/>
      <w:numFmt w:val="decimal"/>
      <w:lvlText w:val="%1"/>
      <w:lvlJc w:val="left"/>
      <w:pPr>
        <w:ind w:left="1342" w:hanging="1062"/>
        <w:jc w:val="left"/>
      </w:pPr>
      <w:rPr>
        <w:rFonts w:hint="default"/>
      </w:rPr>
    </w:lvl>
    <w:lvl w:ilvl="1">
      <w:start w:val="1"/>
      <w:numFmt w:val="decimal"/>
      <w:lvlText w:val="%1.%2"/>
      <w:lvlJc w:val="left"/>
      <w:pPr>
        <w:ind w:left="1342" w:hanging="1062"/>
        <w:jc w:val="left"/>
      </w:pPr>
      <w:rPr>
        <w:rFonts w:ascii="宋体" w:eastAsia="宋体" w:hAnsi="宋体" w:cs="宋体" w:hint="default"/>
        <w:b/>
        <w:bCs/>
        <w:w w:val="99"/>
        <w:sz w:val="42"/>
        <w:szCs w:val="42"/>
      </w:rPr>
    </w:lvl>
    <w:lvl w:ilvl="2">
      <w:start w:val="1"/>
      <w:numFmt w:val="decimal"/>
      <w:lvlText w:val="%1.%2.%3"/>
      <w:lvlJc w:val="left"/>
      <w:pPr>
        <w:ind w:left="1540" w:hanging="1260"/>
        <w:jc w:val="left"/>
      </w:pPr>
      <w:rPr>
        <w:rFonts w:ascii="宋体" w:eastAsia="宋体" w:hAnsi="宋体" w:cs="宋体" w:hint="default"/>
        <w:w w:val="100"/>
        <w:sz w:val="36"/>
        <w:szCs w:val="36"/>
      </w:rPr>
    </w:lvl>
    <w:lvl w:ilvl="3">
      <w:start w:val="0"/>
      <w:numFmt w:val="bullet"/>
      <w:lvlText w:val="•"/>
      <w:lvlJc w:val="left"/>
      <w:pPr>
        <w:ind w:left="4748" w:hanging="1260"/>
      </w:pPr>
      <w:rPr>
        <w:rFonts w:hint="default"/>
      </w:rPr>
    </w:lvl>
    <w:lvl w:ilvl="4">
      <w:start w:val="0"/>
      <w:numFmt w:val="bullet"/>
      <w:lvlText w:val="•"/>
      <w:lvlJc w:val="left"/>
      <w:pPr>
        <w:ind w:left="6353" w:hanging="1260"/>
      </w:pPr>
      <w:rPr>
        <w:rFonts w:hint="default"/>
      </w:rPr>
    </w:lvl>
    <w:lvl w:ilvl="5">
      <w:start w:val="0"/>
      <w:numFmt w:val="bullet"/>
      <w:lvlText w:val="•"/>
      <w:lvlJc w:val="left"/>
      <w:pPr>
        <w:ind w:left="7957" w:hanging="1260"/>
      </w:pPr>
      <w:rPr>
        <w:rFonts w:hint="default"/>
      </w:rPr>
    </w:lvl>
    <w:lvl w:ilvl="6">
      <w:start w:val="0"/>
      <w:numFmt w:val="bullet"/>
      <w:lvlText w:val="•"/>
      <w:lvlJc w:val="left"/>
      <w:pPr>
        <w:ind w:left="9562" w:hanging="1260"/>
      </w:pPr>
      <w:rPr>
        <w:rFonts w:hint="default"/>
      </w:rPr>
    </w:lvl>
    <w:lvl w:ilvl="7">
      <w:start w:val="0"/>
      <w:numFmt w:val="bullet"/>
      <w:lvlText w:val="•"/>
      <w:lvlJc w:val="left"/>
      <w:pPr>
        <w:ind w:left="11166" w:hanging="1260"/>
      </w:pPr>
      <w:rPr>
        <w:rFonts w:hint="default"/>
      </w:rPr>
    </w:lvl>
    <w:lvl w:ilvl="8">
      <w:start w:val="0"/>
      <w:numFmt w:val="bullet"/>
      <w:lvlText w:val="•"/>
      <w:lvlJc w:val="left"/>
      <w:pPr>
        <w:ind w:left="12770" w:hanging="1260"/>
      </w:pPr>
      <w:rPr>
        <w:rFonts w:hint="default"/>
      </w:rPr>
    </w:lvl>
  </w:abstractNum>
  <w:abstractNum w:abstractNumId="14">
    <w:nsid w:val="3CA25C42"/>
    <w:multiLevelType w:val="hybridMultilevel"/>
    <w:tmpl w:val="00000000"/>
    <w:lvl w:ilvl="0">
      <w:start w:val="1"/>
      <w:numFmt w:val="decimal"/>
      <w:lvlText w:val="（%1）"/>
      <w:lvlJc w:val="left"/>
      <w:pPr>
        <w:ind w:left="280" w:hanging="901"/>
        <w:jc w:val="left"/>
      </w:pPr>
      <w:rPr>
        <w:rFonts w:ascii="宋体" w:eastAsia="宋体" w:hAnsi="宋体" w:cs="宋体" w:hint="default"/>
        <w:spacing w:val="-62"/>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15">
    <w:nsid w:val="3EDD1406"/>
    <w:multiLevelType w:val="hybridMultilevel"/>
    <w:tmpl w:val="00000000"/>
    <w:lvl w:ilvl="0">
      <w:start w:val="1"/>
      <w:numFmt w:val="decimal"/>
      <w:lvlText w:val="（%1）"/>
      <w:lvlJc w:val="left"/>
      <w:pPr>
        <w:ind w:left="1901" w:hanging="901"/>
        <w:jc w:val="left"/>
      </w:pPr>
      <w:rPr>
        <w:rFonts w:ascii="宋体" w:eastAsia="宋体" w:hAnsi="宋体" w:cs="宋体" w:hint="default"/>
        <w:spacing w:val="-180"/>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16">
    <w:nsid w:val="3F3A257C"/>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17">
    <w:nsid w:val="42F3BF4C"/>
    <w:multiLevelType w:val="hybridMultilevel"/>
    <w:tmpl w:val="00000000"/>
    <w:lvl w:ilvl="0">
      <w:start w:val="1"/>
      <w:numFmt w:val="decimal"/>
      <w:lvlText w:val="%1"/>
      <w:lvlJc w:val="left"/>
      <w:pPr>
        <w:ind w:left="1659" w:hanging="1181"/>
        <w:jc w:val="left"/>
      </w:pPr>
      <w:rPr>
        <w:rFonts w:ascii="宋体" w:eastAsia="宋体" w:hAnsi="宋体" w:cs="宋体" w:hint="default"/>
        <w:w w:val="100"/>
        <w:sz w:val="27"/>
        <w:szCs w:val="27"/>
      </w:rPr>
    </w:lvl>
    <w:lvl w:ilvl="1">
      <w:start w:val="0"/>
      <w:numFmt w:val="bullet"/>
      <w:lvlText w:val="•"/>
      <w:lvlJc w:val="left"/>
      <w:pPr>
        <w:ind w:left="1731" w:hanging="1181"/>
      </w:pPr>
      <w:rPr>
        <w:rFonts w:hint="default"/>
      </w:rPr>
    </w:lvl>
    <w:lvl w:ilvl="2">
      <w:start w:val="0"/>
      <w:numFmt w:val="bullet"/>
      <w:lvlText w:val="•"/>
      <w:lvlJc w:val="left"/>
      <w:pPr>
        <w:ind w:left="1803" w:hanging="1181"/>
      </w:pPr>
      <w:rPr>
        <w:rFonts w:hint="default"/>
      </w:rPr>
    </w:lvl>
    <w:lvl w:ilvl="3">
      <w:start w:val="0"/>
      <w:numFmt w:val="bullet"/>
      <w:lvlText w:val="•"/>
      <w:lvlJc w:val="left"/>
      <w:pPr>
        <w:ind w:left="1874" w:hanging="1181"/>
      </w:pPr>
      <w:rPr>
        <w:rFonts w:hint="default"/>
      </w:rPr>
    </w:lvl>
    <w:lvl w:ilvl="4">
      <w:start w:val="0"/>
      <w:numFmt w:val="bullet"/>
      <w:lvlText w:val="•"/>
      <w:lvlJc w:val="left"/>
      <w:pPr>
        <w:ind w:left="1946" w:hanging="1181"/>
      </w:pPr>
      <w:rPr>
        <w:rFonts w:hint="default"/>
      </w:rPr>
    </w:lvl>
    <w:lvl w:ilvl="5">
      <w:start w:val="0"/>
      <w:numFmt w:val="bullet"/>
      <w:lvlText w:val="•"/>
      <w:lvlJc w:val="left"/>
      <w:pPr>
        <w:ind w:left="2018" w:hanging="1181"/>
      </w:pPr>
      <w:rPr>
        <w:rFonts w:hint="default"/>
      </w:rPr>
    </w:lvl>
    <w:lvl w:ilvl="6">
      <w:start w:val="0"/>
      <w:numFmt w:val="bullet"/>
      <w:lvlText w:val="•"/>
      <w:lvlJc w:val="left"/>
      <w:pPr>
        <w:ind w:left="2089" w:hanging="1181"/>
      </w:pPr>
      <w:rPr>
        <w:rFonts w:hint="default"/>
      </w:rPr>
    </w:lvl>
    <w:lvl w:ilvl="7">
      <w:start w:val="0"/>
      <w:numFmt w:val="bullet"/>
      <w:lvlText w:val="•"/>
      <w:lvlJc w:val="left"/>
      <w:pPr>
        <w:ind w:left="2161" w:hanging="1181"/>
      </w:pPr>
      <w:rPr>
        <w:rFonts w:hint="default"/>
      </w:rPr>
    </w:lvl>
    <w:lvl w:ilvl="8">
      <w:start w:val="0"/>
      <w:numFmt w:val="bullet"/>
      <w:lvlText w:val="•"/>
      <w:lvlJc w:val="left"/>
      <w:pPr>
        <w:ind w:left="2233" w:hanging="1181"/>
      </w:pPr>
      <w:rPr>
        <w:rFonts w:hint="default"/>
      </w:rPr>
    </w:lvl>
  </w:abstractNum>
  <w:abstractNum w:abstractNumId="18">
    <w:nsid w:val="45056A3A"/>
    <w:multiLevelType w:val="hybridMultilevel"/>
    <w:tmpl w:val="00000000"/>
    <w:lvl w:ilvl="0">
      <w:start w:val="1"/>
      <w:numFmt w:val="decimal"/>
      <w:lvlText w:val="（%1）"/>
      <w:lvlJc w:val="left"/>
      <w:pPr>
        <w:ind w:left="280" w:hanging="901"/>
        <w:jc w:val="left"/>
      </w:pPr>
      <w:rPr>
        <w:rFonts w:ascii="宋体" w:eastAsia="宋体" w:hAnsi="宋体" w:cs="宋体" w:hint="default"/>
        <w:spacing w:val="-47"/>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19">
    <w:nsid w:val="46F5C3E0"/>
    <w:multiLevelType w:val="hybridMultilevel"/>
    <w:tmpl w:val="00000000"/>
    <w:lvl w:ilvl="0">
      <w:start w:val="9"/>
      <w:numFmt w:val="decimal"/>
      <w:lvlText w:val="%1"/>
      <w:lvlJc w:val="left"/>
      <w:pPr>
        <w:ind w:left="1018" w:hanging="738"/>
        <w:jc w:val="left"/>
      </w:pPr>
      <w:rPr>
        <w:rFonts w:hint="default"/>
      </w:rPr>
    </w:lvl>
    <w:lvl w:ilvl="1">
      <w:start w:val="1"/>
      <w:numFmt w:val="decimal"/>
      <w:lvlText w:val="%1.%2"/>
      <w:lvlJc w:val="left"/>
      <w:pPr>
        <w:ind w:left="1018" w:hanging="738"/>
        <w:jc w:val="left"/>
      </w:pPr>
      <w:rPr>
        <w:rFonts w:hint="default"/>
        <w:b/>
        <w:bCs/>
        <w:w w:val="90"/>
      </w:rPr>
    </w:lvl>
    <w:lvl w:ilvl="2">
      <w:start w:val="1"/>
      <w:numFmt w:val="decimal"/>
      <w:lvlText w:val="%1.%2.%3"/>
      <w:lvlJc w:val="left"/>
      <w:pPr>
        <w:ind w:left="1001" w:hanging="721"/>
        <w:jc w:val="left"/>
      </w:pPr>
      <w:rPr>
        <w:rFonts w:ascii="Arial" w:eastAsia="Arial" w:hAnsi="Arial" w:cs="Arial" w:hint="default"/>
        <w:w w:val="89"/>
        <w:sz w:val="34"/>
        <w:szCs w:val="34"/>
      </w:rPr>
    </w:lvl>
    <w:lvl w:ilvl="3">
      <w:start w:val="1"/>
      <w:numFmt w:val="decimal"/>
      <w:lvlText w:val="（%4）"/>
      <w:lvlJc w:val="left"/>
      <w:pPr>
        <w:ind w:left="1901" w:hanging="901"/>
        <w:jc w:val="left"/>
      </w:pPr>
      <w:rPr>
        <w:rFonts w:ascii="宋体" w:eastAsia="宋体" w:hAnsi="宋体" w:cs="宋体" w:hint="default"/>
        <w:spacing w:val="-1"/>
        <w:w w:val="89"/>
        <w:sz w:val="34"/>
        <w:szCs w:val="34"/>
      </w:rPr>
    </w:lvl>
    <w:lvl w:ilvl="4">
      <w:start w:val="0"/>
      <w:numFmt w:val="bullet"/>
      <w:lvlText w:val="•"/>
      <w:lvlJc w:val="left"/>
      <w:pPr>
        <w:ind w:left="5419" w:hanging="901"/>
      </w:pPr>
      <w:rPr>
        <w:rFonts w:hint="default"/>
      </w:rPr>
    </w:lvl>
    <w:lvl w:ilvl="5">
      <w:start w:val="0"/>
      <w:numFmt w:val="bullet"/>
      <w:lvlText w:val="•"/>
      <w:lvlJc w:val="left"/>
      <w:pPr>
        <w:ind w:left="7179" w:hanging="901"/>
      </w:pPr>
      <w:rPr>
        <w:rFonts w:hint="default"/>
      </w:rPr>
    </w:lvl>
    <w:lvl w:ilvl="6">
      <w:start w:val="0"/>
      <w:numFmt w:val="bullet"/>
      <w:lvlText w:val="•"/>
      <w:lvlJc w:val="left"/>
      <w:pPr>
        <w:ind w:left="8939"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459" w:hanging="901"/>
      </w:pPr>
      <w:rPr>
        <w:rFonts w:hint="default"/>
      </w:rPr>
    </w:lvl>
  </w:abstractNum>
  <w:abstractNum w:abstractNumId="20">
    <w:nsid w:val="49EB7E3A"/>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21">
    <w:nsid w:val="4A96BF7D"/>
    <w:multiLevelType w:val="hybridMultilevel"/>
    <w:tmpl w:val="00000000"/>
    <w:lvl w:ilvl="0">
      <w:start w:val="1"/>
      <w:numFmt w:val="decimal"/>
      <w:lvlText w:val="（%1）"/>
      <w:lvlJc w:val="left"/>
      <w:pPr>
        <w:ind w:left="280" w:hanging="901"/>
        <w:jc w:val="left"/>
      </w:pPr>
      <w:rPr>
        <w:rFonts w:ascii="宋体" w:eastAsia="宋体" w:hAnsi="宋体" w:cs="宋体" w:hint="default"/>
        <w:spacing w:val="-76"/>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22">
    <w:nsid w:val="4D313EDD"/>
    <w:multiLevelType w:val="hybridMultilevel"/>
    <w:tmpl w:val="00000000"/>
    <w:lvl w:ilvl="0">
      <w:start w:val="1"/>
      <w:numFmt w:val="decimal"/>
      <w:lvlText w:val="%1"/>
      <w:lvlJc w:val="left"/>
      <w:pPr>
        <w:ind w:left="1090" w:hanging="810"/>
        <w:jc w:val="left"/>
      </w:pPr>
      <w:rPr>
        <w:rFonts w:hint="default"/>
      </w:rPr>
    </w:lvl>
    <w:lvl w:ilvl="1">
      <w:start w:val="1"/>
      <w:numFmt w:val="decimal"/>
      <w:lvlText w:val="%1.%2"/>
      <w:lvlJc w:val="left"/>
      <w:pPr>
        <w:ind w:left="1090" w:hanging="810"/>
        <w:jc w:val="left"/>
      </w:pPr>
      <w:rPr>
        <w:rFonts w:hint="default"/>
        <w:b/>
        <w:bCs/>
        <w:w w:val="89"/>
      </w:rPr>
    </w:lvl>
    <w:lvl w:ilvl="2">
      <w:start w:val="1"/>
      <w:numFmt w:val="decimal"/>
      <w:lvlText w:val="%1.%2.%3"/>
      <w:lvlJc w:val="left"/>
      <w:pPr>
        <w:ind w:left="1540" w:hanging="1260"/>
        <w:jc w:val="left"/>
      </w:pPr>
      <w:rPr>
        <w:rFonts w:ascii="宋体" w:eastAsia="宋体" w:hAnsi="宋体" w:cs="宋体" w:hint="default"/>
        <w:w w:val="100"/>
        <w:sz w:val="36"/>
        <w:szCs w:val="36"/>
      </w:rPr>
    </w:lvl>
    <w:lvl w:ilvl="3">
      <w:start w:val="1"/>
      <w:numFmt w:val="decimal"/>
      <w:lvlText w:val="（%4）"/>
      <w:lvlJc w:val="left"/>
      <w:pPr>
        <w:ind w:left="1901" w:hanging="901"/>
        <w:jc w:val="left"/>
      </w:pPr>
      <w:rPr>
        <w:rFonts w:ascii="宋体" w:eastAsia="宋体" w:hAnsi="宋体" w:cs="宋体" w:hint="default"/>
        <w:spacing w:val="-1"/>
        <w:w w:val="100"/>
        <w:sz w:val="34"/>
        <w:szCs w:val="34"/>
      </w:rPr>
    </w:lvl>
    <w:lvl w:ilvl="4">
      <w:start w:val="0"/>
      <w:numFmt w:val="bullet"/>
      <w:lvlText w:val="•"/>
      <w:lvlJc w:val="left"/>
      <w:pPr>
        <w:ind w:left="5419" w:hanging="901"/>
      </w:pPr>
      <w:rPr>
        <w:rFonts w:hint="default"/>
      </w:rPr>
    </w:lvl>
    <w:lvl w:ilvl="5">
      <w:start w:val="0"/>
      <w:numFmt w:val="bullet"/>
      <w:lvlText w:val="•"/>
      <w:lvlJc w:val="left"/>
      <w:pPr>
        <w:ind w:left="7179" w:hanging="901"/>
      </w:pPr>
      <w:rPr>
        <w:rFonts w:hint="default"/>
      </w:rPr>
    </w:lvl>
    <w:lvl w:ilvl="6">
      <w:start w:val="0"/>
      <w:numFmt w:val="bullet"/>
      <w:lvlText w:val="•"/>
      <w:lvlJc w:val="left"/>
      <w:pPr>
        <w:ind w:left="8939"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459" w:hanging="901"/>
      </w:pPr>
      <w:rPr>
        <w:rFonts w:hint="default"/>
      </w:rPr>
    </w:lvl>
  </w:abstractNum>
  <w:abstractNum w:abstractNumId="23">
    <w:nsid w:val="4EFA62E1"/>
    <w:multiLevelType w:val="hybridMultilevel"/>
    <w:tmpl w:val="00000000"/>
    <w:lvl w:ilvl="0">
      <w:start w:val="2"/>
      <w:numFmt w:val="decimal"/>
      <w:lvlText w:val="%1"/>
      <w:lvlJc w:val="left"/>
      <w:pPr>
        <w:ind w:left="1360" w:hanging="1080"/>
        <w:jc w:val="left"/>
      </w:pPr>
      <w:rPr>
        <w:rFonts w:hint="default"/>
      </w:rPr>
    </w:lvl>
    <w:lvl w:ilvl="1">
      <w:start w:val="3"/>
      <w:numFmt w:val="decimal"/>
      <w:lvlText w:val="%1.%2"/>
      <w:lvlJc w:val="left"/>
      <w:pPr>
        <w:ind w:left="1360" w:hanging="1080"/>
        <w:jc w:val="left"/>
      </w:pPr>
      <w:rPr>
        <w:rFonts w:hint="default"/>
      </w:rPr>
    </w:lvl>
    <w:lvl w:ilvl="2">
      <w:start w:val="1"/>
      <w:numFmt w:val="decimal"/>
      <w:lvlText w:val="%1.%2.%3"/>
      <w:lvlJc w:val="left"/>
      <w:pPr>
        <w:ind w:left="1360" w:hanging="1080"/>
        <w:jc w:val="left"/>
      </w:pPr>
      <w:rPr>
        <w:rFonts w:ascii="Arial" w:eastAsia="Arial" w:hAnsi="Arial" w:cs="Arial" w:hint="default"/>
        <w:w w:val="89"/>
        <w:sz w:val="36"/>
        <w:szCs w:val="36"/>
      </w:rPr>
    </w:lvl>
    <w:lvl w:ilvl="3">
      <w:start w:val="0"/>
      <w:numFmt w:val="bullet"/>
      <w:lvlText w:val="•"/>
      <w:lvlJc w:val="left"/>
      <w:pPr>
        <w:ind w:left="4608" w:hanging="1080"/>
      </w:pPr>
      <w:rPr>
        <w:rFonts w:hint="default"/>
      </w:rPr>
    </w:lvl>
    <w:lvl w:ilvl="4">
      <w:start w:val="0"/>
      <w:numFmt w:val="bullet"/>
      <w:lvlText w:val="•"/>
      <w:lvlJc w:val="left"/>
      <w:pPr>
        <w:ind w:left="6233" w:hanging="1080"/>
      </w:pPr>
      <w:rPr>
        <w:rFonts w:hint="default"/>
      </w:rPr>
    </w:lvl>
    <w:lvl w:ilvl="5">
      <w:start w:val="0"/>
      <w:numFmt w:val="bullet"/>
      <w:lvlText w:val="•"/>
      <w:lvlJc w:val="left"/>
      <w:pPr>
        <w:ind w:left="7857" w:hanging="1080"/>
      </w:pPr>
      <w:rPr>
        <w:rFonts w:hint="default"/>
      </w:rPr>
    </w:lvl>
    <w:lvl w:ilvl="6">
      <w:start w:val="0"/>
      <w:numFmt w:val="bullet"/>
      <w:lvlText w:val="•"/>
      <w:lvlJc w:val="left"/>
      <w:pPr>
        <w:ind w:left="9482" w:hanging="1080"/>
      </w:pPr>
      <w:rPr>
        <w:rFonts w:hint="default"/>
      </w:rPr>
    </w:lvl>
    <w:lvl w:ilvl="7">
      <w:start w:val="0"/>
      <w:numFmt w:val="bullet"/>
      <w:lvlText w:val="•"/>
      <w:lvlJc w:val="left"/>
      <w:pPr>
        <w:ind w:left="11106" w:hanging="1080"/>
      </w:pPr>
      <w:rPr>
        <w:rFonts w:hint="default"/>
      </w:rPr>
    </w:lvl>
    <w:lvl w:ilvl="8">
      <w:start w:val="0"/>
      <w:numFmt w:val="bullet"/>
      <w:lvlText w:val="•"/>
      <w:lvlJc w:val="left"/>
      <w:pPr>
        <w:ind w:left="12730" w:hanging="1080"/>
      </w:pPr>
      <w:rPr>
        <w:rFonts w:hint="default"/>
      </w:rPr>
    </w:lvl>
  </w:abstractNum>
  <w:abstractNum w:abstractNumId="24">
    <w:nsid w:val="51C5961F"/>
    <w:multiLevelType w:val="hybridMultilevel"/>
    <w:tmpl w:val="00000000"/>
    <w:lvl w:ilvl="0">
      <w:start w:val="1"/>
      <w:numFmt w:val="decimal"/>
      <w:lvlText w:val="（%1）"/>
      <w:lvlJc w:val="left"/>
      <w:pPr>
        <w:ind w:left="280" w:hanging="901"/>
        <w:jc w:val="left"/>
      </w:pPr>
      <w:rPr>
        <w:rFonts w:ascii="宋体" w:eastAsia="宋体" w:hAnsi="宋体" w:cs="宋体" w:hint="default"/>
        <w:spacing w:val="-1"/>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25">
    <w:nsid w:val="53DBBCF2"/>
    <w:multiLevelType w:val="hybridMultilevel"/>
    <w:tmpl w:val="00000000"/>
    <w:lvl w:ilvl="0">
      <w:start w:val="11"/>
      <w:numFmt w:val="decimal"/>
      <w:lvlText w:val="%1"/>
      <w:lvlJc w:val="left"/>
      <w:pPr>
        <w:ind w:left="1414" w:hanging="1134"/>
        <w:jc w:val="left"/>
      </w:pPr>
      <w:rPr>
        <w:rFonts w:hint="default"/>
      </w:rPr>
    </w:lvl>
    <w:lvl w:ilvl="1">
      <w:start w:val="1"/>
      <w:numFmt w:val="decimal"/>
      <w:lvlText w:val="%1.%2"/>
      <w:lvlJc w:val="left"/>
      <w:pPr>
        <w:ind w:left="1414" w:hanging="1134"/>
        <w:jc w:val="left"/>
      </w:pPr>
      <w:rPr>
        <w:rFonts w:ascii="Arial" w:eastAsia="Arial" w:hAnsi="Arial" w:cs="Arial" w:hint="default"/>
        <w:b/>
        <w:bCs/>
        <w:w w:val="90"/>
        <w:sz w:val="42"/>
        <w:szCs w:val="42"/>
      </w:rPr>
    </w:lvl>
    <w:lvl w:ilvl="2">
      <w:start w:val="1"/>
      <w:numFmt w:val="decimal"/>
      <w:lvlText w:val="%1.%2.%3"/>
      <w:lvlJc w:val="left"/>
      <w:pPr>
        <w:ind w:left="1526" w:hanging="1246"/>
        <w:jc w:val="left"/>
      </w:pPr>
      <w:rPr>
        <w:rFonts w:ascii="Arial" w:eastAsia="Arial" w:hAnsi="Arial" w:cs="Arial" w:hint="default"/>
        <w:w w:val="89"/>
        <w:sz w:val="36"/>
        <w:szCs w:val="36"/>
      </w:rPr>
    </w:lvl>
    <w:lvl w:ilvl="3">
      <w:start w:val="0"/>
      <w:numFmt w:val="bullet"/>
      <w:lvlText w:val="•"/>
      <w:lvlJc w:val="left"/>
      <w:pPr>
        <w:ind w:left="4733" w:hanging="1246"/>
      </w:pPr>
      <w:rPr>
        <w:rFonts w:hint="default"/>
      </w:rPr>
    </w:lvl>
    <w:lvl w:ilvl="4">
      <w:start w:val="0"/>
      <w:numFmt w:val="bullet"/>
      <w:lvlText w:val="•"/>
      <w:lvlJc w:val="left"/>
      <w:pPr>
        <w:ind w:left="6339" w:hanging="1246"/>
      </w:pPr>
      <w:rPr>
        <w:rFonts w:hint="default"/>
      </w:rPr>
    </w:lvl>
    <w:lvl w:ilvl="5">
      <w:start w:val="0"/>
      <w:numFmt w:val="bullet"/>
      <w:lvlText w:val="•"/>
      <w:lvlJc w:val="left"/>
      <w:pPr>
        <w:ind w:left="7946" w:hanging="1246"/>
      </w:pPr>
      <w:rPr>
        <w:rFonts w:hint="default"/>
      </w:rPr>
    </w:lvl>
    <w:lvl w:ilvl="6">
      <w:start w:val="0"/>
      <w:numFmt w:val="bullet"/>
      <w:lvlText w:val="•"/>
      <w:lvlJc w:val="left"/>
      <w:pPr>
        <w:ind w:left="9553" w:hanging="1246"/>
      </w:pPr>
      <w:rPr>
        <w:rFonts w:hint="default"/>
      </w:rPr>
    </w:lvl>
    <w:lvl w:ilvl="7">
      <w:start w:val="0"/>
      <w:numFmt w:val="bullet"/>
      <w:lvlText w:val="•"/>
      <w:lvlJc w:val="left"/>
      <w:pPr>
        <w:ind w:left="11159" w:hanging="1246"/>
      </w:pPr>
      <w:rPr>
        <w:rFonts w:hint="default"/>
      </w:rPr>
    </w:lvl>
    <w:lvl w:ilvl="8">
      <w:start w:val="0"/>
      <w:numFmt w:val="bullet"/>
      <w:lvlText w:val="•"/>
      <w:lvlJc w:val="left"/>
      <w:pPr>
        <w:ind w:left="12766" w:hanging="1246"/>
      </w:pPr>
      <w:rPr>
        <w:rFonts w:hint="default"/>
      </w:rPr>
    </w:lvl>
  </w:abstractNum>
  <w:abstractNum w:abstractNumId="26">
    <w:nsid w:val="644A118A"/>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27">
    <w:nsid w:val="64D294F6"/>
    <w:multiLevelType w:val="hybridMultilevel"/>
    <w:tmpl w:val="00000000"/>
    <w:lvl w:ilvl="0">
      <w:start w:val="1"/>
      <w:numFmt w:val="decimal"/>
      <w:lvlText w:val="（%1）"/>
      <w:lvlJc w:val="left"/>
      <w:pPr>
        <w:ind w:left="1901" w:hanging="901"/>
        <w:jc w:val="left"/>
      </w:pPr>
      <w:rPr>
        <w:rFonts w:ascii="宋体" w:eastAsia="宋体" w:hAnsi="宋体" w:cs="宋体" w:hint="default"/>
        <w:spacing w:val="-180"/>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28">
    <w:nsid w:val="68B415CA"/>
    <w:multiLevelType w:val="hybridMultilevel"/>
    <w:tmpl w:val="00000000"/>
    <w:lvl w:ilvl="0">
      <w:start w:val="2"/>
      <w:numFmt w:val="decimal"/>
      <w:lvlText w:val="%1"/>
      <w:lvlJc w:val="left"/>
      <w:pPr>
        <w:ind w:left="1360" w:hanging="1080"/>
        <w:jc w:val="left"/>
      </w:pPr>
      <w:rPr>
        <w:rFonts w:hint="default"/>
      </w:rPr>
    </w:lvl>
    <w:lvl w:ilvl="1">
      <w:start w:val="2"/>
      <w:numFmt w:val="decimal"/>
      <w:lvlText w:val="%1.%2"/>
      <w:lvlJc w:val="left"/>
      <w:pPr>
        <w:ind w:left="1360" w:hanging="1080"/>
        <w:jc w:val="left"/>
      </w:pPr>
      <w:rPr>
        <w:rFonts w:hint="default"/>
      </w:rPr>
    </w:lvl>
    <w:lvl w:ilvl="2">
      <w:start w:val="1"/>
      <w:numFmt w:val="decimal"/>
      <w:lvlText w:val="%1.%2.%3"/>
      <w:lvlJc w:val="left"/>
      <w:pPr>
        <w:ind w:left="1360" w:hanging="1080"/>
        <w:jc w:val="left"/>
      </w:pPr>
      <w:rPr>
        <w:rFonts w:hint="default"/>
        <w:w w:val="89"/>
      </w:rPr>
    </w:lvl>
    <w:lvl w:ilvl="3">
      <w:start w:val="1"/>
      <w:numFmt w:val="decimal"/>
      <w:lvlText w:val="（%4）"/>
      <w:lvlJc w:val="left"/>
      <w:pPr>
        <w:ind w:left="1901" w:hanging="901"/>
        <w:jc w:val="left"/>
      </w:pPr>
      <w:rPr>
        <w:rFonts w:ascii="宋体" w:eastAsia="宋体" w:hAnsi="宋体" w:cs="宋体" w:hint="default"/>
        <w:spacing w:val="-1"/>
        <w:w w:val="89"/>
        <w:sz w:val="34"/>
        <w:szCs w:val="34"/>
      </w:rPr>
    </w:lvl>
    <w:lvl w:ilvl="4">
      <w:start w:val="0"/>
      <w:numFmt w:val="bullet"/>
      <w:lvlText w:val="•"/>
      <w:lvlJc w:val="left"/>
      <w:pPr>
        <w:ind w:left="6593" w:hanging="901"/>
      </w:pPr>
      <w:rPr>
        <w:rFonts w:hint="default"/>
      </w:rPr>
    </w:lvl>
    <w:lvl w:ilvl="5">
      <w:start w:val="0"/>
      <w:numFmt w:val="bullet"/>
      <w:lvlText w:val="•"/>
      <w:lvlJc w:val="left"/>
      <w:pPr>
        <w:ind w:left="8157" w:hanging="901"/>
      </w:pPr>
      <w:rPr>
        <w:rFonts w:hint="default"/>
      </w:rPr>
    </w:lvl>
    <w:lvl w:ilvl="6">
      <w:start w:val="0"/>
      <w:numFmt w:val="bullet"/>
      <w:lvlText w:val="•"/>
      <w:lvlJc w:val="left"/>
      <w:pPr>
        <w:ind w:left="9722" w:hanging="901"/>
      </w:pPr>
      <w:rPr>
        <w:rFonts w:hint="default"/>
      </w:rPr>
    </w:lvl>
    <w:lvl w:ilvl="7">
      <w:start w:val="0"/>
      <w:numFmt w:val="bullet"/>
      <w:lvlText w:val="•"/>
      <w:lvlJc w:val="left"/>
      <w:pPr>
        <w:ind w:left="11286" w:hanging="901"/>
      </w:pPr>
      <w:rPr>
        <w:rFonts w:hint="default"/>
      </w:rPr>
    </w:lvl>
    <w:lvl w:ilvl="8">
      <w:start w:val="0"/>
      <w:numFmt w:val="bullet"/>
      <w:lvlText w:val="•"/>
      <w:lvlJc w:val="left"/>
      <w:pPr>
        <w:ind w:left="12850" w:hanging="901"/>
      </w:pPr>
      <w:rPr>
        <w:rFonts w:hint="default"/>
      </w:rPr>
    </w:lvl>
  </w:abstractNum>
  <w:abstractNum w:abstractNumId="29">
    <w:nsid w:val="6B18E1FB"/>
    <w:multiLevelType w:val="hybridMultilevel"/>
    <w:tmpl w:val="00000000"/>
    <w:lvl w:ilvl="0">
      <w:start w:val="5"/>
      <w:numFmt w:val="decimal"/>
      <w:lvlText w:val="%1"/>
      <w:lvlJc w:val="left"/>
      <w:pPr>
        <w:ind w:left="1227" w:hanging="947"/>
        <w:jc w:val="left"/>
      </w:pPr>
      <w:rPr>
        <w:rFonts w:hint="default"/>
      </w:rPr>
    </w:lvl>
    <w:lvl w:ilvl="1">
      <w:start w:val="1"/>
      <w:numFmt w:val="decimal"/>
      <w:lvlText w:val="%1.%2"/>
      <w:lvlJc w:val="left"/>
      <w:pPr>
        <w:ind w:left="1227" w:hanging="947"/>
        <w:jc w:val="left"/>
      </w:pPr>
      <w:rPr>
        <w:rFonts w:hint="default"/>
        <w:b/>
        <w:bCs/>
        <w:w w:val="90"/>
      </w:rPr>
    </w:lvl>
    <w:lvl w:ilvl="2">
      <w:start w:val="1"/>
      <w:numFmt w:val="decimal"/>
      <w:lvlText w:val="%1.%2.%3"/>
      <w:lvlJc w:val="left"/>
      <w:pPr>
        <w:ind w:left="1360" w:hanging="1080"/>
        <w:jc w:val="left"/>
      </w:pPr>
      <w:rPr>
        <w:rFonts w:ascii="Arial" w:eastAsia="Arial" w:hAnsi="Arial" w:cs="Arial" w:hint="default"/>
        <w:w w:val="89"/>
        <w:sz w:val="36"/>
        <w:szCs w:val="36"/>
      </w:rPr>
    </w:lvl>
    <w:lvl w:ilvl="3">
      <w:start w:val="0"/>
      <w:numFmt w:val="bullet"/>
      <w:lvlText w:val="•"/>
      <w:lvlJc w:val="left"/>
      <w:pPr>
        <w:ind w:left="4608" w:hanging="1080"/>
      </w:pPr>
      <w:rPr>
        <w:rFonts w:hint="default"/>
      </w:rPr>
    </w:lvl>
    <w:lvl w:ilvl="4">
      <w:start w:val="0"/>
      <w:numFmt w:val="bullet"/>
      <w:lvlText w:val="•"/>
      <w:lvlJc w:val="left"/>
      <w:pPr>
        <w:ind w:left="6233" w:hanging="1080"/>
      </w:pPr>
      <w:rPr>
        <w:rFonts w:hint="default"/>
      </w:rPr>
    </w:lvl>
    <w:lvl w:ilvl="5">
      <w:start w:val="0"/>
      <w:numFmt w:val="bullet"/>
      <w:lvlText w:val="•"/>
      <w:lvlJc w:val="left"/>
      <w:pPr>
        <w:ind w:left="7857" w:hanging="1080"/>
      </w:pPr>
      <w:rPr>
        <w:rFonts w:hint="default"/>
      </w:rPr>
    </w:lvl>
    <w:lvl w:ilvl="6">
      <w:start w:val="0"/>
      <w:numFmt w:val="bullet"/>
      <w:lvlText w:val="•"/>
      <w:lvlJc w:val="left"/>
      <w:pPr>
        <w:ind w:left="9482" w:hanging="1080"/>
      </w:pPr>
      <w:rPr>
        <w:rFonts w:hint="default"/>
      </w:rPr>
    </w:lvl>
    <w:lvl w:ilvl="7">
      <w:start w:val="0"/>
      <w:numFmt w:val="bullet"/>
      <w:lvlText w:val="•"/>
      <w:lvlJc w:val="left"/>
      <w:pPr>
        <w:ind w:left="11106" w:hanging="1080"/>
      </w:pPr>
      <w:rPr>
        <w:rFonts w:hint="default"/>
      </w:rPr>
    </w:lvl>
    <w:lvl w:ilvl="8">
      <w:start w:val="0"/>
      <w:numFmt w:val="bullet"/>
      <w:lvlText w:val="•"/>
      <w:lvlJc w:val="left"/>
      <w:pPr>
        <w:ind w:left="12730" w:hanging="1080"/>
      </w:pPr>
      <w:rPr>
        <w:rFonts w:hint="default"/>
      </w:rPr>
    </w:lvl>
  </w:abstractNum>
  <w:abstractNum w:abstractNumId="30">
    <w:nsid w:val="6C268FF4"/>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31">
    <w:nsid w:val="6C970C2C"/>
    <w:multiLevelType w:val="hybridMultilevel"/>
    <w:tmpl w:val="00000000"/>
    <w:lvl w:ilvl="0">
      <w:start w:val="1"/>
      <w:numFmt w:val="decimal"/>
      <w:lvlText w:val="（%1）"/>
      <w:lvlJc w:val="left"/>
      <w:pPr>
        <w:ind w:left="280" w:hanging="901"/>
        <w:jc w:val="left"/>
      </w:pPr>
      <w:rPr>
        <w:rFonts w:ascii="宋体" w:eastAsia="宋体" w:hAnsi="宋体" w:cs="宋体" w:hint="default"/>
        <w:spacing w:val="-62"/>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32">
    <w:nsid w:val="6CB4DB3F"/>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33">
    <w:nsid w:val="7062D611"/>
    <w:multiLevelType w:val="hybridMultilevel"/>
    <w:tmpl w:val="00000000"/>
    <w:lvl w:ilvl="0">
      <w:start w:val="1"/>
      <w:numFmt w:val="decimal"/>
      <w:lvlText w:val="（%1）"/>
      <w:lvlJc w:val="left"/>
      <w:pPr>
        <w:ind w:left="280" w:hanging="901"/>
        <w:jc w:val="left"/>
      </w:pPr>
      <w:rPr>
        <w:rFonts w:ascii="宋体" w:eastAsia="宋体" w:hAnsi="宋体" w:cs="宋体" w:hint="default"/>
        <w:spacing w:val="-90"/>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34">
    <w:nsid w:val="73C07C5A"/>
    <w:multiLevelType w:val="hybridMultilevel"/>
    <w:tmpl w:val="00000000"/>
    <w:lvl w:ilvl="0">
      <w:start w:val="1"/>
      <w:numFmt w:val="decimal"/>
      <w:lvlText w:val="%1"/>
      <w:lvlJc w:val="left"/>
      <w:pPr>
        <w:ind w:left="1659" w:hanging="1048"/>
        <w:jc w:val="left"/>
      </w:pPr>
      <w:rPr>
        <w:rFonts w:ascii="宋体" w:eastAsia="宋体" w:hAnsi="宋体" w:cs="宋体" w:hint="default"/>
        <w:w w:val="100"/>
        <w:position w:val="-17"/>
        <w:sz w:val="27"/>
        <w:szCs w:val="27"/>
      </w:rPr>
    </w:lvl>
    <w:lvl w:ilvl="1">
      <w:start w:val="0"/>
      <w:numFmt w:val="bullet"/>
      <w:lvlText w:val="•"/>
      <w:lvlJc w:val="left"/>
      <w:pPr>
        <w:ind w:left="1731" w:hanging="1048"/>
      </w:pPr>
      <w:rPr>
        <w:rFonts w:hint="default"/>
      </w:rPr>
    </w:lvl>
    <w:lvl w:ilvl="2">
      <w:start w:val="0"/>
      <w:numFmt w:val="bullet"/>
      <w:lvlText w:val="•"/>
      <w:lvlJc w:val="left"/>
      <w:pPr>
        <w:ind w:left="1803" w:hanging="1048"/>
      </w:pPr>
      <w:rPr>
        <w:rFonts w:hint="default"/>
      </w:rPr>
    </w:lvl>
    <w:lvl w:ilvl="3">
      <w:start w:val="0"/>
      <w:numFmt w:val="bullet"/>
      <w:lvlText w:val="•"/>
      <w:lvlJc w:val="left"/>
      <w:pPr>
        <w:ind w:left="1874" w:hanging="1048"/>
      </w:pPr>
      <w:rPr>
        <w:rFonts w:hint="default"/>
      </w:rPr>
    </w:lvl>
    <w:lvl w:ilvl="4">
      <w:start w:val="0"/>
      <w:numFmt w:val="bullet"/>
      <w:lvlText w:val="•"/>
      <w:lvlJc w:val="left"/>
      <w:pPr>
        <w:ind w:left="1946" w:hanging="1048"/>
      </w:pPr>
      <w:rPr>
        <w:rFonts w:hint="default"/>
      </w:rPr>
    </w:lvl>
    <w:lvl w:ilvl="5">
      <w:start w:val="0"/>
      <w:numFmt w:val="bullet"/>
      <w:lvlText w:val="•"/>
      <w:lvlJc w:val="left"/>
      <w:pPr>
        <w:ind w:left="2018" w:hanging="1048"/>
      </w:pPr>
      <w:rPr>
        <w:rFonts w:hint="default"/>
      </w:rPr>
    </w:lvl>
    <w:lvl w:ilvl="6">
      <w:start w:val="0"/>
      <w:numFmt w:val="bullet"/>
      <w:lvlText w:val="•"/>
      <w:lvlJc w:val="left"/>
      <w:pPr>
        <w:ind w:left="2089" w:hanging="1048"/>
      </w:pPr>
      <w:rPr>
        <w:rFonts w:hint="default"/>
      </w:rPr>
    </w:lvl>
    <w:lvl w:ilvl="7">
      <w:start w:val="0"/>
      <w:numFmt w:val="bullet"/>
      <w:lvlText w:val="•"/>
      <w:lvlJc w:val="left"/>
      <w:pPr>
        <w:ind w:left="2161" w:hanging="1048"/>
      </w:pPr>
      <w:rPr>
        <w:rFonts w:hint="default"/>
      </w:rPr>
    </w:lvl>
    <w:lvl w:ilvl="8">
      <w:start w:val="0"/>
      <w:numFmt w:val="bullet"/>
      <w:lvlText w:val="•"/>
      <w:lvlJc w:val="left"/>
      <w:pPr>
        <w:ind w:left="2233" w:hanging="1048"/>
      </w:pPr>
      <w:rPr>
        <w:rFonts w:hint="default"/>
      </w:rPr>
    </w:lvl>
  </w:abstractNum>
  <w:abstractNum w:abstractNumId="35">
    <w:nsid w:val="7440DF2F"/>
    <w:multiLevelType w:val="hybridMultilevel"/>
    <w:tmpl w:val="00000000"/>
    <w:lvl w:ilvl="0">
      <w:start w:val="1"/>
      <w:numFmt w:val="decimal"/>
      <w:lvlText w:val="（%1）"/>
      <w:lvlJc w:val="left"/>
      <w:pPr>
        <w:ind w:left="280" w:hanging="901"/>
        <w:jc w:val="left"/>
      </w:pPr>
      <w:rPr>
        <w:rFonts w:ascii="宋体" w:eastAsia="宋体" w:hAnsi="宋体" w:cs="宋体" w:hint="default"/>
        <w:spacing w:val="-1"/>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36">
    <w:nsid w:val="7495125B"/>
    <w:multiLevelType w:val="hybridMultilevel"/>
    <w:tmpl w:val="00000000"/>
    <w:lvl w:ilvl="0">
      <w:start w:val="4"/>
      <w:numFmt w:val="decimal"/>
      <w:lvlText w:val="%1"/>
      <w:lvlJc w:val="left"/>
      <w:pPr>
        <w:ind w:left="1227" w:hanging="947"/>
        <w:jc w:val="left"/>
      </w:pPr>
      <w:rPr>
        <w:rFonts w:hint="default"/>
      </w:rPr>
    </w:lvl>
    <w:lvl w:ilvl="1">
      <w:start w:val="1"/>
      <w:numFmt w:val="decimal"/>
      <w:lvlText w:val="%1.%2"/>
      <w:lvlJc w:val="left"/>
      <w:pPr>
        <w:ind w:left="1227" w:hanging="947"/>
        <w:jc w:val="left"/>
      </w:pPr>
      <w:rPr>
        <w:rFonts w:ascii="Arial" w:eastAsia="Arial" w:hAnsi="Arial" w:cs="Arial" w:hint="default"/>
        <w:b/>
        <w:bCs/>
        <w:w w:val="90"/>
        <w:sz w:val="42"/>
        <w:szCs w:val="42"/>
      </w:rPr>
    </w:lvl>
    <w:lvl w:ilvl="2">
      <w:start w:val="1"/>
      <w:numFmt w:val="decimal"/>
      <w:lvlText w:val="%1.%2.%3"/>
      <w:lvlJc w:val="left"/>
      <w:pPr>
        <w:ind w:left="1360" w:hanging="1080"/>
        <w:jc w:val="left"/>
      </w:pPr>
      <w:rPr>
        <w:rFonts w:ascii="Arial" w:eastAsia="Arial" w:hAnsi="Arial" w:cs="Arial" w:hint="default"/>
        <w:w w:val="89"/>
        <w:sz w:val="36"/>
        <w:szCs w:val="36"/>
      </w:rPr>
    </w:lvl>
    <w:lvl w:ilvl="3">
      <w:start w:val="1"/>
      <w:numFmt w:val="decimal"/>
      <w:lvlText w:val="（%4）"/>
      <w:lvlJc w:val="left"/>
      <w:pPr>
        <w:ind w:left="280" w:hanging="901"/>
        <w:jc w:val="left"/>
      </w:pPr>
      <w:rPr>
        <w:rFonts w:ascii="宋体" w:eastAsia="宋体" w:hAnsi="宋体" w:cs="宋体" w:hint="default"/>
        <w:spacing w:val="-180"/>
        <w:w w:val="89"/>
        <w:sz w:val="34"/>
        <w:szCs w:val="34"/>
      </w:rPr>
    </w:lvl>
    <w:lvl w:ilvl="4">
      <w:start w:val="0"/>
      <w:numFmt w:val="bullet"/>
      <w:lvlText w:val="•"/>
      <w:lvlJc w:val="left"/>
      <w:pPr>
        <w:ind w:left="5014" w:hanging="901"/>
      </w:pPr>
      <w:rPr>
        <w:rFonts w:hint="default"/>
      </w:rPr>
    </w:lvl>
    <w:lvl w:ilvl="5">
      <w:start w:val="0"/>
      <w:numFmt w:val="bullet"/>
      <w:lvlText w:val="•"/>
      <w:lvlJc w:val="left"/>
      <w:pPr>
        <w:ind w:left="6842" w:hanging="901"/>
      </w:pPr>
      <w:rPr>
        <w:rFonts w:hint="default"/>
      </w:rPr>
    </w:lvl>
    <w:lvl w:ilvl="6">
      <w:start w:val="0"/>
      <w:numFmt w:val="bullet"/>
      <w:lvlText w:val="•"/>
      <w:lvlJc w:val="left"/>
      <w:pPr>
        <w:ind w:left="8669" w:hanging="901"/>
      </w:pPr>
      <w:rPr>
        <w:rFonts w:hint="default"/>
      </w:rPr>
    </w:lvl>
    <w:lvl w:ilvl="7">
      <w:start w:val="0"/>
      <w:numFmt w:val="bullet"/>
      <w:lvlText w:val="•"/>
      <w:lvlJc w:val="left"/>
      <w:pPr>
        <w:ind w:left="10497" w:hanging="901"/>
      </w:pPr>
      <w:rPr>
        <w:rFonts w:hint="default"/>
      </w:rPr>
    </w:lvl>
    <w:lvl w:ilvl="8">
      <w:start w:val="0"/>
      <w:numFmt w:val="bullet"/>
      <w:lvlText w:val="•"/>
      <w:lvlJc w:val="left"/>
      <w:pPr>
        <w:ind w:left="12324" w:hanging="901"/>
      </w:pPr>
      <w:rPr>
        <w:rFonts w:hint="default"/>
      </w:rPr>
    </w:lvl>
  </w:abstractNum>
  <w:abstractNum w:abstractNumId="37">
    <w:nsid w:val="7872F0A6"/>
    <w:multiLevelType w:val="hybridMultilevel"/>
    <w:tmpl w:val="00000000"/>
    <w:lvl w:ilvl="0">
      <w:start w:val="4"/>
      <w:numFmt w:val="decimal"/>
      <w:lvlText w:val="%1"/>
      <w:lvlJc w:val="left"/>
      <w:pPr>
        <w:ind w:left="1360" w:hanging="1080"/>
        <w:jc w:val="left"/>
      </w:pPr>
      <w:rPr>
        <w:rFonts w:hint="default"/>
      </w:rPr>
    </w:lvl>
    <w:lvl w:ilvl="1">
      <w:start w:val="6"/>
      <w:numFmt w:val="decimal"/>
      <w:lvlText w:val="%1.%2"/>
      <w:lvlJc w:val="left"/>
      <w:pPr>
        <w:ind w:left="1360" w:hanging="1080"/>
        <w:jc w:val="left"/>
      </w:pPr>
      <w:rPr>
        <w:rFonts w:hint="default"/>
      </w:rPr>
    </w:lvl>
    <w:lvl w:ilvl="2">
      <w:start w:val="1"/>
      <w:numFmt w:val="decimal"/>
      <w:lvlText w:val="%1.%2.%3"/>
      <w:lvlJc w:val="left"/>
      <w:pPr>
        <w:ind w:left="1360" w:hanging="1080"/>
        <w:jc w:val="left"/>
      </w:pPr>
      <w:rPr>
        <w:rFonts w:ascii="Arial" w:eastAsia="Arial" w:hAnsi="Arial" w:cs="Arial" w:hint="default"/>
        <w:w w:val="89"/>
        <w:sz w:val="36"/>
        <w:szCs w:val="36"/>
      </w:rPr>
    </w:lvl>
    <w:lvl w:ilvl="3">
      <w:start w:val="0"/>
      <w:numFmt w:val="bullet"/>
      <w:lvlText w:val="•"/>
      <w:lvlJc w:val="left"/>
      <w:pPr>
        <w:ind w:left="5745" w:hanging="1080"/>
      </w:pPr>
      <w:rPr>
        <w:rFonts w:hint="default"/>
      </w:rPr>
    </w:lvl>
    <w:lvl w:ilvl="4">
      <w:start w:val="0"/>
      <w:numFmt w:val="bullet"/>
      <w:lvlText w:val="•"/>
      <w:lvlJc w:val="left"/>
      <w:pPr>
        <w:ind w:left="7207" w:hanging="1080"/>
      </w:pPr>
      <w:rPr>
        <w:rFonts w:hint="default"/>
      </w:rPr>
    </w:lvl>
    <w:lvl w:ilvl="5">
      <w:start w:val="0"/>
      <w:numFmt w:val="bullet"/>
      <w:lvlText w:val="•"/>
      <w:lvlJc w:val="left"/>
      <w:pPr>
        <w:ind w:left="8669" w:hanging="1080"/>
      </w:pPr>
      <w:rPr>
        <w:rFonts w:hint="default"/>
      </w:rPr>
    </w:lvl>
    <w:lvl w:ilvl="6">
      <w:start w:val="0"/>
      <w:numFmt w:val="bullet"/>
      <w:lvlText w:val="•"/>
      <w:lvlJc w:val="left"/>
      <w:pPr>
        <w:ind w:left="10131" w:hanging="1080"/>
      </w:pPr>
      <w:rPr>
        <w:rFonts w:hint="default"/>
      </w:rPr>
    </w:lvl>
    <w:lvl w:ilvl="7">
      <w:start w:val="0"/>
      <w:numFmt w:val="bullet"/>
      <w:lvlText w:val="•"/>
      <w:lvlJc w:val="left"/>
      <w:pPr>
        <w:ind w:left="11593" w:hanging="1080"/>
      </w:pPr>
      <w:rPr>
        <w:rFonts w:hint="default"/>
      </w:rPr>
    </w:lvl>
    <w:lvl w:ilvl="8">
      <w:start w:val="0"/>
      <w:numFmt w:val="bullet"/>
      <w:lvlText w:val="•"/>
      <w:lvlJc w:val="left"/>
      <w:pPr>
        <w:ind w:left="13055" w:hanging="1080"/>
      </w:pPr>
      <w:rPr>
        <w:rFonts w:hint="default"/>
      </w:rPr>
    </w:lvl>
  </w:abstractNum>
  <w:abstractNum w:abstractNumId="38">
    <w:nsid w:val="79B5F881"/>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39">
    <w:nsid w:val="7A265B87"/>
    <w:multiLevelType w:val="hybridMultilevel"/>
    <w:tmpl w:val="00000000"/>
    <w:lvl w:ilvl="0">
      <w:start w:val="1"/>
      <w:numFmt w:val="decimal"/>
      <w:lvlText w:val="（%1）"/>
      <w:lvlJc w:val="left"/>
      <w:pPr>
        <w:ind w:left="1901" w:hanging="901"/>
        <w:jc w:val="left"/>
      </w:pPr>
      <w:rPr>
        <w:rFonts w:ascii="宋体" w:eastAsia="宋体" w:hAnsi="宋体" w:cs="宋体" w:hint="default"/>
        <w:spacing w:val="-1"/>
        <w:w w:val="89"/>
        <w:sz w:val="34"/>
        <w:szCs w:val="34"/>
      </w:rPr>
    </w:lvl>
    <w:lvl w:ilvl="1">
      <w:start w:val="0"/>
      <w:numFmt w:val="bullet"/>
      <w:lvlText w:val="•"/>
      <w:lvlJc w:val="left"/>
      <w:pPr>
        <w:ind w:left="330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6123" w:hanging="901"/>
      </w:pPr>
      <w:rPr>
        <w:rFonts w:hint="default"/>
      </w:rPr>
    </w:lvl>
    <w:lvl w:ilvl="4">
      <w:start w:val="0"/>
      <w:numFmt w:val="bullet"/>
      <w:lvlText w:val="•"/>
      <w:lvlJc w:val="left"/>
      <w:pPr>
        <w:ind w:left="7531" w:hanging="901"/>
      </w:pPr>
      <w:rPr>
        <w:rFonts w:hint="default"/>
      </w:rPr>
    </w:lvl>
    <w:lvl w:ilvl="5">
      <w:start w:val="0"/>
      <w:numFmt w:val="bullet"/>
      <w:lvlText w:val="•"/>
      <w:lvlJc w:val="left"/>
      <w:pPr>
        <w:ind w:left="8939" w:hanging="901"/>
      </w:pPr>
      <w:rPr>
        <w:rFonts w:hint="default"/>
      </w:rPr>
    </w:lvl>
    <w:lvl w:ilvl="6">
      <w:start w:val="0"/>
      <w:numFmt w:val="bullet"/>
      <w:lvlText w:val="•"/>
      <w:lvlJc w:val="left"/>
      <w:pPr>
        <w:ind w:left="10347" w:hanging="901"/>
      </w:pPr>
      <w:rPr>
        <w:rFonts w:hint="default"/>
      </w:rPr>
    </w:lvl>
    <w:lvl w:ilvl="7">
      <w:start w:val="0"/>
      <w:numFmt w:val="bullet"/>
      <w:lvlText w:val="•"/>
      <w:lvlJc w:val="left"/>
      <w:pPr>
        <w:ind w:left="11755" w:hanging="901"/>
      </w:pPr>
      <w:rPr>
        <w:rFonts w:hint="default"/>
      </w:rPr>
    </w:lvl>
    <w:lvl w:ilvl="8">
      <w:start w:val="0"/>
      <w:numFmt w:val="bullet"/>
      <w:lvlText w:val="•"/>
      <w:lvlJc w:val="left"/>
      <w:pPr>
        <w:ind w:left="13163" w:hanging="901"/>
      </w:pPr>
      <w:rPr>
        <w:rFonts w:hint="default"/>
      </w:rPr>
    </w:lvl>
  </w:abstractNum>
  <w:abstractNum w:abstractNumId="40">
    <w:nsid w:val="7B2352B6"/>
    <w:multiLevelType w:val="hybridMultilevel"/>
    <w:tmpl w:val="00000000"/>
    <w:lvl w:ilvl="0">
      <w:start w:val="1"/>
      <w:numFmt w:val="decimal"/>
      <w:lvlText w:val="（%1）"/>
      <w:lvlJc w:val="left"/>
      <w:pPr>
        <w:ind w:left="280" w:hanging="901"/>
        <w:jc w:val="left"/>
      </w:pPr>
      <w:rPr>
        <w:rFonts w:ascii="宋体" w:eastAsia="宋体" w:hAnsi="宋体" w:cs="宋体" w:hint="default"/>
        <w:spacing w:val="-90"/>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41">
    <w:nsid w:val="7DF2CAE0"/>
    <w:multiLevelType w:val="hybridMultilevel"/>
    <w:tmpl w:val="00000000"/>
    <w:lvl w:ilvl="0">
      <w:start w:val="1"/>
      <w:numFmt w:val="decimal"/>
      <w:lvlText w:val="（%1）"/>
      <w:lvlJc w:val="left"/>
      <w:pPr>
        <w:ind w:left="280" w:hanging="901"/>
        <w:jc w:val="left"/>
      </w:pPr>
      <w:rPr>
        <w:rFonts w:ascii="宋体" w:eastAsia="宋体" w:hAnsi="宋体" w:cs="宋体" w:hint="default"/>
        <w:spacing w:val="-1"/>
        <w:w w:val="100"/>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42">
    <w:nsid w:val="7E1A67A6"/>
    <w:multiLevelType w:val="hybridMultilevel"/>
    <w:tmpl w:val="00000000"/>
    <w:lvl w:ilvl="0">
      <w:start w:val="1"/>
      <w:numFmt w:val="decimal"/>
      <w:lvlText w:val="（%1）"/>
      <w:lvlJc w:val="left"/>
      <w:pPr>
        <w:ind w:left="280" w:hanging="901"/>
        <w:jc w:val="left"/>
      </w:pPr>
      <w:rPr>
        <w:rFonts w:ascii="宋体" w:eastAsia="宋体" w:hAnsi="宋体" w:cs="宋体" w:hint="default"/>
        <w:spacing w:val="-62"/>
        <w:w w:val="89"/>
        <w:sz w:val="34"/>
        <w:szCs w:val="34"/>
      </w:rPr>
    </w:lvl>
    <w:lvl w:ilvl="1">
      <w:start w:val="0"/>
      <w:numFmt w:val="bullet"/>
      <w:lvlText w:val="•"/>
      <w:lvlJc w:val="left"/>
      <w:pPr>
        <w:ind w:left="1849" w:hanging="901"/>
      </w:pPr>
      <w:rPr>
        <w:rFonts w:hint="default"/>
      </w:rPr>
    </w:lvl>
    <w:lvl w:ilvl="2">
      <w:start w:val="0"/>
      <w:numFmt w:val="bullet"/>
      <w:lvlText w:val="•"/>
      <w:lvlJc w:val="left"/>
      <w:pPr>
        <w:ind w:left="3419" w:hanging="901"/>
      </w:pPr>
      <w:rPr>
        <w:rFonts w:hint="default"/>
      </w:rPr>
    </w:lvl>
    <w:lvl w:ilvl="3">
      <w:start w:val="0"/>
      <w:numFmt w:val="bullet"/>
      <w:lvlText w:val="•"/>
      <w:lvlJc w:val="left"/>
      <w:pPr>
        <w:ind w:left="4989" w:hanging="901"/>
      </w:pPr>
      <w:rPr>
        <w:rFonts w:hint="default"/>
      </w:rPr>
    </w:lvl>
    <w:lvl w:ilvl="4">
      <w:start w:val="0"/>
      <w:numFmt w:val="bullet"/>
      <w:lvlText w:val="•"/>
      <w:lvlJc w:val="left"/>
      <w:pPr>
        <w:ind w:left="655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699" w:hanging="901"/>
      </w:pPr>
      <w:rPr>
        <w:rFonts w:hint="default"/>
      </w:rPr>
    </w:lvl>
    <w:lvl w:ilvl="7">
      <w:start w:val="0"/>
      <w:numFmt w:val="bullet"/>
      <w:lvlText w:val="•"/>
      <w:lvlJc w:val="left"/>
      <w:pPr>
        <w:ind w:left="11269" w:hanging="901"/>
      </w:pPr>
      <w:rPr>
        <w:rFonts w:hint="default"/>
      </w:rPr>
    </w:lvl>
    <w:lvl w:ilvl="8">
      <w:start w:val="0"/>
      <w:numFmt w:val="bullet"/>
      <w:lvlText w:val="•"/>
      <w:lvlJc w:val="left"/>
      <w:pPr>
        <w:ind w:left="12839" w:hanging="901"/>
      </w:pPr>
      <w:rPr>
        <w:rFonts w:hint="default"/>
      </w:rPr>
    </w:lvl>
  </w:abstractNum>
  <w:abstractNum w:abstractNumId="43">
    <w:nsid w:val="7E929837"/>
    <w:multiLevelType w:val="hybridMultilevel"/>
    <w:tmpl w:val="00000000"/>
    <w:lvl w:ilvl="0">
      <w:start w:val="7"/>
      <w:numFmt w:val="decimal"/>
      <w:lvlText w:val="%1"/>
      <w:lvlJc w:val="left"/>
      <w:pPr>
        <w:ind w:left="1018" w:hanging="738"/>
        <w:jc w:val="left"/>
      </w:pPr>
      <w:rPr>
        <w:rFonts w:hint="default"/>
      </w:rPr>
    </w:lvl>
    <w:lvl w:ilvl="1">
      <w:start w:val="1"/>
      <w:numFmt w:val="decimal"/>
      <w:lvlText w:val="%1.%2"/>
      <w:lvlJc w:val="left"/>
      <w:pPr>
        <w:ind w:left="1018" w:hanging="738"/>
        <w:jc w:val="left"/>
      </w:pPr>
      <w:rPr>
        <w:rFonts w:ascii="Arial" w:eastAsia="Arial" w:hAnsi="Arial" w:cs="Arial" w:hint="default"/>
        <w:b/>
        <w:bCs/>
        <w:w w:val="90"/>
        <w:sz w:val="42"/>
        <w:szCs w:val="42"/>
      </w:rPr>
    </w:lvl>
    <w:lvl w:ilvl="2">
      <w:start w:val="1"/>
      <w:numFmt w:val="decimal"/>
      <w:lvlText w:val="（%3）"/>
      <w:lvlJc w:val="left"/>
      <w:pPr>
        <w:ind w:left="280" w:hanging="901"/>
        <w:jc w:val="left"/>
      </w:pPr>
      <w:rPr>
        <w:rFonts w:ascii="宋体" w:eastAsia="宋体" w:hAnsi="宋体" w:cs="宋体" w:hint="default"/>
        <w:spacing w:val="-1"/>
        <w:w w:val="89"/>
        <w:sz w:val="34"/>
        <w:szCs w:val="34"/>
      </w:rPr>
    </w:lvl>
    <w:lvl w:ilvl="3">
      <w:start w:val="0"/>
      <w:numFmt w:val="bullet"/>
      <w:lvlText w:val="•"/>
      <w:lvlJc w:val="left"/>
      <w:pPr>
        <w:ind w:left="4344" w:hanging="901"/>
      </w:pPr>
      <w:rPr>
        <w:rFonts w:hint="default"/>
      </w:rPr>
    </w:lvl>
    <w:lvl w:ilvl="4">
      <w:start w:val="0"/>
      <w:numFmt w:val="bullet"/>
      <w:lvlText w:val="•"/>
      <w:lvlJc w:val="left"/>
      <w:pPr>
        <w:ind w:left="6006" w:hanging="901"/>
      </w:pPr>
      <w:rPr>
        <w:rFonts w:hint="default"/>
      </w:rPr>
    </w:lvl>
    <w:lvl w:ilvl="5">
      <w:start w:val="0"/>
      <w:numFmt w:val="bullet"/>
      <w:lvlText w:val="•"/>
      <w:lvlJc w:val="left"/>
      <w:pPr>
        <w:ind w:left="7668" w:hanging="901"/>
      </w:pPr>
      <w:rPr>
        <w:rFonts w:hint="default"/>
      </w:rPr>
    </w:lvl>
    <w:lvl w:ilvl="6">
      <w:start w:val="0"/>
      <w:numFmt w:val="bullet"/>
      <w:lvlText w:val="•"/>
      <w:lvlJc w:val="left"/>
      <w:pPr>
        <w:ind w:left="9330" w:hanging="901"/>
      </w:pPr>
      <w:rPr>
        <w:rFonts w:hint="default"/>
      </w:rPr>
    </w:lvl>
    <w:lvl w:ilvl="7">
      <w:start w:val="0"/>
      <w:numFmt w:val="bullet"/>
      <w:lvlText w:val="•"/>
      <w:lvlJc w:val="left"/>
      <w:pPr>
        <w:ind w:left="10993" w:hanging="901"/>
      </w:pPr>
      <w:rPr>
        <w:rFonts w:hint="default"/>
      </w:rPr>
    </w:lvl>
    <w:lvl w:ilvl="8">
      <w:start w:val="0"/>
      <w:numFmt w:val="bullet"/>
      <w:lvlText w:val="•"/>
      <w:lvlJc w:val="left"/>
      <w:pPr>
        <w:ind w:left="12655" w:hanging="901"/>
      </w:pPr>
      <w:rPr>
        <w:rFonts w:hint="default"/>
      </w:rPr>
    </w:lvl>
  </w:abstractNum>
  <w:num w:numId="1">
    <w:abstractNumId w:val="17"/>
  </w:num>
  <w:num w:numId="2">
    <w:abstractNumId w:val="8"/>
  </w:num>
  <w:num w:numId="3">
    <w:abstractNumId w:val="34"/>
  </w:num>
  <w:num w:numId="4">
    <w:abstractNumId w:val="25"/>
  </w:num>
  <w:num w:numId="5">
    <w:abstractNumId w:val="1"/>
  </w:num>
  <w:num w:numId="6">
    <w:abstractNumId w:val="26"/>
  </w:num>
  <w:num w:numId="7">
    <w:abstractNumId w:val="24"/>
  </w:num>
  <w:num w:numId="8">
    <w:abstractNumId w:val="15"/>
  </w:num>
  <w:num w:numId="9">
    <w:abstractNumId w:val="5"/>
  </w:num>
  <w:num w:numId="10">
    <w:abstractNumId w:val="0"/>
  </w:num>
  <w:num w:numId="11">
    <w:abstractNumId w:val="27"/>
  </w:num>
  <w:num w:numId="12">
    <w:abstractNumId w:val="16"/>
  </w:num>
  <w:num w:numId="13">
    <w:abstractNumId w:val="19"/>
  </w:num>
  <w:num w:numId="14">
    <w:abstractNumId w:val="9"/>
  </w:num>
  <w:num w:numId="15">
    <w:abstractNumId w:val="42"/>
  </w:num>
  <w:num w:numId="16">
    <w:abstractNumId w:val="2"/>
  </w:num>
  <w:num w:numId="17">
    <w:abstractNumId w:val="18"/>
  </w:num>
  <w:num w:numId="18">
    <w:abstractNumId w:val="39"/>
  </w:num>
  <w:num w:numId="19">
    <w:abstractNumId w:val="7"/>
  </w:num>
  <w:num w:numId="20">
    <w:abstractNumId w:val="3"/>
  </w:num>
  <w:num w:numId="21">
    <w:abstractNumId w:val="20"/>
  </w:num>
  <w:num w:numId="22">
    <w:abstractNumId w:val="35"/>
  </w:num>
  <w:num w:numId="23">
    <w:abstractNumId w:val="43"/>
  </w:num>
  <w:num w:numId="24">
    <w:abstractNumId w:val="41"/>
  </w:num>
  <w:num w:numId="25">
    <w:abstractNumId w:val="6"/>
  </w:num>
  <w:num w:numId="26">
    <w:abstractNumId w:val="32"/>
  </w:num>
  <w:num w:numId="27">
    <w:abstractNumId w:val="10"/>
  </w:num>
  <w:num w:numId="28">
    <w:abstractNumId w:val="29"/>
  </w:num>
  <w:num w:numId="29">
    <w:abstractNumId w:val="37"/>
  </w:num>
  <w:num w:numId="30">
    <w:abstractNumId w:val="11"/>
  </w:num>
  <w:num w:numId="31">
    <w:abstractNumId w:val="38"/>
  </w:num>
  <w:num w:numId="32">
    <w:abstractNumId w:val="21"/>
  </w:num>
  <w:num w:numId="33">
    <w:abstractNumId w:val="40"/>
  </w:num>
  <w:num w:numId="34">
    <w:abstractNumId w:val="12"/>
  </w:num>
  <w:num w:numId="35">
    <w:abstractNumId w:val="33"/>
  </w:num>
  <w:num w:numId="36">
    <w:abstractNumId w:val="36"/>
  </w:num>
  <w:num w:numId="37">
    <w:abstractNumId w:val="23"/>
  </w:num>
  <w:num w:numId="38">
    <w:abstractNumId w:val="30"/>
  </w:num>
  <w:num w:numId="39">
    <w:abstractNumId w:val="28"/>
  </w:num>
  <w:num w:numId="40">
    <w:abstractNumId w:val="14"/>
  </w:num>
  <w:num w:numId="41">
    <w:abstractNumId w:val="4"/>
  </w:num>
  <w:num w:numId="42">
    <w:abstractNumId w:val="13"/>
  </w:num>
  <w:num w:numId="43">
    <w:abstractNumId w:val="22"/>
  </w:num>
  <w:num w:numId="44">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1"/>
      <w:ind w:left="4651"/>
      <w:outlineLvl w:val="0"/>
    </w:pPr>
    <w:rPr>
      <w:rFonts w:ascii="宋体" w:eastAsia="宋体" w:hAnsi="宋体" w:cs="宋体"/>
      <w:b/>
      <w:bCs/>
      <w:sz w:val="48"/>
      <w:szCs w:val="48"/>
    </w:rPr>
  </w:style>
  <w:style w:type="paragraph" w:styleId="Heading2">
    <w:name w:val="heading 2"/>
    <w:basedOn w:val="Normal"/>
    <w:uiPriority w:val="1"/>
    <w:qFormat/>
    <w:pPr>
      <w:spacing w:before="37"/>
      <w:ind w:left="280"/>
      <w:outlineLvl w:val="1"/>
    </w:pPr>
    <w:rPr>
      <w:rFonts w:ascii="宋体" w:eastAsia="宋体" w:hAnsi="宋体" w:cs="宋体"/>
      <w:b/>
      <w:bCs/>
      <w:sz w:val="45"/>
      <w:szCs w:val="45"/>
    </w:rPr>
  </w:style>
  <w:style w:type="paragraph" w:styleId="Heading3">
    <w:name w:val="heading 3"/>
    <w:basedOn w:val="Normal"/>
    <w:uiPriority w:val="1"/>
    <w:qFormat/>
    <w:pPr>
      <w:ind w:left="1227" w:hanging="948"/>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280"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22502013024201110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2024-01-10T21:58:25Z</dcterms:created>
  <dcterms:modified xsi:type="dcterms:W3CDTF">2024-01-10T21:58:25Z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2024-01-10T00:00:00Z</vt:filetime>
  </property>
</Properties>
</file>