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29AA" w:rsidP="00C329AA">
      <w:pPr>
        <w:rPr>
          <w:rFonts w:hint="eastAsia"/>
        </w:rPr>
      </w:pPr>
      <w:bookmarkStart w:id="0" w:name="_GoBack"/>
      <w:bookmarkEnd w:id="0"/>
    </w:p>
    <w:p w:rsidR="00C329AA" w:rsidRPr="00C329AA" w:rsidP="00C329AA">
      <w:pPr>
        <w:rPr>
          <w:rFonts w:hint="eastAsia"/>
        </w:rPr>
      </w:pPr>
    </w:p>
    <w:p w:rsidR="0012411C" w:rsidP="0012411C">
      <w:pPr>
        <w:pStyle w:val="TOC1"/>
        <w:rPr>
          <w:rFonts w:hint="eastAsia"/>
          <w:sz w:val="84"/>
          <w:szCs w:val="84"/>
        </w:rPr>
      </w:pPr>
      <w:r>
        <w:rPr>
          <w:rFonts w:hint="eastAsia"/>
          <w:sz w:val="84"/>
          <w:szCs w:val="84"/>
        </w:rPr>
        <w:t>产品原药手册</w:t>
      </w: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RPr="007C1929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12411C" w:rsidP="0012411C">
      <w:pPr>
        <w:jc w:val="center"/>
        <w:rPr>
          <w:rFonts w:hint="eastAsia"/>
          <w:sz w:val="32"/>
          <w:szCs w:val="32"/>
        </w:rPr>
      </w:pPr>
    </w:p>
    <w:p w:rsidR="007C1929" w:rsidP="0012411C">
      <w:pPr>
        <w:jc w:val="center"/>
        <w:rPr>
          <w:rFonts w:hint="eastAsia"/>
          <w:sz w:val="32"/>
          <w:szCs w:val="32"/>
        </w:rPr>
      </w:pPr>
    </w:p>
    <w:p w:rsidR="007C1929" w:rsidP="0012411C">
      <w:pPr>
        <w:jc w:val="center"/>
        <w:rPr>
          <w:rFonts w:hint="eastAsia"/>
          <w:sz w:val="32"/>
          <w:szCs w:val="32"/>
        </w:rPr>
      </w:pPr>
    </w:p>
    <w:p w:rsidR="0012411C" w:rsidRPr="0012411C" w:rsidP="0012411C">
      <w:pPr>
        <w:jc w:val="center"/>
        <w:rPr>
          <w:rFonts w:hint="eastAsia"/>
          <w:sz w:val="32"/>
          <w:szCs w:val="32"/>
        </w:rPr>
        <w:sectPr w:rsidSect="007C192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26F44" w:rsidRPr="0012411C" w:rsidP="00F26F44">
      <w:pPr>
        <w:pStyle w:val="TOC1"/>
        <w:rPr>
          <w:rFonts w:hint="eastAsia"/>
          <w:sz w:val="44"/>
          <w:szCs w:val="44"/>
        </w:rPr>
      </w:pPr>
      <w:r w:rsidRPr="0012411C">
        <w:rPr>
          <w:rFonts w:hint="eastAsia"/>
          <w:sz w:val="44"/>
          <w:szCs w:val="44"/>
        </w:rPr>
        <w:t>书目</w:t>
      </w:r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Fonts w:hint="eastAsia"/>
        </w:rPr>
        <w:t>一、</w:t>
      </w:r>
      <w:r w:rsidRPr="0012411C">
        <w:fldChar w:fldCharType="begin"/>
      </w:r>
      <w:r w:rsidRPr="0012411C">
        <w:instrText xml:space="preserve"> TOC \o "1-3" \h \z \u </w:instrText>
      </w:r>
      <w:r w:rsidRPr="0012411C">
        <w:fldChar w:fldCharType="separate"/>
      </w:r>
      <w:hyperlink w:anchor="_Toc27267720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百菌清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_Toc272677207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0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_Toc272677208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0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_Toc272677209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二、</w:t>
      </w:r>
      <w:hyperlink w:anchor="_Toc27267721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咪鲜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胺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性能和作用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1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_Toc272677219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三</w:t>
      </w:r>
      <w:hyperlink w:anchor="_Toc27267722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甲基硫菌灵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2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四、</w:t>
      </w:r>
      <w:hyperlink w:anchor="_Toc27267722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甲维盐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_Toc272677229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五、</w:t>
      </w:r>
      <w:hyperlink w:anchor="_Toc27267723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代森锰锌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11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11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11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性质及作用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11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3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_Toc272677239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六、</w:t>
      </w:r>
      <w:hyperlink w:anchor="_Toc27267724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杀虫单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七、</w:t>
      </w:r>
      <w:hyperlink w:anchor="_Toc27267724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阿维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hyperlink w:anchor="_Toc27267724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4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_Toc272677249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16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八、</w:t>
      </w:r>
      <w:hyperlink w:anchor="_Toc272677255" w:history="1">
        <w:r w:rsidRPr="0012411C">
          <w:rPr>
            <w:rStyle w:val="Hyperlink"/>
            <w:rFonts w:hint="eastAsia"/>
            <w:noProof/>
            <w:color w:val="000000"/>
            <w:kern w:val="36"/>
            <w:sz w:val="24"/>
            <w:u w:val="none"/>
          </w:rPr>
          <w:t>氯虫苯甲酰胺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5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_Toc272677259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17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九、</w:t>
      </w:r>
      <w:hyperlink w:anchor="_Toc27267726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高效氯氟氰菊酯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18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十、</w:t>
      </w:r>
      <w:hyperlink w:anchor="_Toc27267726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烯酰吗啉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6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_Toc272677269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19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十一、</w:t>
      </w:r>
      <w:hyperlink w:anchor="_Toc27267727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氟铃脲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20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十二、</w:t>
      </w:r>
      <w:hyperlink w:anchor="_Toc27267727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吡虫啉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7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_Toc272677279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3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_Toc272677283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22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4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_Toc272677284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23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 w:rsidP="00F26F44">
      <w:pPr>
        <w:pStyle w:val="TOC1"/>
        <w:rPr>
          <w:noProof/>
          <w:color w:val="000000"/>
          <w:sz w:val="24"/>
        </w:rPr>
      </w:pPr>
      <w:r w:rsidRPr="0012411C">
        <w:rPr>
          <w:rStyle w:val="Hyperlink"/>
          <w:rFonts w:hint="eastAsia"/>
          <w:noProof/>
          <w:color w:val="000000"/>
          <w:sz w:val="24"/>
          <w:u w:val="none"/>
        </w:rPr>
        <w:t>十三、</w:t>
      </w:r>
      <w:hyperlink w:anchor="_Toc272677285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啶虫脒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_Toc272677285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6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基本信息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_Toc272677286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7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药物类型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_Toc272677287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8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性质和作用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_Toc272677288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89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毒性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_Toc272677289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90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剂型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_Toc272677290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  <w:color w:val="000000"/>
          <w:sz w:val="24"/>
        </w:rPr>
      </w:pPr>
      <w:hyperlink w:anchor="_Toc272677291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运用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方法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_Toc272677291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24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2E55E0" w:rsidRPr="0012411C">
      <w:pPr>
        <w:pStyle w:val="TOC2"/>
        <w:tabs>
          <w:tab w:val="right" w:leader="dot" w:pos="8296"/>
        </w:tabs>
        <w:rPr>
          <w:noProof/>
        </w:rPr>
      </w:pPr>
      <w:hyperlink w:anchor="_Toc272677292" w:history="1"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留意</w:t>
        </w:r>
        <w:r w:rsidRPr="0012411C">
          <w:rPr>
            <w:rStyle w:val="Hyperlink"/>
            <w:rFonts w:hint="eastAsia"/>
            <w:noProof/>
            <w:color w:val="000000"/>
            <w:sz w:val="24"/>
            <w:u w:val="none"/>
          </w:rPr>
          <w:t>事项</w:t>
        </w:r>
        <w:r w:rsidRPr="0012411C">
          <w:rPr>
            <w:noProof/>
            <w:color w:val="000000"/>
            <w:sz w:val="24"/>
          </w:rPr>
          <w:tab/>
        </w:r>
        <w:r w:rsidRPr="0012411C">
          <w:rPr>
            <w:noProof/>
            <w:color w:val="000000"/>
            <w:sz w:val="24"/>
          </w:rPr>
          <w:fldChar w:fldCharType="begin"/>
        </w:r>
        <w:r w:rsidRPr="0012411C">
          <w:rPr>
            <w:noProof/>
            <w:color w:val="000000"/>
            <w:sz w:val="24"/>
          </w:rPr>
          <w:instrText xml:space="preserve"> PAGEREF _Toc272677292 \h </w:instrText>
        </w:r>
        <w:r w:rsidRPr="0012411C">
          <w:rPr>
            <w:noProof/>
            <w:color w:val="000000"/>
            <w:sz w:val="24"/>
          </w:rPr>
          <w:fldChar w:fldCharType="separate"/>
        </w:r>
        <w:r w:rsidR="00E154BE">
          <w:rPr>
            <w:noProof/>
            <w:color w:val="000000"/>
            <w:sz w:val="24"/>
          </w:rPr>
          <w:t>25</w:t>
        </w:r>
        <w:r w:rsidRPr="0012411C">
          <w:rPr>
            <w:noProof/>
            <w:color w:val="000000"/>
            <w:sz w:val="24"/>
          </w:rPr>
          <w:fldChar w:fldCharType="end"/>
        </w:r>
      </w:hyperlink>
    </w:p>
    <w:p w:rsidR="00B23024" w:rsidP="00B23024">
      <w:pPr>
        <w:pStyle w:val="Heading1"/>
        <w:rPr>
          <w:rFonts w:hint="eastAsia"/>
          <w:kern w:val="0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12411C">
        <w:rPr>
          <w:kern w:val="0"/>
          <w:sz w:val="21"/>
          <w:szCs w:val="24"/>
        </w:rPr>
        <w:fldChar w:fldCharType="end"/>
      </w:r>
    </w:p>
    <w:p w:rsidR="00976AFA" w:rsidRPr="000F2BC8" w:rsidP="00365318">
      <w:pPr>
        <w:pStyle w:val="Heading1"/>
        <w:jc w:val="center"/>
        <w:rPr>
          <w:rFonts w:hint="eastAsia"/>
        </w:rPr>
      </w:pPr>
      <w:bookmarkStart w:id="1" w:name="_Toc272677207"/>
      <w:r w:rsidRPr="00FA2EEA">
        <w:rPr>
          <w:rFonts w:hint="eastAsia"/>
        </w:rPr>
        <w:t>百菌清</w:t>
      </w:r>
      <w:bookmarkEnd w:id="1"/>
    </w:p>
    <w:p w:rsidR="00B23024" w:rsidRPr="00CF1AFC" w:rsidP="00CF1AFC">
      <w:pPr>
        <w:pStyle w:val="Heading2"/>
        <w:rPr>
          <w:rFonts w:hint="eastAsia"/>
          <w:sz w:val="30"/>
          <w:szCs w:val="30"/>
        </w:rPr>
      </w:pPr>
      <w:bookmarkStart w:id="2" w:name="_Toc272677208"/>
      <w:r>
        <w:rPr>
          <w:rFonts w:hint="eastAsia"/>
          <w:sz w:val="30"/>
          <w:szCs w:val="30"/>
        </w:rPr>
        <w:t>基本</w:t>
      </w:r>
      <w:r w:rsidRPr="00CF1AFC">
        <w:rPr>
          <w:rFonts w:hint="eastAsia"/>
          <w:sz w:val="30"/>
          <w:szCs w:val="30"/>
        </w:rPr>
        <w:t>信息</w:t>
      </w:r>
      <w:bookmarkEnd w:id="2"/>
    </w:p>
    <w:p w:rsidR="00976AFA" w:rsidRPr="00BF4B13" w:rsidP="00B23024">
      <w:pPr>
        <w:rPr>
          <w:kern w:val="0"/>
        </w:rPr>
      </w:pPr>
      <w:r w:rsidRPr="00B23024">
        <w:rPr>
          <w:rFonts w:hint="eastAsia"/>
        </w:rPr>
        <w:t>英文通用名</w:t>
      </w:r>
      <w:r w:rsidRPr="00FA2EEA">
        <w:rPr>
          <w:kern w:val="0"/>
        </w:rPr>
        <w:t xml:space="preserve"> chlorothalonil</w:t>
      </w:r>
      <w:r w:rsidRPr="00BF4B13">
        <w:rPr>
          <w:kern w:val="0"/>
        </w:rPr>
        <w:t xml:space="preserve"> </w:t>
      </w:r>
    </w:p>
    <w:p w:rsidR="00976AFA" w:rsidRPr="00BF4B13" w:rsidP="00B23024">
      <w:pPr>
        <w:rPr>
          <w:kern w:val="0"/>
        </w:rPr>
      </w:pPr>
      <w:r w:rsidRPr="00FA2EEA">
        <w:rPr>
          <w:rFonts w:hint="eastAsia"/>
          <w:kern w:val="0"/>
        </w:rPr>
        <w:t>化学名称：</w:t>
      </w:r>
      <w:r w:rsidRPr="00FA2EEA">
        <w:rPr>
          <w:kern w:val="0"/>
        </w:rPr>
        <w:t>2</w:t>
      </w:r>
      <w:r w:rsidRPr="00FA2EEA">
        <w:rPr>
          <w:rFonts w:hint="eastAsia"/>
          <w:kern w:val="0"/>
        </w:rPr>
        <w:t>，</w:t>
      </w:r>
      <w:r w:rsidRPr="00FA2EEA">
        <w:rPr>
          <w:kern w:val="0"/>
        </w:rPr>
        <w:t>4</w:t>
      </w:r>
      <w:r w:rsidRPr="00FA2EEA">
        <w:rPr>
          <w:rFonts w:hint="eastAsia"/>
          <w:kern w:val="0"/>
        </w:rPr>
        <w:t>，</w:t>
      </w:r>
      <w:r w:rsidRPr="00FA2EEA">
        <w:rPr>
          <w:kern w:val="0"/>
        </w:rPr>
        <w:t>5</w:t>
      </w:r>
      <w:r w:rsidRPr="00FA2EEA">
        <w:rPr>
          <w:rFonts w:hint="eastAsia"/>
          <w:kern w:val="0"/>
        </w:rPr>
        <w:t>，</w:t>
      </w:r>
      <w:r w:rsidRPr="00FA2EEA">
        <w:rPr>
          <w:kern w:val="0"/>
        </w:rPr>
        <w:t>6-</w:t>
      </w:r>
      <w:r w:rsidRPr="00FA2EEA">
        <w:rPr>
          <w:rFonts w:hint="eastAsia"/>
          <w:kern w:val="0"/>
        </w:rPr>
        <w:t>四氯</w:t>
      </w:r>
      <w:r w:rsidRPr="00FA2EEA">
        <w:rPr>
          <w:kern w:val="0"/>
        </w:rPr>
        <w:t>-1</w:t>
      </w:r>
      <w:r w:rsidRPr="00FA2EEA">
        <w:rPr>
          <w:rFonts w:hint="eastAsia"/>
          <w:kern w:val="0"/>
        </w:rPr>
        <w:t>，</w:t>
      </w:r>
      <w:r w:rsidRPr="00FA2EEA">
        <w:rPr>
          <w:kern w:val="0"/>
        </w:rPr>
        <w:t>3-</w:t>
      </w:r>
      <w:r w:rsidRPr="00FA2EEA">
        <w:rPr>
          <w:rFonts w:hint="eastAsia"/>
          <w:kern w:val="0"/>
        </w:rPr>
        <w:t>二氰基苯</w:t>
      </w:r>
      <w:r w:rsidRPr="00BF4B13">
        <w:rPr>
          <w:kern w:val="0"/>
        </w:rPr>
        <w:t xml:space="preserve"> </w:t>
      </w:r>
    </w:p>
    <w:p w:rsidR="00976AFA" w:rsidRPr="00BF4B13" w:rsidP="00B23024">
      <w:pPr>
        <w:rPr>
          <w:kern w:val="0"/>
        </w:rPr>
      </w:pPr>
      <w:r w:rsidRPr="00FA2EEA">
        <w:rPr>
          <w:rFonts w:hint="eastAsia"/>
          <w:kern w:val="0"/>
        </w:rPr>
        <w:t>其它名称</w:t>
      </w:r>
      <w:r w:rsidRPr="00FA2EEA">
        <w:rPr>
          <w:kern w:val="0"/>
        </w:rPr>
        <w:t xml:space="preserve"> </w:t>
      </w:r>
      <w:r w:rsidRPr="00FA2EEA">
        <w:rPr>
          <w:rFonts w:hint="eastAsia"/>
          <w:kern w:val="0"/>
        </w:rPr>
        <w:t>打克尼尔，</w:t>
      </w:r>
      <w:r w:rsidRPr="00FA2EEA">
        <w:rPr>
          <w:kern w:val="0"/>
        </w:rPr>
        <w:t>Daconil-2787</w:t>
      </w:r>
      <w:r w:rsidRPr="00FA2EEA">
        <w:rPr>
          <w:rFonts w:hint="eastAsia"/>
          <w:kern w:val="0"/>
        </w:rPr>
        <w:t>，大克灵，桑瓦特，克劳优，</w:t>
      </w:r>
      <w:r w:rsidRPr="00FA2EEA">
        <w:rPr>
          <w:kern w:val="0"/>
        </w:rPr>
        <w:t>Dacotech</w:t>
      </w:r>
      <w:r w:rsidRPr="00BF4B13">
        <w:rPr>
          <w:kern w:val="0"/>
        </w:rPr>
        <w:t xml:space="preserve"> </w:t>
      </w:r>
    </w:p>
    <w:p w:rsidR="00976AFA" w:rsidRPr="00BF4B13" w:rsidP="00B23024">
      <w:pPr>
        <w:rPr>
          <w:kern w:val="0"/>
          <w:lang w:eastAsia="zh-TW"/>
        </w:rPr>
      </w:pPr>
      <w:r w:rsidRPr="00FA2EEA">
        <w:rPr>
          <w:rFonts w:hint="eastAsia"/>
          <w:kern w:val="0"/>
        </w:rPr>
        <w:t>试验</w:t>
      </w:r>
      <w:r w:rsidRPr="00FA2EEA">
        <w:rPr>
          <w:rFonts w:hint="eastAsia"/>
          <w:kern w:val="0"/>
        </w:rPr>
        <w:t>式：</w:t>
      </w:r>
      <w:r w:rsidRPr="00FA2EEA">
        <w:rPr>
          <w:kern w:val="0"/>
        </w:rPr>
        <w:t>C8N2Cl4</w:t>
      </w:r>
      <w:r w:rsidRPr="00BF4B13">
        <w:rPr>
          <w:kern w:val="0"/>
          <w:lang w:eastAsia="zh-TW"/>
        </w:rPr>
        <w:t xml:space="preserve"> </w:t>
      </w:r>
    </w:p>
    <w:p w:rsidR="00976AFA" w:rsidRPr="00BF4B13" w:rsidP="00B23024">
      <w:pPr>
        <w:rPr>
          <w:kern w:val="0"/>
          <w:lang w:eastAsia="zh-TW"/>
        </w:rPr>
      </w:pPr>
      <w:r w:rsidRPr="00FA2EEA">
        <w:rPr>
          <w:rFonts w:hint="eastAsia"/>
          <w:kern w:val="0"/>
        </w:rPr>
        <w:t>相对分子品质：</w:t>
      </w:r>
      <w:r w:rsidRPr="00FA2EEA">
        <w:rPr>
          <w:kern w:val="0"/>
        </w:rPr>
        <w:t>265.91</w:t>
      </w:r>
      <w:r w:rsidRPr="00FA2EEA">
        <w:rPr>
          <w:rFonts w:hint="eastAsia"/>
          <w:kern w:val="0"/>
        </w:rPr>
        <w:t>（按</w:t>
      </w:r>
      <w:r w:rsidRPr="00FA2EEA">
        <w:rPr>
          <w:kern w:val="0"/>
        </w:rPr>
        <w:t>1997</w:t>
      </w:r>
      <w:r w:rsidRPr="00FA2EEA">
        <w:rPr>
          <w:rFonts w:hint="eastAsia"/>
          <w:kern w:val="0"/>
        </w:rPr>
        <w:t>年国际相对原子质量计）</w:t>
      </w:r>
      <w:r w:rsidRPr="00BF4B13">
        <w:rPr>
          <w:kern w:val="0"/>
          <w:lang w:eastAsia="zh-TW"/>
        </w:rPr>
        <w:t xml:space="preserve"> </w:t>
      </w:r>
    </w:p>
    <w:p w:rsidR="00976AFA" w:rsidRPr="00BF4B13" w:rsidP="00B23024">
      <w:pPr>
        <w:rPr>
          <w:kern w:val="0"/>
          <w:lang w:eastAsia="zh-TW"/>
        </w:rPr>
      </w:pPr>
      <w:r w:rsidRPr="00FA2EEA">
        <w:rPr>
          <w:rFonts w:hint="eastAsia"/>
          <w:kern w:val="0"/>
        </w:rPr>
        <w:t>熔点：</w:t>
      </w:r>
      <w:r w:rsidRPr="00FA2EEA">
        <w:rPr>
          <w:kern w:val="0"/>
        </w:rPr>
        <w:t>250</w:t>
      </w:r>
      <w:r w:rsidRPr="00FA2EEA">
        <w:rPr>
          <w:rFonts w:ascii="宋体" w:hAnsi="宋体" w:cs="宋体" w:hint="eastAsia"/>
          <w:kern w:val="0"/>
        </w:rPr>
        <w:t>℃</w:t>
      </w:r>
      <w:r w:rsidRPr="00FA2EEA">
        <w:rPr>
          <w:rFonts w:hint="eastAsia"/>
          <w:kern w:val="0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51"/>
          <w:attr w:name="TCSC" w:val="0"/>
          <w:attr w:name="UnitName" w:val="℃"/>
        </w:smartTagPr>
        <w:r w:rsidRPr="00FA2EEA">
          <w:rPr>
            <w:kern w:val="0"/>
          </w:rPr>
          <w:t>251</w:t>
        </w:r>
        <w:r w:rsidRPr="00FA2EEA">
          <w:rPr>
            <w:rFonts w:ascii="宋体" w:hAnsi="宋体" w:cs="宋体" w:hint="eastAsia"/>
            <w:kern w:val="0"/>
          </w:rPr>
          <w:t>℃</w:t>
        </w:r>
      </w:smartTag>
      <w:r w:rsidRPr="00BF4B13">
        <w:rPr>
          <w:kern w:val="0"/>
          <w:lang w:eastAsia="zh-TW"/>
        </w:rPr>
        <w:t xml:space="preserve"> </w:t>
      </w:r>
    </w:p>
    <w:p w:rsidR="00976AFA" w:rsidRPr="00BF4B13" w:rsidP="00B23024">
      <w:pPr>
        <w:rPr>
          <w:kern w:val="0"/>
          <w:lang w:eastAsia="zh-TW"/>
        </w:rPr>
      </w:pPr>
      <w:r w:rsidRPr="00FA2EEA">
        <w:rPr>
          <w:rFonts w:hint="eastAsia"/>
          <w:kern w:val="0"/>
        </w:rPr>
        <w:t>沸点：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50"/>
          <w:attr w:name="TCSC" w:val="0"/>
          <w:attr w:name="UnitName" w:val="℃"/>
        </w:smartTagPr>
        <w:r w:rsidRPr="00FA2EEA">
          <w:rPr>
            <w:kern w:val="0"/>
          </w:rPr>
          <w:t>350</w:t>
        </w:r>
        <w:r w:rsidRPr="00FA2EEA">
          <w:rPr>
            <w:rFonts w:ascii="宋体" w:hAnsi="宋体" w:cs="宋体" w:hint="eastAsia"/>
            <w:kern w:val="0"/>
          </w:rPr>
          <w:t>℃</w:t>
        </w:r>
      </w:smartTag>
      <w:r w:rsidRPr="00BF4B13">
        <w:rPr>
          <w:kern w:val="0"/>
          <w:lang w:eastAsia="zh-TW"/>
        </w:rPr>
        <w:t xml:space="preserve"> </w:t>
      </w:r>
    </w:p>
    <w:p w:rsidR="00976AFA" w:rsidRPr="00BF4B13" w:rsidP="00B23024">
      <w:pPr>
        <w:rPr>
          <w:kern w:val="0"/>
          <w:lang w:eastAsia="zh-TW"/>
        </w:rPr>
      </w:pPr>
      <w:r w:rsidRPr="00FA2EEA">
        <w:rPr>
          <w:rFonts w:hint="eastAsia"/>
          <w:kern w:val="0"/>
        </w:rPr>
        <w:t>溶解度（</w:t>
      </w:r>
      <w:r w:rsidRPr="00FA2EEA">
        <w:rPr>
          <w:kern w:val="0"/>
        </w:rPr>
        <w:t>g/L,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5"/>
          <w:attr w:name="TCSC" w:val="0"/>
          <w:attr w:name="UnitName" w:val="℃"/>
        </w:smartTagPr>
        <w:r w:rsidRPr="00FA2EEA">
          <w:rPr>
            <w:kern w:val="0"/>
          </w:rPr>
          <w:t>25</w:t>
        </w:r>
        <w:r w:rsidRPr="00FA2EEA">
          <w:rPr>
            <w:rFonts w:ascii="宋体" w:hAnsi="宋体" w:cs="宋体" w:hint="eastAsia"/>
            <w:kern w:val="0"/>
          </w:rPr>
          <w:t>℃</w:t>
        </w:r>
      </w:smartTag>
      <w:r w:rsidRPr="00FA2EEA">
        <w:rPr>
          <w:rFonts w:hint="eastAsia"/>
          <w:kern w:val="0"/>
        </w:rPr>
        <w:t>）：水中</w:t>
      </w:r>
      <w:r w:rsidRPr="00FA2EEA">
        <w:rPr>
          <w:kern w:val="0"/>
        </w:rPr>
        <w:t>6×10^-4</w:t>
      </w:r>
      <w:r w:rsidRPr="00FA2EEA">
        <w:rPr>
          <w:rFonts w:hint="eastAsia"/>
          <w:kern w:val="0"/>
        </w:rPr>
        <w:t>，二甲苯中</w:t>
      </w:r>
      <w:r w:rsidRPr="00FA2EEA">
        <w:rPr>
          <w:kern w:val="0"/>
        </w:rPr>
        <w:t>80</w:t>
      </w:r>
      <w:r w:rsidRPr="00FA2EEA">
        <w:rPr>
          <w:rFonts w:hint="eastAsia"/>
          <w:kern w:val="0"/>
        </w:rPr>
        <w:t>，丙酮</w:t>
      </w:r>
      <w:r w:rsidRPr="00FA2EEA">
        <w:rPr>
          <w:kern w:val="0"/>
        </w:rPr>
        <w:t>2</w:t>
      </w:r>
      <w:r w:rsidRPr="00FA2EEA">
        <w:rPr>
          <w:rFonts w:hint="eastAsia"/>
          <w:kern w:val="0"/>
        </w:rPr>
        <w:t>，环已酮、二甲基甲酰胺中</w:t>
      </w:r>
      <w:r w:rsidRPr="00FA2EEA">
        <w:rPr>
          <w:kern w:val="0"/>
        </w:rPr>
        <w:t>30</w:t>
      </w:r>
      <w:r w:rsidRPr="00FA2EEA">
        <w:rPr>
          <w:rFonts w:hint="eastAsia"/>
          <w:kern w:val="0"/>
        </w:rPr>
        <w:t>，煤油中</w:t>
      </w:r>
      <w:r w:rsidRPr="00BF4B13">
        <w:rPr>
          <w:rFonts w:hint="eastAsia"/>
          <w:kern w:val="0"/>
        </w:rPr>
        <w:t>≤</w:t>
      </w:r>
      <w:r w:rsidRPr="00FA2EEA">
        <w:rPr>
          <w:kern w:val="0"/>
        </w:rPr>
        <w:t xml:space="preserve">10 </w:t>
      </w:r>
      <w:r w:rsidRPr="00FA2EEA">
        <w:rPr>
          <w:rFonts w:hint="eastAsia"/>
          <w:kern w:val="0"/>
        </w:rPr>
        <w:t>稳定性：在常温贮存条件下稳定，对弱碱或弱酸性介质及对光照稳定，在强碱介质中分解</w:t>
      </w:r>
      <w:r w:rsidRPr="00BF4B13">
        <w:rPr>
          <w:kern w:val="0"/>
          <w:lang w:eastAsia="zh-TW"/>
        </w:rPr>
        <w:t xml:space="preserve"> </w:t>
      </w:r>
    </w:p>
    <w:p w:rsidR="00976AFA" w:rsidRPr="00CF1AFC" w:rsidP="00CF1AFC">
      <w:pPr>
        <w:pStyle w:val="Heading2"/>
        <w:rPr>
          <w:sz w:val="30"/>
          <w:szCs w:val="30"/>
        </w:rPr>
      </w:pPr>
      <w:bookmarkStart w:id="3" w:name="2"/>
      <w:bookmarkStart w:id="4" w:name="_Toc272657940"/>
      <w:bookmarkStart w:id="5" w:name="_Toc272677209"/>
      <w:bookmarkEnd w:id="3"/>
      <w:r w:rsidRPr="00CF1AFC">
        <w:rPr>
          <w:rFonts w:hint="eastAsia"/>
          <w:sz w:val="30"/>
          <w:szCs w:val="30"/>
        </w:rPr>
        <w:t>药物类型</w:t>
      </w:r>
      <w:bookmarkEnd w:id="4"/>
      <w:bookmarkEnd w:id="5"/>
    </w:p>
    <w:p w:rsidR="00365318" w:rsidP="00365318">
      <w:pPr>
        <w:widowControl/>
        <w:wordWrap w:val="0"/>
        <w:spacing w:line="360" w:lineRule="atLeast"/>
        <w:ind w:firstLine="450"/>
        <w:jc w:val="left"/>
        <w:rPr>
          <w:rFonts w:ascii="Arial" w:hAnsi="Arial" w:cs="Arial" w:hint="eastAsia"/>
          <w:color w:val="000000"/>
          <w:spacing w:val="8"/>
          <w:kern w:val="0"/>
          <w:szCs w:val="21"/>
        </w:rPr>
      </w:pPr>
      <w:r w:rsidRPr="0038718C">
        <w:rPr>
          <w:rFonts w:ascii="Arial" w:hAnsi="Arial" w:cs="Arial" w:hint="eastAsia"/>
          <w:bCs/>
          <w:color w:val="000000"/>
          <w:spacing w:val="8"/>
          <w:kern w:val="0"/>
          <w:szCs w:val="21"/>
        </w:rPr>
        <w:t>百菌清为取代苯类广谱性杀真菌剂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。商品名称有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Daconil 2787,Ter mil,Bravo,Forturf,Funconil,Exotherm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等。化学名称是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4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5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6-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四氯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-1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3-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苯二甲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 xml:space="preserve"> 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腈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(2,4,5,6-tetra chloro-1,3,-benzene dicarbonifrile)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。</w:t>
      </w:r>
    </w:p>
    <w:p w:rsidR="00365318" w:rsidRPr="00CF1AFC" w:rsidP="00365318">
      <w:pPr>
        <w:pStyle w:val="Heading2"/>
        <w:rPr>
          <w:sz w:val="30"/>
          <w:szCs w:val="30"/>
          <w:lang w:eastAsia="zh-TW"/>
        </w:rPr>
      </w:pPr>
      <w:bookmarkStart w:id="6" w:name="_Toc272657942"/>
      <w:bookmarkStart w:id="7" w:name="_Toc272677210"/>
      <w:r w:rsidRPr="00CF1AFC">
        <w:rPr>
          <w:rFonts w:hint="eastAsia"/>
          <w:sz w:val="30"/>
          <w:szCs w:val="30"/>
        </w:rPr>
        <w:t>性质和作用</w:t>
      </w:r>
      <w:bookmarkEnd w:id="6"/>
      <w:bookmarkEnd w:id="7"/>
    </w:p>
    <w:p w:rsidR="00365318" w:rsidRPr="00BF4B13" w:rsidP="00365318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纯品为白色无味粉末，沸点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50"/>
          <w:attr w:name="TCSC" w:val="0"/>
          <w:attr w:name="UnitName" w:val="℃"/>
        </w:smartTagPr>
        <w:r w:rsidRPr="00FA2EEA">
          <w:rPr>
            <w:rFonts w:ascii="Arial" w:hAnsi="Arial" w:cs="Arial"/>
            <w:color w:val="000000"/>
            <w:spacing w:val="8"/>
            <w:kern w:val="0"/>
            <w:szCs w:val="21"/>
          </w:rPr>
          <w:t>350</w:t>
        </w:r>
        <w:r w:rsidRPr="00FA2EEA">
          <w:rPr>
            <w:rFonts w:ascii="宋体" w:hAnsi="宋体" w:cs="宋体" w:hint="eastAsia"/>
            <w:color w:val="000000"/>
            <w:spacing w:val="8"/>
            <w:kern w:val="0"/>
            <w:szCs w:val="21"/>
          </w:rPr>
          <w:t>℃</w:t>
        </w:r>
      </w:smartTag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，熔点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250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251"/>
          <w:attr w:name="TCSC" w:val="0"/>
          <w:attr w:name="UnitName" w:val="℃"/>
        </w:smartTagPr>
        <w:r w:rsidRPr="00FA2EEA">
          <w:rPr>
            <w:rFonts w:ascii="Arial" w:hAnsi="Arial" w:cs="Arial"/>
            <w:color w:val="000000"/>
            <w:spacing w:val="8"/>
            <w:kern w:val="0"/>
            <w:szCs w:val="21"/>
          </w:rPr>
          <w:t>-251</w:t>
        </w:r>
        <w:r w:rsidRPr="00FA2EEA">
          <w:rPr>
            <w:rFonts w:ascii="宋体" w:hAnsi="宋体" w:cs="宋体" w:hint="eastAsia"/>
            <w:color w:val="000000"/>
            <w:spacing w:val="8"/>
            <w:kern w:val="0"/>
            <w:szCs w:val="21"/>
          </w:rPr>
          <w:t>℃</w:t>
        </w:r>
      </w:smartTag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，微溶于水，溶于二甲苯和丙酮等有机溶剂。原粉含有效成份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96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％，外观为浅黄色粉末，稍有刺激臭味，对酸、碱、紫外线稳定。低毒，对兔眼睛和角膜有明显刺激作用，可产生角膜混浊，且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不行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逆转，但对人眼睛没有此种作用。对少数人皮肤有刺激作用。对鱼毒性大。</w:t>
      </w:r>
      <w:r w:rsidRPr="00BF4B13">
        <w:rPr>
          <w:rFonts w:ascii="Arial" w:hAnsi="Arial" w:cs="Arial"/>
          <w:color w:val="000000"/>
          <w:spacing w:val="8"/>
          <w:kern w:val="0"/>
          <w:szCs w:val="21"/>
        </w:rPr>
        <w:t xml:space="preserve"> </w:t>
      </w:r>
    </w:p>
    <w:p w:rsidR="00365318" w:rsidP="00365318">
      <w:pPr>
        <w:widowControl/>
        <w:wordWrap w:val="0"/>
        <w:spacing w:line="360" w:lineRule="atLeast"/>
        <w:ind w:firstLine="450"/>
        <w:jc w:val="left"/>
        <w:rPr>
          <w:rFonts w:ascii="Arial" w:hAnsi="Arial" w:cs="Arial" w:hint="eastAsia"/>
          <w:color w:val="000000"/>
          <w:spacing w:val="8"/>
          <w:kern w:val="0"/>
          <w:szCs w:val="21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百菌清是广谱、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爱惜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性杀菌剂。作用机理是能及真菌细胞中的三磷酸甘油醛脱氢酶发生作用，及该酶中含有半胱氨酸的蛋白质相结全，从而破坏该酶活性，使真菌细胞的新陈代谢受破坏而失去生命力。百菌清没有内吸传导作用，但喷到植物体上之后，能在体表上有良好的黏着性，不易被雨水冲刷掉，因此药效期较长。</w:t>
      </w:r>
    </w:p>
    <w:p w:rsidR="006D4463" w:rsidP="00365318">
      <w:pPr>
        <w:widowControl/>
        <w:wordWrap w:val="0"/>
        <w:spacing w:line="360" w:lineRule="atLeast"/>
        <w:ind w:firstLine="450"/>
        <w:jc w:val="left"/>
        <w:rPr>
          <w:rFonts w:ascii="Arial" w:hAnsi="Arial" w:cs="Arial" w:hint="eastAsia"/>
          <w:color w:val="000000"/>
          <w:spacing w:val="8"/>
          <w:kern w:val="0"/>
          <w:szCs w:val="21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特点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 xml:space="preserve"> 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高效、</w:t>
      </w:r>
      <w:r w:rsidRPr="0038718C">
        <w:rPr>
          <w:rFonts w:ascii="Arial" w:hAnsi="Arial" w:cs="Arial" w:hint="eastAsia"/>
          <w:color w:val="000000"/>
          <w:spacing w:val="8"/>
          <w:kern w:val="0"/>
        </w:rPr>
        <w:t>广谱杀菌剂</w:t>
      </w:r>
      <w:r w:rsidRPr="0038718C">
        <w:rPr>
          <w:rFonts w:ascii="Arial" w:hAnsi="Arial" w:cs="Arial" w:hint="eastAsia"/>
          <w:color w:val="000000"/>
          <w:spacing w:val="8"/>
          <w:kern w:val="0"/>
          <w:szCs w:val="21"/>
        </w:rPr>
        <w:t>，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具有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爱惜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作用。对弱酸、弱碱及光热稳定，无腐蚀作用。在植物表面易粘着，耐雨水冲刷，残效期一般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7-10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天。</w:t>
      </w:r>
    </w:p>
    <w:p w:rsidR="00976AFA" w:rsidRPr="00BF4B13" w:rsidP="008A1988">
      <w:pPr>
        <w:widowControl/>
        <w:wordWrap w:val="0"/>
        <w:spacing w:line="360" w:lineRule="atLeast"/>
        <w:ind w:firstLine="420" w:firstLineChars="200"/>
        <w:jc w:val="left"/>
        <w:rPr>
          <w:rFonts w:ascii="Arial" w:hAnsi="Arial" w:cs="Arial"/>
          <w:color w:val="000000"/>
          <w:spacing w:val="8"/>
          <w:kern w:val="0"/>
          <w:szCs w:val="21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主要用于果树、蔬菜上锈病、炭疽病、白粉病、霜霉病的防治。</w:t>
      </w:r>
    </w:p>
    <w:p w:rsidR="00976AFA" w:rsidRPr="00CF1AFC" w:rsidP="00CF1AFC">
      <w:pPr>
        <w:pStyle w:val="Heading2"/>
        <w:rPr>
          <w:sz w:val="30"/>
          <w:szCs w:val="30"/>
          <w:lang w:eastAsia="zh-TW"/>
        </w:rPr>
      </w:pPr>
      <w:bookmarkStart w:id="8" w:name="3"/>
      <w:bookmarkStart w:id="9" w:name="_Toc272657941"/>
      <w:bookmarkStart w:id="10" w:name="_Toc272677211"/>
      <w:bookmarkEnd w:id="8"/>
      <w:r w:rsidRPr="00CF1AFC">
        <w:rPr>
          <w:rFonts w:hint="eastAsia"/>
          <w:sz w:val="30"/>
          <w:szCs w:val="30"/>
        </w:rPr>
        <w:t>毒性</w:t>
      </w:r>
      <w:bookmarkEnd w:id="9"/>
      <w:bookmarkEnd w:id="10"/>
    </w:p>
    <w:p w:rsidR="00976AFA" w:rsidRPr="00BF4B13" w:rsidP="00976AFA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属于低毒杀菌剂。原粉大鼠急性经口和兔急性经皮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LD50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均大于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10000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毫克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/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公斤，大鼠急性吸入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LD50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＞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4.7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毫克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/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升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(1h)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。对兔眼有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猛烈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刺激作用，以某些人眼有明显的刺激作用。在试验条件下无致畸、致突变作用，对鱼毒性大。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D4463" w:rsidRPr="006D4463" w:rsidP="006D4463">
      <w:pPr>
        <w:pStyle w:val="Heading2"/>
        <w:rPr>
          <w:rFonts w:hint="eastAsia"/>
          <w:sz w:val="30"/>
        </w:rPr>
      </w:pPr>
      <w:bookmarkStart w:id="11" w:name="_Toc272677212"/>
      <w:r w:rsidRPr="006D4463">
        <w:rPr>
          <w:rFonts w:hint="eastAsia"/>
          <w:sz w:val="30"/>
        </w:rPr>
        <w:t>剂型</w:t>
      </w:r>
      <w:bookmarkEnd w:id="11"/>
      <w:r w:rsidRPr="006D4463">
        <w:rPr>
          <w:sz w:val="30"/>
        </w:rPr>
        <w:t xml:space="preserve"> </w:t>
      </w:r>
    </w:p>
    <w:p w:rsidR="00976AFA" w:rsidRPr="00BF4B13" w:rsidP="00976AFA">
      <w:pPr>
        <w:widowControl/>
        <w:wordWrap w:val="0"/>
        <w:spacing w:line="360" w:lineRule="atLeast"/>
        <w:jc w:val="left"/>
        <w:rPr>
          <w:rFonts w:ascii="Arial" w:hAnsi="Arial" w:cs="Arial" w:hint="eastAsia"/>
          <w:color w:val="000000"/>
          <w:spacing w:val="8"/>
          <w:kern w:val="0"/>
          <w:szCs w:val="21"/>
          <w:lang w:eastAsia="zh-TW"/>
        </w:rPr>
        <w:sectPr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  <w:r w:rsidRPr="00FA2EEA">
        <w:rPr>
          <w:rFonts w:ascii="Arial" w:hAnsi="Arial" w:cs="Arial"/>
          <w:color w:val="000000"/>
          <w:spacing w:val="8"/>
          <w:kern w:val="0"/>
          <w:szCs w:val="21"/>
        </w:rPr>
        <w:t>50%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可湿性粉剂，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油剂，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颗粒剂，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2.5%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30%</w:t>
      </w:r>
    </w:p>
    <w:p w:rsidR="006079F7" w:rsidP="00976AFA">
      <w:pPr>
        <w:widowControl/>
        <w:wordWrap w:val="0"/>
        <w:spacing w:line="360" w:lineRule="atLeast"/>
        <w:jc w:val="left"/>
        <w:rPr>
          <w:rFonts w:ascii="Arial" w:hAnsi="Arial" w:cs="Arial" w:hint="eastAsia"/>
          <w:color w:val="000000"/>
          <w:spacing w:val="8"/>
          <w:kern w:val="0"/>
          <w:szCs w:val="21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45%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烟剂，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粉剂。</w:t>
      </w:r>
    </w:p>
    <w:p w:rsidR="006079F7" w:rsidRPr="00CF1AFC" w:rsidP="006079F7">
      <w:pPr>
        <w:pStyle w:val="Heading2"/>
        <w:rPr>
          <w:sz w:val="30"/>
          <w:szCs w:val="30"/>
          <w:lang w:eastAsia="zh-TW"/>
        </w:rPr>
      </w:pPr>
      <w:bookmarkStart w:id="12" w:name="_Toc272657943"/>
      <w:bookmarkStart w:id="13" w:name="_Toc272677213"/>
      <w:r w:rsidRPr="00CF1AFC">
        <w:rPr>
          <w:rFonts w:hint="eastAsia"/>
          <w:sz w:val="30"/>
          <w:szCs w:val="30"/>
        </w:rPr>
        <w:t>运用</w:t>
      </w:r>
      <w:r w:rsidRPr="00CF1AFC">
        <w:rPr>
          <w:rFonts w:hint="eastAsia"/>
          <w:sz w:val="30"/>
          <w:szCs w:val="30"/>
        </w:rPr>
        <w:t>方法</w:t>
      </w:r>
      <w:bookmarkEnd w:id="12"/>
      <w:bookmarkEnd w:id="13"/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、防治枣、苹果等果树病害。从初发病时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起先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，至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8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月中旬，每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10-15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天喷洒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75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％百菌清可湿性粉剂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600-800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倍液＋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天达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2116”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（果树专用型），可防治多种果树腐烂病、霜霉病、炭疽病、褐斑病和白粉病等。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留意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及其它杀菌剂交替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运用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、防治</w:t>
      </w:r>
      <w:r w:rsidRPr="00FA2EEA">
        <w:rPr>
          <w:rFonts w:ascii="Arial" w:hAnsi="Arial" w:cs="Arial" w:hint="eastAsia"/>
          <w:color w:val="3366CC"/>
          <w:spacing w:val="8"/>
          <w:kern w:val="0"/>
          <w:u w:val="single"/>
        </w:rPr>
        <w:t>葡萄霜霉病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、白粉病等其它果树病害，可于发病初期喷洒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700-800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75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％百菌清可湿性粉剂＋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1000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天达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2116”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（果树专用型），每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7-10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次，连续喷洒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2-3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3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、防治多种蔬菜的疫病、霜霉病、白粉病等病害，于发病初期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起先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喷洒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700-800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75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％百菌清可湿性粉剂＋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600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天达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2116”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（瓜茄果专用型），每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7-10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次，连续喷洒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2-3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4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、蔬菜病害的防治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 xml:space="preserve"> 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西红柿早疫病、晚疫及霜霉病，在病害发生初期，每亩用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75%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可湿性粉剂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400-500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倍液喷雾，每隔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7-10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天喷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1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次。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可防治瓜类霜霉病、白粉病、炭疽病、疫病；西红柿早疫病、晚疫病、灰霉病、</w:t>
      </w:r>
      <w:r w:rsidRPr="00FA2EEA">
        <w:rPr>
          <w:rFonts w:ascii="Arial" w:hAnsi="Arial" w:cs="Arial" w:hint="eastAsia"/>
          <w:color w:val="3366CC"/>
          <w:spacing w:val="8"/>
          <w:kern w:val="0"/>
          <w:u w:val="single"/>
        </w:rPr>
        <w:t>叶霉病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等。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6079F7" w:rsidRPr="00BF4B13" w:rsidP="006079F7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　　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运用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时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留意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不能及石硫等碱性</w:t>
      </w:r>
      <w:r w:rsidRPr="00FA2EEA">
        <w:rPr>
          <w:rFonts w:ascii="Arial" w:hAnsi="Arial" w:cs="Arial" w:hint="eastAsia"/>
          <w:color w:val="3366CC"/>
          <w:spacing w:val="8"/>
          <w:kern w:val="0"/>
          <w:u w:val="single"/>
        </w:rPr>
        <w:t>农药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混用。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FU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和</w:t>
      </w:r>
      <w:r w:rsidRPr="00FA2EEA">
        <w:rPr>
          <w:rFonts w:ascii="Arial" w:hAnsi="Arial" w:cs="Arial"/>
          <w:color w:val="000000"/>
          <w:spacing w:val="8"/>
          <w:kern w:val="0"/>
          <w:szCs w:val="21"/>
        </w:rPr>
        <w:t>DP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最好在叶面有结露的条件下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运用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，有利发挥药效。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976AFA" w:rsidRPr="006079F7" w:rsidP="006079F7">
      <w:pPr>
        <w:ind w:firstLine="465"/>
        <w:rPr>
          <w:rFonts w:hint="eastAsia"/>
          <w:kern w:val="0"/>
        </w:rPr>
      </w:pPr>
      <w:r w:rsidRPr="00FA2EEA">
        <w:rPr>
          <w:rFonts w:hint="eastAsia"/>
          <w:kern w:val="0"/>
        </w:rPr>
        <w:t>运用</w:t>
      </w:r>
      <w:r w:rsidRPr="00FA2EEA">
        <w:rPr>
          <w:rFonts w:hint="eastAsia"/>
          <w:kern w:val="0"/>
        </w:rPr>
        <w:t>浓度：</w:t>
      </w:r>
      <w:r w:rsidRPr="00FA2EEA">
        <w:rPr>
          <w:kern w:val="0"/>
        </w:rPr>
        <w:t>70%</w:t>
      </w:r>
      <w:r w:rsidRPr="00FA2EEA">
        <w:rPr>
          <w:rFonts w:hint="eastAsia"/>
          <w:kern w:val="0"/>
        </w:rPr>
        <w:t>可湿性粉剂</w:t>
      </w:r>
      <w:r w:rsidRPr="00FA2EEA">
        <w:rPr>
          <w:kern w:val="0"/>
        </w:rPr>
        <w:t>600</w:t>
      </w:r>
      <w:r w:rsidRPr="00FA2EEA">
        <w:rPr>
          <w:rFonts w:hint="eastAsia"/>
          <w:kern w:val="0"/>
        </w:rPr>
        <w:t>倍液，</w:t>
      </w:r>
      <w:r w:rsidRPr="00FA2EEA">
        <w:rPr>
          <w:kern w:val="0"/>
        </w:rPr>
        <w:t>50%</w:t>
      </w:r>
      <w:r w:rsidRPr="00FA2EEA">
        <w:rPr>
          <w:rFonts w:hint="eastAsia"/>
          <w:kern w:val="0"/>
        </w:rPr>
        <w:t>可湿性粉剂</w:t>
      </w:r>
      <w:r w:rsidRPr="00FA2EEA">
        <w:rPr>
          <w:kern w:val="0"/>
        </w:rPr>
        <w:t>400</w:t>
      </w:r>
      <w:r w:rsidRPr="00FA2EEA">
        <w:rPr>
          <w:rFonts w:hint="eastAsia"/>
          <w:kern w:val="0"/>
        </w:rPr>
        <w:t>倍液；</w:t>
      </w:r>
      <w:r w:rsidRPr="00FA2EEA">
        <w:rPr>
          <w:kern w:val="0"/>
        </w:rPr>
        <w:t>45%</w:t>
      </w:r>
      <w:r w:rsidRPr="00FA2EEA">
        <w:rPr>
          <w:rFonts w:hint="eastAsia"/>
          <w:kern w:val="0"/>
        </w:rPr>
        <w:t>烟剂</w:t>
      </w:r>
      <w:r w:rsidRPr="00FA2EEA">
        <w:rPr>
          <w:kern w:val="0"/>
        </w:rPr>
        <w:t>200—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50"/>
          <w:attr w:name="TCSC" w:val="0"/>
          <w:attr w:name="UnitName" w:val="g"/>
        </w:smartTagPr>
        <w:r w:rsidRPr="00FA2EEA">
          <w:rPr>
            <w:kern w:val="0"/>
          </w:rPr>
          <w:t>250g</w:t>
        </w:r>
      </w:smartTag>
      <w:r w:rsidRPr="00FA2EEA">
        <w:rPr>
          <w:kern w:val="0"/>
        </w:rPr>
        <w:t>/</w:t>
      </w:r>
      <w:r w:rsidRPr="00FA2EEA">
        <w:rPr>
          <w:rFonts w:hint="eastAsia"/>
          <w:kern w:val="0"/>
        </w:rPr>
        <w:t>亩；</w:t>
      </w:r>
      <w:r w:rsidRPr="00FA2EEA">
        <w:rPr>
          <w:kern w:val="0"/>
        </w:rPr>
        <w:t>5%</w:t>
      </w:r>
      <w:r w:rsidRPr="00FA2EEA">
        <w:rPr>
          <w:rFonts w:hint="eastAsia"/>
          <w:kern w:val="0"/>
        </w:rPr>
        <w:t>粉剂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kg"/>
        </w:smartTagPr>
        <w:r w:rsidRPr="00FA2EEA">
          <w:rPr>
            <w:kern w:val="0"/>
          </w:rPr>
          <w:t>1kg</w:t>
        </w:r>
      </w:smartTag>
      <w:r w:rsidRPr="00FA2EEA">
        <w:rPr>
          <w:kern w:val="0"/>
        </w:rPr>
        <w:t>/</w:t>
      </w:r>
      <w:r w:rsidRPr="00FA2EEA">
        <w:rPr>
          <w:rFonts w:hint="eastAsia"/>
          <w:kern w:val="0"/>
        </w:rPr>
        <w:t>亩</w:t>
      </w:r>
      <w:r w:rsidRPr="00BF4B13">
        <w:rPr>
          <w:rFonts w:ascii="Arial" w:hAnsi="Arial" w:cs="Arial"/>
          <w:color w:val="000000"/>
          <w:spacing w:val="8"/>
          <w:kern w:val="0"/>
          <w:szCs w:val="21"/>
        </w:rPr>
        <w:t xml:space="preserve"> </w:t>
      </w:r>
    </w:p>
    <w:p w:rsidR="006D4463" w:rsidRPr="006D4463" w:rsidP="006D4463">
      <w:pPr>
        <w:pStyle w:val="Heading2"/>
        <w:rPr>
          <w:rFonts w:hint="eastAsia"/>
          <w:sz w:val="30"/>
        </w:rPr>
      </w:pPr>
      <w:bookmarkStart w:id="14" w:name="_Toc272677214"/>
      <w:r w:rsidRPr="006D4463">
        <w:rPr>
          <w:rFonts w:hint="eastAsia"/>
          <w:sz w:val="30"/>
        </w:rPr>
        <w:t>留意</w:t>
      </w:r>
      <w:r w:rsidRPr="006D4463">
        <w:rPr>
          <w:rFonts w:hint="eastAsia"/>
          <w:sz w:val="30"/>
        </w:rPr>
        <w:t>事项</w:t>
      </w:r>
      <w:bookmarkEnd w:id="14"/>
      <w:r w:rsidRPr="006D4463">
        <w:rPr>
          <w:sz w:val="30"/>
        </w:rPr>
        <w:t xml:space="preserve"> </w:t>
      </w:r>
    </w:p>
    <w:p w:rsidR="00976AFA" w:rsidRPr="00BF4B13" w:rsidP="00976AFA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该药对皮肤和眼睛有刺激作用，喷药时要注间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爱惜</w:t>
      </w:r>
      <w:r w:rsidRPr="00FA2EEA">
        <w:rPr>
          <w:rFonts w:ascii="Arial" w:hAnsi="Arial" w:cs="Arial" w:hint="eastAsia"/>
          <w:color w:val="000000"/>
          <w:spacing w:val="8"/>
          <w:kern w:val="0"/>
          <w:szCs w:val="21"/>
        </w:rPr>
        <w:t>。</w:t>
      </w:r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976AFA" w:rsidRPr="00BF4B13" w:rsidP="00976AFA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spacing w:val="8"/>
          <w:kern w:val="0"/>
          <w:szCs w:val="21"/>
          <w:lang w:eastAsia="zh-TW"/>
        </w:rPr>
      </w:pPr>
      <w:bookmarkStart w:id="15" w:name="4"/>
      <w:bookmarkEnd w:id="15"/>
      <w:r w:rsidRPr="00BF4B13">
        <w:rPr>
          <w:rFonts w:ascii="Arial" w:hAnsi="Arial" w:cs="Arial"/>
          <w:color w:val="000000"/>
          <w:spacing w:val="8"/>
          <w:kern w:val="0"/>
          <w:szCs w:val="21"/>
          <w:lang w:eastAsia="zh-TW"/>
        </w:rPr>
        <w:t xml:space="preserve"> </w:t>
      </w:r>
    </w:p>
    <w:p w:rsidR="00144F95">
      <w:pPr>
        <w:rPr>
          <w:rFonts w:hint="eastAsia"/>
        </w:rPr>
      </w:pPr>
      <w:bookmarkStart w:id="16" w:name="5"/>
      <w:bookmarkEnd w:id="16"/>
    </w:p>
    <w:p w:rsidR="00976AFA">
      <w:pPr>
        <w:rPr>
          <w:rFonts w:hint="eastAsia"/>
        </w:rPr>
      </w:pPr>
    </w:p>
    <w:p w:rsidR="00976AFA">
      <w:pPr>
        <w:rPr>
          <w:rFonts w:hint="eastAsia"/>
        </w:rPr>
      </w:pPr>
    </w:p>
    <w:p w:rsidR="00976AFA">
      <w:pPr>
        <w:rPr>
          <w:rFonts w:hint="eastAsia"/>
        </w:rPr>
      </w:pPr>
    </w:p>
    <w:p w:rsidR="00976AFA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https://d.book118.com/225023302143011033</w:t>
        </w:r>
      </w:hyperlink>
    </w:p>
    <w:p w:rsidR="00976AFA"/>
    <w:sectPr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AFA"/>
    <w:rsid w:val="000603FA"/>
    <w:rsid w:val="00071A67"/>
    <w:rsid w:val="000F2BC8"/>
    <w:rsid w:val="0012411C"/>
    <w:rsid w:val="00144F95"/>
    <w:rsid w:val="001D11C1"/>
    <w:rsid w:val="00282005"/>
    <w:rsid w:val="002E55E0"/>
    <w:rsid w:val="00365318"/>
    <w:rsid w:val="0038718C"/>
    <w:rsid w:val="00430BB3"/>
    <w:rsid w:val="004D6CAE"/>
    <w:rsid w:val="004F360C"/>
    <w:rsid w:val="005F64CB"/>
    <w:rsid w:val="006079F7"/>
    <w:rsid w:val="006D4463"/>
    <w:rsid w:val="007C1929"/>
    <w:rsid w:val="008A1988"/>
    <w:rsid w:val="00976AFA"/>
    <w:rsid w:val="00987F2F"/>
    <w:rsid w:val="00A90E45"/>
    <w:rsid w:val="00AC3096"/>
    <w:rsid w:val="00B23024"/>
    <w:rsid w:val="00BA4E51"/>
    <w:rsid w:val="00BB5A3A"/>
    <w:rsid w:val="00BF4B13"/>
    <w:rsid w:val="00C329AA"/>
    <w:rsid w:val="00C823AD"/>
    <w:rsid w:val="00CF1AFC"/>
    <w:rsid w:val="00D949F2"/>
    <w:rsid w:val="00E154BE"/>
    <w:rsid w:val="00E36A3D"/>
    <w:rsid w:val="00E61047"/>
    <w:rsid w:val="00E77389"/>
    <w:rsid w:val="00ED4890"/>
    <w:rsid w:val="00F224D6"/>
    <w:rsid w:val="00F26F44"/>
    <w:rsid w:val="00FA2EEA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6AFA"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link w:val="1Char"/>
    <w:qFormat/>
    <w:rsid w:val="003301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2Char"/>
    <w:qFormat/>
    <w:rsid w:val="00976AFA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976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976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Normal"/>
    <w:next w:val="Normal"/>
    <w:autoRedefine/>
    <w:semiHidden/>
    <w:rsid w:val="00F26F44"/>
    <w:pPr>
      <w:tabs>
        <w:tab w:val="right" w:leader="dot" w:pos="8296"/>
      </w:tabs>
      <w:jc w:val="center"/>
    </w:pPr>
    <w:rPr>
      <w:rFonts w:ascii="黑体" w:eastAsia="黑体"/>
      <w:kern w:val="0"/>
    </w:rPr>
  </w:style>
  <w:style w:type="paragraph" w:styleId="TOC2">
    <w:name w:val="toc 2"/>
    <w:basedOn w:val="Normal"/>
    <w:next w:val="Normal"/>
    <w:autoRedefine/>
    <w:semiHidden/>
    <w:rsid w:val="00B23024"/>
    <w:pPr>
      <w:ind w:left="420" w:leftChars="200"/>
    </w:pPr>
  </w:style>
  <w:style w:type="character" w:styleId="Hyperlink">
    <w:name w:val="Hyperlink"/>
    <w:basedOn w:val="DefaultParagraphFont"/>
    <w:rsid w:val="00B23024"/>
    <w:rPr>
      <w:color w:val="0000FF"/>
      <w:u w:val="single"/>
    </w:rPr>
  </w:style>
  <w:style w:type="character" w:customStyle="1" w:styleId="1Char">
    <w:name w:val="标题 1 Char"/>
    <w:basedOn w:val="DefaultParagraphFont"/>
    <w:link w:val="Heading1"/>
    <w:rsid w:val="00B2302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DefaultParagraphFont"/>
    <w:link w:val="Heading2"/>
    <w:rsid w:val="00BB5A3A"/>
    <w:rPr>
      <w:rFonts w:ascii="宋体" w:eastAsia="宋体" w:hAnsi="宋体" w:cs="宋体"/>
      <w:b/>
      <w:bCs/>
      <w:sz w:val="36"/>
      <w:szCs w:val="36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5023302143011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3123</Words>
  <Characters>17806</Characters>
  <Application>Microsoft Office Word</Application>
  <DocSecurity>0</DocSecurity>
  <Lines>148</Lines>
  <Paragraphs>41</Paragraphs>
  <ScaleCrop>false</ScaleCrop>
  <Company/>
  <LinksUpToDate>false</LinksUpToDate>
  <CharactersWithSpaces>20888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2</cp:revision>
  <cp:lastPrinted>1601-01-01T00:00:00Z</cp:lastPrinted>
  <dcterms:created xsi:type="dcterms:W3CDTF">2022-10-21T05:53:00Z</dcterms:created>
  <dcterms:modified xsi:type="dcterms:W3CDTF">2022-10-21T05:53:00Z</dcterms:modified>
</cp:coreProperties>
</file>