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A403C3" w:rsidP="00A403C3" w14:paraId="0A1AC6A2" w14:textId="77777777">
      <w:pPr>
        <w:spacing w:before="48" w:beforeLines="20" w:after="360" w:afterLines="150" w:line="360" w:lineRule="auto"/>
        <w:jc w:val="center"/>
        <w:rPr>
          <w:rFonts w:ascii="华文中宋" w:eastAsia="华文中宋" w:hAnsi="华文中宋"/>
          <w:b/>
          <w:sz w:val="30"/>
        </w:rPr>
      </w:pPr>
      <w:r w:rsidRPr="00A403C3">
        <w:rPr>
          <w:rFonts w:ascii="华文中宋" w:eastAsia="华文中宋" w:hAnsi="华文中宋"/>
          <w:b/>
          <w:sz w:val="30"/>
        </w:rPr>
        <w:t>2024</w:t>
      </w:r>
      <w:r w:rsidRPr="00A403C3">
        <w:rPr>
          <w:rFonts w:ascii="华文中宋" w:eastAsia="华文中宋" w:hAnsi="华文中宋"/>
          <w:b/>
          <w:sz w:val="30"/>
        </w:rPr>
        <w:t>云南普洱市墨江哈尼族自治县人力资源和社会保障局第一批城镇公益性岗位招聘</w:t>
      </w:r>
      <w:r w:rsidRPr="00A403C3">
        <w:rPr>
          <w:rFonts w:ascii="华文中宋" w:eastAsia="华文中宋" w:hAnsi="华文中宋"/>
          <w:b/>
          <w:sz w:val="30"/>
        </w:rPr>
        <w:t>46</w:t>
      </w:r>
      <w:r w:rsidRPr="00A403C3">
        <w:rPr>
          <w:rFonts w:ascii="华文中宋" w:eastAsia="华文中宋" w:hAnsi="华文中宋"/>
          <w:b/>
          <w:sz w:val="30"/>
        </w:rPr>
        <w:t>人笔试备考试题及答案解析</w:t>
      </w:r>
    </w:p>
    <w:p w:rsidR="00A77B3E" w14:paraId="4042F23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3531F1D" w14:textId="77777777">
      <w:pPr>
        <w:spacing w:after="260" w:line="360" w:lineRule="auto"/>
      </w:pPr>
      <w:r>
        <w:rPr>
          <w:rFonts w:ascii="微软雅黑" w:eastAsia="微软雅黑" w:cs="微软雅黑"/>
        </w:rPr>
        <w:t>一、选择题</w:t>
      </w:r>
    </w:p>
    <w:p w:rsidR="00D11858" w14:paraId="06DD9466"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在社会主义市场体制下，宏观经济调控的主要目标不包括</w:t>
      </w:r>
      <w:r w:rsidRPr="00D11858">
        <w:rPr>
          <w:rFonts w:ascii="微软雅黑" w:eastAsia="微软雅黑" w:cs="微软雅黑"/>
          <w:szCs w:val="14"/>
        </w:rPr>
        <w:t>()</w:t>
      </w:r>
      <w:r w:rsidRPr="00D11858">
        <w:rPr>
          <w:rFonts w:ascii="微软雅黑" w:eastAsia="微软雅黑" w:cs="微软雅黑"/>
          <w:szCs w:val="14"/>
        </w:rPr>
        <w:t>。</w:t>
      </w:r>
    </w:p>
    <w:p w:rsidR="00D11858" w14:paraId="7D92C00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、保持社会总供给与总需求的基本平衡</w:t>
      </w:r>
    </w:p>
    <w:p w:rsidR="00D11858" w14:paraId="01DCD3F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、保持物价总水平的基本稳定</w:t>
      </w:r>
    </w:p>
    <w:p w:rsidR="00D11858" w14:paraId="0FBD3A8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、保持国有企业在国民经济中占绝对优势</w:t>
      </w:r>
    </w:p>
    <w:p w:rsidR="00D11858" w14:paraId="6979ECB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、保持国民经济的适度增长率</w:t>
      </w:r>
    </w:p>
    <w:p w:rsidR="00D11858" w14:paraId="057AD30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3FF071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宏观经济调控的主要目标是：第一，促进经济增长</w:t>
      </w:r>
      <w:r w:rsidRPr="00D11858">
        <w:rPr>
          <w:rFonts w:ascii="微软雅黑" w:eastAsia="微软雅黑" w:cs="微软雅黑"/>
          <w:szCs w:val="14"/>
        </w:rPr>
        <w:t>;</w:t>
      </w:r>
      <w:r w:rsidRPr="00D11858">
        <w:rPr>
          <w:rFonts w:ascii="微软雅黑" w:eastAsia="微软雅黑" w:cs="微软雅黑"/>
          <w:szCs w:val="14"/>
        </w:rPr>
        <w:t>第二，增加就业</w:t>
      </w:r>
      <w:r w:rsidRPr="00D11858">
        <w:rPr>
          <w:rFonts w:ascii="微软雅黑" w:eastAsia="微软雅黑" w:cs="微软雅黑"/>
          <w:szCs w:val="14"/>
        </w:rPr>
        <w:t>;</w:t>
      </w:r>
      <w:r w:rsidRPr="00D11858">
        <w:rPr>
          <w:rFonts w:ascii="微软雅黑" w:eastAsia="微软雅黑" w:cs="微软雅黑"/>
          <w:szCs w:val="14"/>
        </w:rPr>
        <w:t>第三，稳定物价</w:t>
      </w:r>
      <w:r w:rsidRPr="00D11858">
        <w:rPr>
          <w:rFonts w:ascii="微软雅黑" w:eastAsia="微软雅黑" w:cs="微软雅黑"/>
          <w:szCs w:val="14"/>
        </w:rPr>
        <w:t>;</w:t>
      </w:r>
      <w:r w:rsidRPr="00D11858">
        <w:rPr>
          <w:rFonts w:ascii="微软雅黑" w:eastAsia="微软雅黑" w:cs="微软雅黑"/>
          <w:szCs w:val="14"/>
        </w:rPr>
        <w:t>第四，保持国际收支平衡。故选</w:t>
      </w:r>
      <w:r w:rsidRPr="00D11858">
        <w:rPr>
          <w:rFonts w:ascii="微软雅黑" w:eastAsia="微软雅黑" w:cs="微软雅黑"/>
          <w:szCs w:val="14"/>
        </w:rPr>
        <w:t>C</w:t>
      </w:r>
      <w:r w:rsidRPr="00D11858">
        <w:rPr>
          <w:rFonts w:ascii="微软雅黑" w:eastAsia="微软雅黑" w:cs="微软雅黑"/>
          <w:szCs w:val="14"/>
        </w:rPr>
        <w:t>。</w:t>
      </w:r>
    </w:p>
    <w:p w:rsidR="00D11858" w14:paraId="79BEE83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欢迎词、欢送词、答谢词的开头都应首先交代其</w:t>
      </w:r>
      <w:r w:rsidRPr="00D11858">
        <w:rPr>
          <w:rFonts w:ascii="微软雅黑" w:eastAsia="微软雅黑" w:cs="微软雅黑"/>
          <w:szCs w:val="14"/>
        </w:rPr>
        <w:t>()</w:t>
      </w:r>
      <w:r w:rsidRPr="00D11858">
        <w:rPr>
          <w:rFonts w:ascii="微软雅黑" w:eastAsia="微软雅黑" w:cs="微软雅黑"/>
          <w:szCs w:val="14"/>
        </w:rPr>
        <w:t>。</w:t>
      </w:r>
    </w:p>
    <w:p w:rsidR="00D11858" w14:paraId="2BE0A74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、祝愿</w:t>
      </w:r>
    </w:p>
    <w:p w:rsidR="00D11858" w14:paraId="647D57E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、将要取得或者已经取得的成绩</w:t>
      </w:r>
    </w:p>
    <w:p w:rsidR="00D11858" w14:paraId="37A148D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、期望</w:t>
      </w:r>
    </w:p>
    <w:p w:rsidR="00D11858" w14:paraId="4173AAAF"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D</w:t>
      </w:r>
      <w:r w:rsidRPr="00D11858">
        <w:rPr>
          <w:rFonts w:ascii="微软雅黑" w:eastAsia="微软雅黑" w:cs="微软雅黑"/>
          <w:szCs w:val="14"/>
        </w:rPr>
        <w:t>、对象</w:t>
      </w:r>
    </w:p>
    <w:p w:rsidR="00D11858" w14:paraId="0D67C1D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084D6E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欢迎词、欢送词、答谢词的开头都应首先交代其对象来明确欢迎或答谢的对象。故选</w:t>
      </w:r>
      <w:r w:rsidRPr="00D11858">
        <w:rPr>
          <w:rFonts w:ascii="微软雅黑" w:eastAsia="微软雅黑" w:cs="微软雅黑"/>
          <w:szCs w:val="14"/>
        </w:rPr>
        <w:t>D</w:t>
      </w:r>
      <w:r w:rsidRPr="00D11858">
        <w:rPr>
          <w:rFonts w:ascii="微软雅黑" w:eastAsia="微软雅黑" w:cs="微软雅黑"/>
          <w:szCs w:val="14"/>
        </w:rPr>
        <w:t>。</w:t>
      </w:r>
    </w:p>
    <w:p w:rsidR="00D11858" w14:paraId="633669A3"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露从今夜白，月是故乡明</w:t>
      </w:r>
      <w:r w:rsidRPr="00D11858">
        <w:rPr>
          <w:rFonts w:ascii="微软雅黑" w:eastAsia="微软雅黑" w:cs="微软雅黑"/>
          <w:szCs w:val="14"/>
        </w:rPr>
        <w:t>”</w:t>
      </w:r>
      <w:r w:rsidRPr="00D11858">
        <w:rPr>
          <w:rFonts w:ascii="微软雅黑" w:eastAsia="微软雅黑" w:cs="微软雅黑"/>
          <w:szCs w:val="14"/>
        </w:rPr>
        <w:t>这表明</w:t>
      </w:r>
      <w:r w:rsidRPr="00D11858">
        <w:rPr>
          <w:rFonts w:ascii="微软雅黑" w:eastAsia="微软雅黑" w:cs="微软雅黑"/>
          <w:szCs w:val="14"/>
        </w:rPr>
        <w:t>()</w:t>
      </w:r>
      <w:r w:rsidRPr="00D11858">
        <w:rPr>
          <w:rFonts w:ascii="微软雅黑" w:eastAsia="微软雅黑" w:cs="微软雅黑"/>
          <w:szCs w:val="14"/>
        </w:rPr>
        <w:t>。</w:t>
      </w:r>
    </w:p>
    <w:p w:rsidR="00D11858" w14:paraId="397F71C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、诗人的感受完全是主观的，不具有任何客观基础</w:t>
      </w:r>
    </w:p>
    <w:p w:rsidR="00D11858" w14:paraId="693B9CE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、诗人反映的是认识主体的心理感受，而非认识对象的客观情况</w:t>
      </w:r>
    </w:p>
    <w:p w:rsidR="00D11858" w14:paraId="2F00298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、审美活动不遵循认识的一般规律</w:t>
      </w:r>
    </w:p>
    <w:p w:rsidR="00D11858" w14:paraId="3447174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、并不是所有的认识都是由客观存在决定的</w:t>
      </w:r>
    </w:p>
    <w:p w:rsidR="00D11858" w14:paraId="2655182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98D22D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本题可用排除法，</w:t>
      </w: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三项表述明显错误。</w:t>
      </w:r>
      <w:r w:rsidRPr="00D11858">
        <w:rPr>
          <w:rFonts w:ascii="微软雅黑" w:eastAsia="微软雅黑" w:cs="微软雅黑"/>
          <w:szCs w:val="14"/>
        </w:rPr>
        <w:t>B</w:t>
      </w:r>
      <w:r w:rsidRPr="00D11858">
        <w:rPr>
          <w:rFonts w:ascii="微软雅黑" w:eastAsia="微软雅黑" w:cs="微软雅黑"/>
          <w:szCs w:val="14"/>
        </w:rPr>
        <w:t>项中，客观情况是露早已经白，月亮到哪里都是那轮月亮，但诗人的心理感受却不同。故选</w:t>
      </w:r>
      <w:r w:rsidRPr="00D11858">
        <w:rPr>
          <w:rFonts w:ascii="微软雅黑" w:eastAsia="微软雅黑" w:cs="微软雅黑"/>
          <w:szCs w:val="14"/>
        </w:rPr>
        <w:t>B</w:t>
      </w:r>
      <w:r w:rsidRPr="00D11858">
        <w:rPr>
          <w:rFonts w:ascii="微软雅黑" w:eastAsia="微软雅黑" w:cs="微软雅黑"/>
          <w:szCs w:val="14"/>
        </w:rPr>
        <w:t>。</w:t>
      </w:r>
    </w:p>
    <w:p w:rsidR="00D11858" w14:paraId="267F015A"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①</w:t>
      </w:r>
      <w:r w:rsidRPr="00D11858">
        <w:rPr>
          <w:rFonts w:ascii="微软雅黑" w:eastAsia="微软雅黑" w:cs="微软雅黑"/>
          <w:szCs w:val="14"/>
        </w:rPr>
        <w:t>大而言之，是为学术，就是希望新的医学传到中国去。</w:t>
      </w:r>
    </w:p>
    <w:p w:rsidR="00D11858" w14:paraId="7163B2B5"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但不知怎地，我总还时时记起他，在我所认识的老师之中，他是最使我感激，给我鼓励的一个。</w:t>
      </w:r>
    </w:p>
    <w:p w:rsidR="00D11858" w14:paraId="18CBC1DE"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他的性格，在我的眼里和心里是伟大的，虽然他的姓名并不为许多人所知道。</w:t>
      </w:r>
    </w:p>
    <w:p w:rsidR="00D11858" w14:paraId="5BD91BB7"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有时我常常想：他对于我的热心的希望，不倦的教诲，小而言之，是为中国，就是希望中国有新的医学。下列排序正确的是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330932EB"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①③②④</w:t>
      </w:r>
    </w:p>
    <w:p w:rsidR="00D11858" w14:paraId="02F3296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②④①③</w:t>
      </w:r>
    </w:p>
    <w:p w:rsidR="00D11858" w14:paraId="4587371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①②④③</w:t>
      </w:r>
    </w:p>
    <w:p w:rsidR="00D11858" w14:paraId="6F58764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②①④③</w:t>
      </w:r>
    </w:p>
    <w:p w:rsidR="00D11858" w14:paraId="2FBF1A6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1649E5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对比选项确定首句，首句分别是</w:t>
      </w:r>
      <w:r w:rsidRPr="00D11858">
        <w:rPr>
          <w:rFonts w:ascii="微软雅黑" w:eastAsia="微软雅黑" w:cs="微软雅黑"/>
          <w:szCs w:val="14"/>
        </w:rPr>
        <w:t>①</w:t>
      </w:r>
      <w:r w:rsidRPr="00D11858">
        <w:rPr>
          <w:rFonts w:ascii="微软雅黑" w:eastAsia="微软雅黑" w:cs="微软雅黑"/>
          <w:szCs w:val="14"/>
        </w:rPr>
        <w:t>和</w:t>
      </w:r>
      <w:r w:rsidRPr="00D11858">
        <w:rPr>
          <w:rFonts w:ascii="微软雅黑" w:eastAsia="微软雅黑" w:cs="微软雅黑"/>
          <w:szCs w:val="14"/>
        </w:rPr>
        <w:t>②</w:t>
      </w:r>
      <w:r w:rsidRPr="00D11858">
        <w:rPr>
          <w:rFonts w:ascii="微软雅黑" w:eastAsia="微软雅黑" w:cs="微软雅黑"/>
          <w:szCs w:val="14"/>
        </w:rPr>
        <w:t>句。观察首句，</w:t>
      </w:r>
      <w:r w:rsidRPr="00D11858">
        <w:rPr>
          <w:rFonts w:ascii="微软雅黑" w:eastAsia="微软雅黑" w:cs="微软雅黑"/>
          <w:szCs w:val="14"/>
        </w:rPr>
        <w:t>①</w:t>
      </w:r>
      <w:r w:rsidRPr="00D11858">
        <w:rPr>
          <w:rFonts w:ascii="微软雅黑" w:eastAsia="微软雅黑" w:cs="微软雅黑"/>
          <w:szCs w:val="14"/>
        </w:rPr>
        <w:t>句</w:t>
      </w:r>
      <w:r w:rsidRPr="00D11858">
        <w:rPr>
          <w:rFonts w:ascii="微软雅黑" w:eastAsia="微软雅黑" w:cs="微软雅黑"/>
          <w:szCs w:val="14"/>
        </w:rPr>
        <w:t>“</w:t>
      </w:r>
      <w:r w:rsidRPr="00D11858">
        <w:rPr>
          <w:rFonts w:ascii="微软雅黑" w:eastAsia="微软雅黑" w:cs="微软雅黑"/>
          <w:szCs w:val="14"/>
        </w:rPr>
        <w:t>大而言之</w:t>
      </w:r>
      <w:r w:rsidRPr="00D11858">
        <w:rPr>
          <w:rFonts w:ascii="微软雅黑" w:eastAsia="微软雅黑" w:cs="微软雅黑"/>
          <w:szCs w:val="14"/>
        </w:rPr>
        <w:t>”</w:t>
      </w:r>
      <w:r w:rsidRPr="00D11858">
        <w:rPr>
          <w:rFonts w:ascii="微软雅黑" w:eastAsia="微软雅黑" w:cs="微软雅黑"/>
          <w:szCs w:val="14"/>
        </w:rPr>
        <w:t>的</w:t>
      </w:r>
      <w:r w:rsidRPr="00D11858">
        <w:rPr>
          <w:rFonts w:ascii="微软雅黑" w:eastAsia="微软雅黑" w:cs="微软雅黑"/>
          <w:szCs w:val="14"/>
        </w:rPr>
        <w:t>“</w:t>
      </w:r>
      <w:r w:rsidRPr="00D11858">
        <w:rPr>
          <w:rFonts w:ascii="微软雅黑" w:eastAsia="微软雅黑" w:cs="微软雅黑"/>
          <w:szCs w:val="14"/>
        </w:rPr>
        <w:t>之</w:t>
      </w:r>
      <w:r w:rsidRPr="00D11858">
        <w:rPr>
          <w:rFonts w:ascii="微软雅黑" w:eastAsia="微软雅黑" w:cs="微软雅黑"/>
          <w:szCs w:val="14"/>
        </w:rPr>
        <w:t>”</w:t>
      </w:r>
      <w:r w:rsidRPr="00D11858">
        <w:rPr>
          <w:rFonts w:ascii="微软雅黑" w:eastAsia="微软雅黑" w:cs="微软雅黑"/>
          <w:szCs w:val="14"/>
        </w:rPr>
        <w:t>无指代对象，</w:t>
      </w:r>
      <w:r w:rsidRPr="00D11858">
        <w:rPr>
          <w:rFonts w:ascii="微软雅黑" w:eastAsia="微软雅黑" w:cs="微软雅黑"/>
          <w:szCs w:val="14"/>
        </w:rPr>
        <w:t>②</w:t>
      </w:r>
      <w:r w:rsidRPr="00D11858">
        <w:rPr>
          <w:rFonts w:ascii="微软雅黑" w:eastAsia="微软雅黑" w:cs="微软雅黑"/>
          <w:szCs w:val="14"/>
        </w:rPr>
        <w:t>句</w:t>
      </w:r>
      <w:r w:rsidRPr="00D11858">
        <w:rPr>
          <w:rFonts w:ascii="微软雅黑" w:eastAsia="微软雅黑" w:cs="微软雅黑"/>
          <w:szCs w:val="14"/>
        </w:rPr>
        <w:t>“</w:t>
      </w:r>
      <w:r w:rsidRPr="00D11858">
        <w:rPr>
          <w:rFonts w:ascii="微软雅黑" w:eastAsia="微软雅黑" w:cs="微软雅黑"/>
          <w:szCs w:val="14"/>
        </w:rPr>
        <w:t>但</w:t>
      </w:r>
      <w:r w:rsidRPr="00D11858">
        <w:rPr>
          <w:rFonts w:ascii="微软雅黑" w:eastAsia="微软雅黑" w:cs="微软雅黑"/>
          <w:szCs w:val="14"/>
        </w:rPr>
        <w:t>”</w:t>
      </w:r>
      <w:r w:rsidRPr="00D11858">
        <w:rPr>
          <w:rFonts w:ascii="微软雅黑" w:eastAsia="微软雅黑" w:cs="微软雅黑"/>
          <w:szCs w:val="14"/>
        </w:rPr>
        <w:t>开头，关联词的后半部分不适合放在首句，因此这两句均不符合常规题中的首句特征，从其它地方找解题突破口。观察句子，</w:t>
      </w:r>
      <w:r w:rsidRPr="00D11858">
        <w:rPr>
          <w:rFonts w:ascii="微软雅黑" w:eastAsia="微软雅黑" w:cs="微软雅黑"/>
          <w:szCs w:val="14"/>
        </w:rPr>
        <w:t>④</w:t>
      </w:r>
      <w:r w:rsidRPr="00D11858">
        <w:rPr>
          <w:rFonts w:ascii="微软雅黑" w:eastAsia="微软雅黑" w:cs="微软雅黑"/>
          <w:szCs w:val="14"/>
        </w:rPr>
        <w:t>句的</w:t>
      </w:r>
      <w:r w:rsidRPr="00D11858">
        <w:rPr>
          <w:rFonts w:ascii="微软雅黑" w:eastAsia="微软雅黑" w:cs="微软雅黑"/>
          <w:szCs w:val="14"/>
        </w:rPr>
        <w:t>“</w:t>
      </w:r>
      <w:r w:rsidRPr="00D11858">
        <w:rPr>
          <w:rFonts w:ascii="微软雅黑" w:eastAsia="微软雅黑" w:cs="微软雅黑"/>
          <w:szCs w:val="14"/>
        </w:rPr>
        <w:t>小而言之</w:t>
      </w:r>
      <w:r w:rsidRPr="00D11858">
        <w:rPr>
          <w:rFonts w:ascii="微软雅黑" w:eastAsia="微软雅黑" w:cs="微软雅黑"/>
          <w:szCs w:val="14"/>
        </w:rPr>
        <w:t>”</w:t>
      </w:r>
      <w:r w:rsidRPr="00D11858">
        <w:rPr>
          <w:rFonts w:ascii="微软雅黑" w:eastAsia="微软雅黑" w:cs="微软雅黑"/>
          <w:szCs w:val="14"/>
        </w:rPr>
        <w:t>与</w:t>
      </w:r>
      <w:r w:rsidRPr="00D11858">
        <w:rPr>
          <w:rFonts w:ascii="微软雅黑" w:eastAsia="微软雅黑" w:cs="微软雅黑"/>
          <w:szCs w:val="14"/>
        </w:rPr>
        <w:t>①</w:t>
      </w:r>
      <w:r w:rsidRPr="00D11858">
        <w:rPr>
          <w:rFonts w:ascii="微软雅黑" w:eastAsia="微软雅黑" w:cs="微软雅黑"/>
          <w:szCs w:val="14"/>
        </w:rPr>
        <w:t>句的</w:t>
      </w:r>
      <w:r w:rsidRPr="00D11858">
        <w:rPr>
          <w:rFonts w:ascii="微软雅黑" w:eastAsia="微软雅黑" w:cs="微软雅黑"/>
          <w:szCs w:val="14"/>
        </w:rPr>
        <w:t>“</w:t>
      </w:r>
      <w:r w:rsidRPr="00D11858">
        <w:rPr>
          <w:rFonts w:ascii="微软雅黑" w:eastAsia="微软雅黑" w:cs="微软雅黑"/>
          <w:szCs w:val="14"/>
        </w:rPr>
        <w:t>大而言之</w:t>
      </w:r>
      <w:r w:rsidRPr="00D11858">
        <w:rPr>
          <w:rFonts w:ascii="微软雅黑" w:eastAsia="微软雅黑" w:cs="微软雅黑"/>
          <w:szCs w:val="14"/>
        </w:rPr>
        <w:t>”</w:t>
      </w:r>
      <w:r w:rsidRPr="00D11858">
        <w:rPr>
          <w:rFonts w:ascii="微软雅黑" w:eastAsia="微软雅黑" w:cs="微软雅黑"/>
          <w:szCs w:val="14"/>
        </w:rPr>
        <w:t>相对，且</w:t>
      </w:r>
      <w:r w:rsidRPr="00D11858">
        <w:rPr>
          <w:rFonts w:ascii="微软雅黑" w:eastAsia="微软雅黑" w:cs="微软雅黑"/>
          <w:szCs w:val="14"/>
        </w:rPr>
        <w:t>④</w:t>
      </w:r>
      <w:r w:rsidRPr="00D11858">
        <w:rPr>
          <w:rFonts w:ascii="微软雅黑" w:eastAsia="微软雅黑" w:cs="微软雅黑"/>
          <w:szCs w:val="14"/>
        </w:rPr>
        <w:t>句的</w:t>
      </w:r>
      <w:r w:rsidRPr="00D11858">
        <w:rPr>
          <w:rFonts w:ascii="微软雅黑" w:eastAsia="微软雅黑" w:cs="微软雅黑"/>
          <w:szCs w:val="14"/>
        </w:rPr>
        <w:t>“</w:t>
      </w:r>
      <w:r w:rsidRPr="00D11858">
        <w:rPr>
          <w:rFonts w:ascii="微软雅黑" w:eastAsia="微软雅黑" w:cs="微软雅黑"/>
          <w:szCs w:val="14"/>
        </w:rPr>
        <w:t>小而言之</w:t>
      </w:r>
      <w:r w:rsidRPr="00D11858">
        <w:rPr>
          <w:rFonts w:ascii="微软雅黑" w:eastAsia="微软雅黑" w:cs="微软雅黑"/>
          <w:szCs w:val="14"/>
        </w:rPr>
        <w:t>”</w:t>
      </w:r>
      <w:r w:rsidRPr="00D11858">
        <w:rPr>
          <w:rFonts w:ascii="微软雅黑" w:eastAsia="微软雅黑" w:cs="微软雅黑"/>
          <w:szCs w:val="14"/>
        </w:rPr>
        <w:t>的</w:t>
      </w:r>
      <w:r w:rsidRPr="00D11858">
        <w:rPr>
          <w:rFonts w:ascii="微软雅黑" w:eastAsia="微软雅黑" w:cs="微软雅黑"/>
          <w:szCs w:val="14"/>
        </w:rPr>
        <w:t>“</w:t>
      </w:r>
      <w:r w:rsidRPr="00D11858">
        <w:rPr>
          <w:rFonts w:ascii="微软雅黑" w:eastAsia="微软雅黑" w:cs="微软雅黑"/>
          <w:szCs w:val="14"/>
        </w:rPr>
        <w:t>之</w:t>
      </w:r>
      <w:r w:rsidRPr="00D11858">
        <w:rPr>
          <w:rFonts w:ascii="微软雅黑" w:eastAsia="微软雅黑" w:cs="微软雅黑"/>
          <w:szCs w:val="14"/>
        </w:rPr>
        <w:t>”</w:t>
      </w:r>
      <w:r w:rsidRPr="00D11858">
        <w:rPr>
          <w:rFonts w:ascii="微软雅黑" w:eastAsia="微软雅黑" w:cs="微软雅黑"/>
          <w:szCs w:val="14"/>
        </w:rPr>
        <w:t>有指代对象，即</w:t>
      </w:r>
      <w:r w:rsidRPr="00D11858">
        <w:rPr>
          <w:rFonts w:ascii="微软雅黑" w:eastAsia="微软雅黑" w:cs="微软雅黑"/>
          <w:szCs w:val="14"/>
        </w:rPr>
        <w:t>“</w:t>
      </w:r>
      <w:r w:rsidRPr="00D11858">
        <w:rPr>
          <w:rFonts w:ascii="微软雅黑" w:eastAsia="微软雅黑" w:cs="微软雅黑"/>
          <w:szCs w:val="14"/>
        </w:rPr>
        <w:t>他对于我的热心的希望，不倦的教诲</w:t>
      </w:r>
      <w:r w:rsidRPr="00D11858">
        <w:rPr>
          <w:rFonts w:ascii="微软雅黑" w:eastAsia="微软雅黑" w:cs="微软雅黑"/>
          <w:szCs w:val="14"/>
        </w:rPr>
        <w:t>”</w:t>
      </w:r>
      <w:r w:rsidRPr="00D11858">
        <w:rPr>
          <w:rFonts w:ascii="微软雅黑" w:eastAsia="微软雅黑" w:cs="微软雅黑"/>
          <w:szCs w:val="14"/>
        </w:rPr>
        <w:t>，所以</w:t>
      </w:r>
      <w:r w:rsidRPr="00D11858">
        <w:rPr>
          <w:rFonts w:ascii="微软雅黑" w:eastAsia="微软雅黑" w:cs="微软雅黑"/>
          <w:szCs w:val="14"/>
        </w:rPr>
        <w:t>④</w:t>
      </w:r>
      <w:r w:rsidRPr="00D11858">
        <w:rPr>
          <w:rFonts w:ascii="微软雅黑" w:eastAsia="微软雅黑" w:cs="微软雅黑"/>
          <w:szCs w:val="14"/>
        </w:rPr>
        <w:t>句应排在</w:t>
      </w:r>
      <w:r w:rsidRPr="00D11858">
        <w:rPr>
          <w:rFonts w:ascii="微软雅黑" w:eastAsia="微软雅黑" w:cs="微软雅黑"/>
          <w:szCs w:val="14"/>
        </w:rPr>
        <w:t>①</w:t>
      </w:r>
      <w:r w:rsidRPr="00D11858">
        <w:rPr>
          <w:rFonts w:ascii="微软雅黑" w:eastAsia="微软雅黑" w:cs="微软雅黑"/>
          <w:szCs w:val="14"/>
        </w:rPr>
        <w:t>句之前，两句捆绑，语序为</w:t>
      </w:r>
      <w:r w:rsidRPr="00D11858">
        <w:rPr>
          <w:rFonts w:ascii="微软雅黑" w:eastAsia="微软雅黑" w:cs="微软雅黑"/>
          <w:szCs w:val="14"/>
        </w:rPr>
        <w:t>④①</w:t>
      </w:r>
      <w:r w:rsidRPr="00D11858">
        <w:rPr>
          <w:rFonts w:ascii="微软雅黑" w:eastAsia="微软雅黑" w:cs="微软雅黑"/>
          <w:szCs w:val="14"/>
        </w:rPr>
        <w:t>，排除</w:t>
      </w: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项。故选</w:t>
      </w:r>
      <w:r w:rsidRPr="00D11858">
        <w:rPr>
          <w:rFonts w:ascii="微软雅黑" w:eastAsia="微软雅黑" w:cs="微软雅黑"/>
          <w:szCs w:val="14"/>
        </w:rPr>
        <w:t>B</w:t>
      </w:r>
      <w:r w:rsidRPr="00D11858">
        <w:rPr>
          <w:rFonts w:ascii="微软雅黑" w:eastAsia="微软雅黑" w:cs="微软雅黑"/>
          <w:szCs w:val="14"/>
        </w:rPr>
        <w:t>。</w:t>
      </w:r>
    </w:p>
    <w:p w:rsidR="00D11858" w14:paraId="1C1B1692"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关于资本，依据不同的类型有不同的划分标准，把资本分为不变资本和可变资本的依据是</w:t>
      </w:r>
      <w:r w:rsidRPr="00D11858">
        <w:rPr>
          <w:rFonts w:ascii="微软雅黑" w:eastAsia="微软雅黑" w:cs="微软雅黑"/>
          <w:szCs w:val="14"/>
        </w:rPr>
        <w:t>()</w:t>
      </w:r>
      <w:r w:rsidRPr="00D11858">
        <w:rPr>
          <w:rFonts w:ascii="微软雅黑" w:eastAsia="微软雅黑" w:cs="微软雅黑"/>
          <w:szCs w:val="14"/>
        </w:rPr>
        <w:t>。</w:t>
      </w:r>
    </w:p>
    <w:p w:rsidR="00D11858" w14:paraId="563DA3E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、资本各部分有不同的实物形式</w:t>
      </w:r>
    </w:p>
    <w:p w:rsidR="00D11858" w14:paraId="15C585A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、资本各部分的流通速度不同</w:t>
      </w:r>
    </w:p>
    <w:p w:rsidR="00D11858" w14:paraId="55A4012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、资本各部分价值转移的方式不同</w:t>
      </w:r>
    </w:p>
    <w:p w:rsidR="00D11858" w14:paraId="0FCCE73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、资本的不同部分在价值增值过程中起不同的作用</w:t>
      </w:r>
    </w:p>
    <w:p w:rsidR="00D11858" w14:paraId="42CF361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25A2B8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https://d.book118.com/225123023132011102</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rsidP="00B8546F" w14:paraId="57F9471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03C3" w14:paraId="0AB1FA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rsidP="00B8546F" w14:paraId="1128B80A" w14:textId="7888ED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403C3" w14:paraId="665E2ED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paraId="214355A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03C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rsidP="00B8546F" w14:textId="7888ED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403C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03C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rsidP="00B8546F" w14:textId="7888ED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403C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paraId="487CE1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paraId="763DD2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paraId="4D3352A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3C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403C3"/>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D2735FA"/>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A403C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A403C3"/>
    <w:rPr>
      <w:sz w:val="18"/>
      <w:szCs w:val="18"/>
    </w:rPr>
  </w:style>
  <w:style w:type="paragraph" w:styleId="Footer">
    <w:name w:val="footer"/>
    <w:basedOn w:val="Normal"/>
    <w:link w:val="a0"/>
    <w:rsid w:val="00A403C3"/>
    <w:pPr>
      <w:tabs>
        <w:tab w:val="center" w:pos="4153"/>
        <w:tab w:val="right" w:pos="8306"/>
      </w:tabs>
      <w:snapToGrid w:val="0"/>
    </w:pPr>
    <w:rPr>
      <w:sz w:val="18"/>
      <w:szCs w:val="18"/>
    </w:rPr>
  </w:style>
  <w:style w:type="character" w:customStyle="1" w:styleId="a0">
    <w:name w:val="页脚 字符"/>
    <w:basedOn w:val="DefaultParagraphFont"/>
    <w:link w:val="Footer"/>
    <w:rsid w:val="00A403C3"/>
    <w:rPr>
      <w:sz w:val="18"/>
      <w:szCs w:val="18"/>
    </w:rPr>
  </w:style>
  <w:style w:type="character" w:styleId="PageNumber">
    <w:name w:val="page number"/>
    <w:basedOn w:val="DefaultParagraphFont"/>
    <w:rsid w:val="00A40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25123023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2999</Words>
  <Characters>17099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