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2024年平衡块行业趋势报告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03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_Toc22032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一、可持续发展与绿色经营</w:t>
        </w:r>
        <w:r>
          <w:tab/>
        </w:r>
        <w:r>
          <w:fldChar w:fldCharType="begin"/>
        </w:r>
        <w:r>
          <w:instrText xml:space="preserve"> PAGEREF _Toc7177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_Toc21150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_Toc30224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_Toc21533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_Toc18171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二、平衡块行业公司治理与社会责任</w:t>
        </w:r>
        <w:r>
          <w:tab/>
        </w:r>
        <w:r>
          <w:fldChar w:fldCharType="begin"/>
        </w:r>
        <w:r>
          <w:instrText xml:space="preserve"> PAGEREF _Toc21699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_Toc4084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_Toc10677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_Toc20391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_Toc17569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_Toc12274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9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三、质量管理与持续改进</w:t>
        </w:r>
        <w:r>
          <w:tab/>
        </w:r>
        <w:r>
          <w:fldChar w:fldCharType="begin"/>
        </w:r>
        <w:r>
          <w:instrText xml:space="preserve"> PAGEREF _Toc21297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_Toc11797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_Toc13041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_Toc31089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_Toc9641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6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四、项目背景与概况</w:t>
        </w:r>
        <w:r>
          <w:tab/>
        </w:r>
        <w:r>
          <w:fldChar w:fldCharType="begin"/>
        </w:r>
        <w:r>
          <w:instrText xml:space="preserve"> PAGEREF _Toc25867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_Toc20789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_Toc27255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(三)、平衡块行业及市场分析</w:t>
        </w:r>
        <w:r>
          <w:tab/>
        </w:r>
        <w:r>
          <w:fldChar w:fldCharType="begin"/>
        </w:r>
        <w:r>
          <w:instrText xml:space="preserve"> PAGEREF _Toc12125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五、平衡块行业背景及市场分析</w:t>
        </w:r>
        <w:r>
          <w:tab/>
        </w:r>
        <w:r>
          <w:fldChar w:fldCharType="begin"/>
        </w:r>
        <w:r>
          <w:instrText xml:space="preserve"> PAGEREF _Toc28891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(一)、平衡块行业创新驱动</w:t>
        </w:r>
        <w:r>
          <w:tab/>
        </w:r>
        <w:r>
          <w:fldChar w:fldCharType="begin"/>
        </w:r>
        <w:r>
          <w:instrText xml:space="preserve"> PAGEREF _Toc30017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(二)、平衡块行业发展现状</w:t>
        </w:r>
        <w:r>
          <w:tab/>
        </w:r>
        <w:r>
          <w:fldChar w:fldCharType="begin"/>
        </w:r>
        <w:r>
          <w:instrText xml:space="preserve"> PAGEREF _Toc24861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(三)、平衡块行业高质量发展</w:t>
        </w:r>
        <w:r>
          <w:tab/>
        </w:r>
        <w:r>
          <w:fldChar w:fldCharType="begin"/>
        </w:r>
        <w:r>
          <w:instrText xml:space="preserve"> PAGEREF _Toc30547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(四)、平衡块行业产业链分析</w:t>
        </w:r>
        <w:r>
          <w:tab/>
        </w:r>
        <w:r>
          <w:fldChar w:fldCharType="begin"/>
        </w:r>
        <w:r>
          <w:instrText xml:space="preserve"> PAGEREF _Toc6272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(五)、平衡块行业发展方向</w:t>
        </w:r>
        <w:r>
          <w:tab/>
        </w:r>
        <w:r>
          <w:fldChar w:fldCharType="begin"/>
        </w:r>
        <w:r>
          <w:instrText xml:space="preserve"> PAGEREF _Toc30201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(六)、平衡块行业前景</w:t>
        </w:r>
        <w:r>
          <w:tab/>
        </w:r>
        <w:r>
          <w:fldChar w:fldCharType="begin"/>
        </w:r>
        <w:r>
          <w:instrText xml:space="preserve"> PAGEREF _Toc5440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(七)、平衡块行业发展趋势</w:t>
        </w:r>
        <w:r>
          <w:tab/>
        </w:r>
        <w:r>
          <w:fldChar w:fldCharType="begin"/>
        </w:r>
        <w:r>
          <w:instrText xml:space="preserve"> PAGEREF _Toc24642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六、平衡块行业项目管理与实施</w:t>
        </w:r>
        <w:r>
          <w:tab/>
        </w:r>
        <w:r>
          <w:fldChar w:fldCharType="begin"/>
        </w:r>
        <w:r>
          <w:instrText xml:space="preserve"> PAGEREF _Toc21737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_Toc17756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_Toc23162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_Toc12975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04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七、环境与社会责任</w:t>
        </w:r>
        <w:r>
          <w:tab/>
        </w:r>
        <w:r>
          <w:fldChar w:fldCharType="begin"/>
        </w:r>
        <w:r>
          <w:instrText xml:space="preserve"> PAGEREF _Toc17045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_Toc27586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_Toc15952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9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八、平衡块行业人才招聘与发展</w:t>
        </w:r>
        <w:r>
          <w:tab/>
        </w:r>
        <w:r>
          <w:fldChar w:fldCharType="begin"/>
        </w:r>
        <w:r>
          <w:instrText xml:space="preserve"> PAGEREF _Toc4694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_Toc20832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_Toc18529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_Toc22189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_Toc25291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_Toc9885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九、平衡块行业质量管理方案</w:t>
        </w:r>
        <w:r>
          <w:tab/>
        </w:r>
        <w:r>
          <w:fldChar w:fldCharType="begin"/>
        </w:r>
        <w:r>
          <w:instrText xml:space="preserve"> PAGEREF _Toc15126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(一)、平衡块行业质量管理要求</w:t>
        </w:r>
        <w:r>
          <w:tab/>
        </w:r>
        <w:r>
          <w:fldChar w:fldCharType="begin"/>
        </w:r>
        <w:r>
          <w:instrText xml:space="preserve"> PAGEREF _Toc21648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(二)、平衡块行业服务质量管理方案</w:t>
        </w:r>
        <w:r>
          <w:tab/>
        </w:r>
        <w:r>
          <w:fldChar w:fldCharType="begin"/>
        </w:r>
        <w:r>
          <w:instrText xml:space="preserve"> PAGEREF _Toc24417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(三)、平衡块行业质量成本管理方案</w:t>
        </w:r>
        <w:r>
          <w:tab/>
        </w:r>
        <w:r>
          <w:fldChar w:fldCharType="begin"/>
        </w:r>
        <w:r>
          <w:instrText xml:space="preserve"> PAGEREF _Toc25956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1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十、平衡块行业选址方案分析</w:t>
        </w:r>
        <w:r>
          <w:tab/>
        </w:r>
        <w:r>
          <w:fldChar w:fldCharType="begin"/>
        </w:r>
        <w:r>
          <w:instrText xml:space="preserve"> PAGEREF _Toc7011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(一)、平衡块行业选址影响因素</w:t>
        </w:r>
        <w:r>
          <w:tab/>
        </w:r>
        <w:r>
          <w:fldChar w:fldCharType="begin"/>
        </w:r>
        <w:r>
          <w:instrText xml:space="preserve"> PAGEREF _Toc12033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(二)、平衡块行业选址原则</w:t>
        </w:r>
        <w:r>
          <w:tab/>
        </w:r>
        <w:r>
          <w:fldChar w:fldCharType="begin"/>
        </w:r>
        <w:r>
          <w:instrText xml:space="preserve"> PAGEREF _Toc27211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(三)、消费习惯对平衡块行业选址的影响</w:t>
        </w:r>
        <w:r>
          <w:tab/>
        </w:r>
        <w:r>
          <w:fldChar w:fldCharType="begin"/>
        </w:r>
        <w:r>
          <w:instrText xml:space="preserve"> PAGEREF _Toc20781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(四)、消费能力对平衡块行业选址的影响</w:t>
        </w:r>
        <w:r>
          <w:tab/>
        </w:r>
        <w:r>
          <w:fldChar w:fldCharType="begin"/>
        </w:r>
        <w:r>
          <w:instrText xml:space="preserve"> PAGEREF _Toc8372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(五)、经营成本对平衡块行业选址的影响</w:t>
        </w:r>
        <w:r>
          <w:tab/>
        </w:r>
        <w:r>
          <w:fldChar w:fldCharType="begin"/>
        </w:r>
        <w:r>
          <w:instrText xml:space="preserve"> PAGEREF _Toc31305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(六)、交通条件对平衡块行业选址的影响</w:t>
        </w:r>
        <w:r>
          <w:tab/>
        </w:r>
        <w:r>
          <w:fldChar w:fldCharType="begin"/>
        </w:r>
        <w:r>
          <w:instrText xml:space="preserve"> PAGEREF _Toc22273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1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十一、平衡块行业运营管理及商业模式分析</w:t>
        </w:r>
        <w:r>
          <w:tab/>
        </w:r>
        <w:r>
          <w:fldChar w:fldCharType="begin"/>
        </w:r>
        <w:r>
          <w:instrText xml:space="preserve"> PAGEREF _Toc32414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(一)、平衡块行业数字化发展方案</w:t>
        </w:r>
        <w:r>
          <w:tab/>
        </w:r>
        <w:r>
          <w:fldChar w:fldCharType="begin"/>
        </w:r>
        <w:r>
          <w:instrText xml:space="preserve"> PAGEREF _Toc8166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(二)、平衡块行业新型运营方式</w:t>
        </w:r>
        <w:r>
          <w:tab/>
        </w:r>
        <w:r>
          <w:fldChar w:fldCharType="begin"/>
        </w:r>
        <w:r>
          <w:instrText xml:space="preserve"> PAGEREF _Toc16226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(三)、平衡块行业风险管理</w:t>
        </w:r>
        <w:r>
          <w:tab/>
        </w:r>
        <w:r>
          <w:fldChar w:fldCharType="begin"/>
        </w:r>
        <w:r>
          <w:instrText xml:space="preserve"> PAGEREF _Toc13286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十二、项目管理与团队协作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_Toc16905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_Toc26541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_Toc22311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_Toc28603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</w:p>
    <w:p>
      <w:pPr>
        <w:pStyle w:val="Heading1"/>
        <w:jc w:val="center"/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</w:pPr>
      <w:bookmarkStart w:id="1" w:name="_Toc22032"/>
      <w:r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  <w:t>前言</w:t>
      </w:r>
      <w:bookmarkEnd w:id="1"/>
    </w:p>
    <w:p>
      <w:pPr>
        <w:spacing w:line="480" w:lineRule="auto"/>
        <w:ind w:firstLine="480" w:firstLineChars="200"/>
        <w:rPr>
          <w:rFonts w:ascii="宋体" w:eastAsia="宋体" w:hAnsi="宋体" w:cs="宋体" w:hint="eastAsia"/>
          <w:sz w:val="24"/>
          <w:szCs w:val="22"/>
        </w:rPr>
      </w:pPr>
      <w:r>
        <w:rPr>
          <w:rFonts w:ascii="宋体" w:eastAsia="宋体" w:hAnsi="宋体" w:cs="宋体" w:hint="eastAsia"/>
          <w:sz w:val="24"/>
          <w:szCs w:val="22"/>
          <w:lang w:eastAsia="zh-CN"/>
        </w:rPr>
        <w:t>平衡块行业研究报告旨在对平衡块行业进行深入分析和研究,为 相关从业人员提供参考依据。报告内容仅供学习交流使用，不可用于商业用途。通过梳理平衡块行业发展历程、分析市场潜力和主要竞争对手，探讨行业趋势及未来发展方向，旨在提供启示和建议。</w:t>
      </w:r>
    </w:p>
    <w:p>
      <w:pPr>
        <w:pStyle w:val="Heading1"/>
        <w:spacing w:line="480" w:lineRule="auto"/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</w:pPr>
      <w:bookmarkStart w:id="2" w:name="_Toc7177"/>
      <w:r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  <w:t>一、可持续发展与绿色经营</w:t>
      </w:r>
      <w:bookmarkEnd w:id="2"/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3" w:name="_Toc21150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(一)、可持续发展战略与目标</w:t>
      </w:r>
      <w:bookmarkEnd w:id="3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一、可持续发展战略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可持续发展战略是指社会、经济、环境三者协调、可持续发展的战略。这种战略旨在确保当代人的发展不损害未来世代的发展权利，同时强调对有限资源的合理分配和有效利用，以实现长期的、全面的社会发展。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二、可持续发展战略的核心要素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1.经济发展：在可持续发展战略中，经济发展不再是以牺牲环境为代价的，而是与环境保护相互促进。这种发展模式强调提高资源利用效率，减少环境污染，实现绿色、低碳的经济发展。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2.环境保护：环境保护是可持续发展战略的重要组成部分。这包括采取措施减少环境污染，保护生物多样性，降低温室气体排放，以及提高应对环境变化的能力等。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3.社会进步：可持续发展战略强调社会公平和公正，以及社会福利的普遍提高。这包括提供公平的教育和就业机会，改善医疗卫生条件，以及促进社会和谐稳定等。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三、可持续发展战略的目标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1.实现资源的高效利用：通过提高资源利用效率，减少浪费，实现资源的可持续利用。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2.保护和恢复生态环境：采取措施保护生态环境，减少污染，恢复已经受损的环境。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3.促进绿色经济发展：推动绿色经济的发展，鼓励企业采取环保措施，开发生态产品和服务。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4.提升社会福祉：通过提供公平的教育和就业机会，改善医疗卫生条件，促进社会和谐稳定。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5.建立合作机制：在国际层面，建立合作机制以应对全球性环境问题；在国内层面，各级政府和企业需要建立合作关系以实现可持续发展目标。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6.应对气候变化：采取措施应对气候变化，包括减少温室气体排放，提高应对气候变化的能力等。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7.推动创新和转型：鼓励科技创新和制度创新，推动经济社会的绿色转型。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8.加强政策引导：通过制定和执行相关政策，引导企业和个人采取有利于可持续发展的行为。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9.提高公众意识：加强环保宣传教育，提高公众的环保意识和参与度。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10.构建全球伙伴关系：加强与其他国家和地区在环保和可持续发展方面的合作与交流，共同应对全球环境问题。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四、实施可持续发展战略的挑战与机遇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br/>
      </w:r>
      <w:r>
        <w:rPr>
          <w:rFonts w:ascii="宋体" w:eastAsia="宋体" w:hAnsi="宋体" w:cs="宋体" w:hint="eastAsia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https://d.book118.com/225124234020011100</w:t>
        </w:r>
      </w:hyperlink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0CFA158A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5124234020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