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汽车底涂项目规划设计方案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35" w:history="1">
        <w:r>
          <w:rPr>
            <w:rFonts w:ascii="仿宋" w:eastAsia="仿宋" w:hAnsi="仿宋" w:cs="仿宋" w:hint="eastAsia"/>
            <w:lang w:eastAsia="zh-CN"/>
          </w:rPr>
          <w:t>概论</w:t>
        </w:r>
        <w:r>
          <w:tab/>
        </w:r>
        <w:r>
          <w:fldChar w:fldCharType="begin"/>
        </w:r>
        <w:r>
          <w:instrText xml:space="preserve"> PAGEREF _Toc5035 \h </w:instrText>
        </w:r>
        <w:r>
          <w:fldChar w:fldCharType="separate"/>
        </w:r>
        <w:r>
          <w:t>3</w:t>
        </w:r>
        <w:r>
          <w:fldChar w:fldCharType="end"/>
        </w:r>
      </w:hyperlink>
    </w:p>
    <w:p>
      <w:pPr>
        <w:pStyle w:val="TOC1"/>
        <w:tabs>
          <w:tab w:val="right" w:leader="dot" w:pos="8306"/>
        </w:tabs>
      </w:pPr>
      <w:hyperlink w:anchor="_Toc19114" w:history="1">
        <w:r>
          <w:rPr>
            <w:rFonts w:ascii="仿宋" w:eastAsia="仿宋" w:hAnsi="仿宋" w:cs="仿宋" w:hint="eastAsia"/>
            <w:lang w:eastAsia="zh-CN"/>
          </w:rPr>
          <w:t>一、市场分析、调研</w:t>
        </w:r>
        <w:r>
          <w:tab/>
        </w:r>
        <w:r>
          <w:fldChar w:fldCharType="begin"/>
        </w:r>
        <w:r>
          <w:instrText xml:space="preserve"> PAGEREF _Toc19114 \h </w:instrText>
        </w:r>
        <w:r>
          <w:fldChar w:fldCharType="separate"/>
        </w:r>
        <w:r>
          <w:t>3</w:t>
        </w:r>
        <w:r>
          <w:fldChar w:fldCharType="end"/>
        </w:r>
      </w:hyperlink>
    </w:p>
    <w:p>
      <w:pPr>
        <w:pStyle w:val="TOC2"/>
        <w:tabs>
          <w:tab w:val="right" w:leader="dot" w:pos="8306"/>
        </w:tabs>
      </w:pPr>
      <w:hyperlink w:anchor="_Toc15270" w:history="1">
        <w:r>
          <w:rPr>
            <w:rFonts w:ascii="仿宋" w:eastAsia="仿宋" w:hAnsi="仿宋" w:cs="仿宋" w:hint="eastAsia"/>
            <w:lang w:eastAsia="zh-CN"/>
          </w:rPr>
          <w:t>(一)、汽车底涂行业分析</w:t>
        </w:r>
        <w:r>
          <w:tab/>
        </w:r>
        <w:r>
          <w:fldChar w:fldCharType="begin"/>
        </w:r>
        <w:r>
          <w:instrText xml:space="preserve"> PAGEREF _Toc15270 \h </w:instrText>
        </w:r>
        <w:r>
          <w:fldChar w:fldCharType="separate"/>
        </w:r>
        <w:r>
          <w:t>3</w:t>
        </w:r>
        <w:r>
          <w:fldChar w:fldCharType="end"/>
        </w:r>
      </w:hyperlink>
    </w:p>
    <w:p>
      <w:pPr>
        <w:pStyle w:val="TOC2"/>
        <w:tabs>
          <w:tab w:val="right" w:leader="dot" w:pos="8306"/>
        </w:tabs>
      </w:pPr>
      <w:hyperlink w:anchor="_Toc23158" w:history="1">
        <w:r>
          <w:rPr>
            <w:rFonts w:ascii="仿宋" w:eastAsia="仿宋" w:hAnsi="仿宋" w:cs="仿宋" w:hint="eastAsia"/>
            <w:lang w:eastAsia="zh-CN"/>
          </w:rPr>
          <w:t>(二)、汽车底涂市场分析预测</w:t>
        </w:r>
        <w:r>
          <w:tab/>
        </w:r>
        <w:r>
          <w:fldChar w:fldCharType="begin"/>
        </w:r>
        <w:r>
          <w:instrText xml:space="preserve"> PAGEREF _Toc23158 \h </w:instrText>
        </w:r>
        <w:r>
          <w:fldChar w:fldCharType="separate"/>
        </w:r>
        <w:r>
          <w:t>4</w:t>
        </w:r>
        <w:r>
          <w:fldChar w:fldCharType="end"/>
        </w:r>
      </w:hyperlink>
    </w:p>
    <w:p>
      <w:pPr>
        <w:pStyle w:val="TOC1"/>
        <w:tabs>
          <w:tab w:val="right" w:leader="dot" w:pos="8306"/>
        </w:tabs>
      </w:pPr>
      <w:hyperlink w:anchor="_Toc19882" w:history="1">
        <w:r>
          <w:rPr>
            <w:rFonts w:ascii="仿宋" w:eastAsia="仿宋" w:hAnsi="仿宋" w:cs="仿宋" w:hint="eastAsia"/>
            <w:lang w:eastAsia="zh-CN"/>
          </w:rPr>
          <w:t>二、汽车底涂项目危机管理</w:t>
        </w:r>
        <w:r>
          <w:tab/>
        </w:r>
        <w:r>
          <w:fldChar w:fldCharType="begin"/>
        </w:r>
        <w:r>
          <w:instrText xml:space="preserve"> PAGEREF _Toc19882 \h </w:instrText>
        </w:r>
        <w:r>
          <w:fldChar w:fldCharType="separate"/>
        </w:r>
        <w:r>
          <w:t>5</w:t>
        </w:r>
        <w:r>
          <w:fldChar w:fldCharType="end"/>
        </w:r>
      </w:hyperlink>
    </w:p>
    <w:p>
      <w:pPr>
        <w:pStyle w:val="TOC2"/>
        <w:tabs>
          <w:tab w:val="right" w:leader="dot" w:pos="8306"/>
        </w:tabs>
      </w:pPr>
      <w:hyperlink w:anchor="_Toc22103" w:history="1">
        <w:r>
          <w:rPr>
            <w:rFonts w:ascii="仿宋" w:eastAsia="仿宋" w:hAnsi="仿宋" w:cs="仿宋" w:hint="eastAsia"/>
            <w:lang w:eastAsia="zh-CN"/>
          </w:rPr>
          <w:t>(一)、危机预警与识别</w:t>
        </w:r>
        <w:r>
          <w:tab/>
        </w:r>
        <w:r>
          <w:fldChar w:fldCharType="begin"/>
        </w:r>
        <w:r>
          <w:instrText xml:space="preserve"> PAGEREF _Toc22103 \h </w:instrText>
        </w:r>
        <w:r>
          <w:fldChar w:fldCharType="separate"/>
        </w:r>
        <w:r>
          <w:t>5</w:t>
        </w:r>
        <w:r>
          <w:fldChar w:fldCharType="end"/>
        </w:r>
      </w:hyperlink>
    </w:p>
    <w:p>
      <w:pPr>
        <w:pStyle w:val="TOC2"/>
        <w:tabs>
          <w:tab w:val="right" w:leader="dot" w:pos="8306"/>
        </w:tabs>
      </w:pPr>
      <w:hyperlink w:anchor="_Toc25063" w:history="1">
        <w:r>
          <w:rPr>
            <w:rFonts w:ascii="仿宋" w:eastAsia="仿宋" w:hAnsi="仿宋" w:cs="仿宋" w:hint="eastAsia"/>
            <w:lang w:eastAsia="zh-CN"/>
          </w:rPr>
          <w:t>(二)、危机应对与恢复</w:t>
        </w:r>
        <w:r>
          <w:tab/>
        </w:r>
        <w:r>
          <w:fldChar w:fldCharType="begin"/>
        </w:r>
        <w:r>
          <w:instrText xml:space="preserve"> PAGEREF _Toc25063 \h </w:instrText>
        </w:r>
        <w:r>
          <w:fldChar w:fldCharType="separate"/>
        </w:r>
        <w:r>
          <w:t>6</w:t>
        </w:r>
        <w:r>
          <w:fldChar w:fldCharType="end"/>
        </w:r>
      </w:hyperlink>
    </w:p>
    <w:p>
      <w:pPr>
        <w:pStyle w:val="TOC1"/>
        <w:tabs>
          <w:tab w:val="right" w:leader="dot" w:pos="8306"/>
        </w:tabs>
      </w:pPr>
      <w:hyperlink w:anchor="_Toc10528" w:history="1">
        <w:r>
          <w:rPr>
            <w:rFonts w:ascii="仿宋" w:eastAsia="仿宋" w:hAnsi="仿宋" w:cs="仿宋" w:hint="eastAsia"/>
            <w:lang w:eastAsia="zh-CN"/>
          </w:rPr>
          <w:t>三、产品规划分析</w:t>
        </w:r>
        <w:r>
          <w:tab/>
        </w:r>
        <w:r>
          <w:fldChar w:fldCharType="begin"/>
        </w:r>
        <w:r>
          <w:instrText xml:space="preserve"> PAGEREF _Toc10528 \h </w:instrText>
        </w:r>
        <w:r>
          <w:fldChar w:fldCharType="separate"/>
        </w:r>
        <w:r>
          <w:t>7</w:t>
        </w:r>
        <w:r>
          <w:fldChar w:fldCharType="end"/>
        </w:r>
      </w:hyperlink>
    </w:p>
    <w:p>
      <w:pPr>
        <w:pStyle w:val="TOC2"/>
        <w:tabs>
          <w:tab w:val="right" w:leader="dot" w:pos="8306"/>
        </w:tabs>
      </w:pPr>
      <w:hyperlink w:anchor="_Toc17827" w:history="1">
        <w:r>
          <w:rPr>
            <w:rFonts w:ascii="仿宋" w:eastAsia="仿宋" w:hAnsi="仿宋" w:cs="仿宋" w:hint="eastAsia"/>
            <w:lang w:eastAsia="zh-CN"/>
          </w:rPr>
          <w:t>(一)、产品规划</w:t>
        </w:r>
        <w:r>
          <w:tab/>
        </w:r>
        <w:r>
          <w:fldChar w:fldCharType="begin"/>
        </w:r>
        <w:r>
          <w:instrText xml:space="preserve"> PAGEREF _Toc17827 \h </w:instrText>
        </w:r>
        <w:r>
          <w:fldChar w:fldCharType="separate"/>
        </w:r>
        <w:r>
          <w:t>7</w:t>
        </w:r>
        <w:r>
          <w:fldChar w:fldCharType="end"/>
        </w:r>
      </w:hyperlink>
    </w:p>
    <w:p>
      <w:pPr>
        <w:pStyle w:val="TOC2"/>
        <w:tabs>
          <w:tab w:val="right" w:leader="dot" w:pos="8306"/>
        </w:tabs>
      </w:pPr>
      <w:hyperlink w:anchor="_Toc18880" w:history="1">
        <w:r>
          <w:rPr>
            <w:rFonts w:ascii="仿宋" w:eastAsia="仿宋" w:hAnsi="仿宋" w:cs="仿宋" w:hint="eastAsia"/>
            <w:lang w:eastAsia="zh-CN"/>
          </w:rPr>
          <w:t>(二)、建设规模</w:t>
        </w:r>
        <w:r>
          <w:tab/>
        </w:r>
        <w:r>
          <w:fldChar w:fldCharType="begin"/>
        </w:r>
        <w:r>
          <w:instrText xml:space="preserve"> PAGEREF _Toc18880 \h </w:instrText>
        </w:r>
        <w:r>
          <w:fldChar w:fldCharType="separate"/>
        </w:r>
        <w:r>
          <w:t>8</w:t>
        </w:r>
        <w:r>
          <w:fldChar w:fldCharType="end"/>
        </w:r>
      </w:hyperlink>
    </w:p>
    <w:p>
      <w:pPr>
        <w:pStyle w:val="TOC1"/>
        <w:tabs>
          <w:tab w:val="right" w:leader="dot" w:pos="8306"/>
        </w:tabs>
      </w:pPr>
      <w:hyperlink w:anchor="_Toc24553" w:history="1">
        <w:r>
          <w:rPr>
            <w:rFonts w:ascii="仿宋" w:eastAsia="仿宋" w:hAnsi="仿宋" w:cs="仿宋" w:hint="eastAsia"/>
            <w:lang w:eastAsia="zh-CN"/>
          </w:rPr>
          <w:t>四、汽车底涂项目建设单位说明</w:t>
        </w:r>
        <w:r>
          <w:tab/>
        </w:r>
        <w:r>
          <w:fldChar w:fldCharType="begin"/>
        </w:r>
        <w:r>
          <w:instrText xml:space="preserve"> PAGEREF _Toc24553 \h </w:instrText>
        </w:r>
        <w:r>
          <w:fldChar w:fldCharType="separate"/>
        </w:r>
        <w:r>
          <w:t>9</w:t>
        </w:r>
        <w:r>
          <w:fldChar w:fldCharType="end"/>
        </w:r>
      </w:hyperlink>
    </w:p>
    <w:p>
      <w:pPr>
        <w:pStyle w:val="TOC2"/>
        <w:tabs>
          <w:tab w:val="right" w:leader="dot" w:pos="8306"/>
        </w:tabs>
      </w:pPr>
      <w:hyperlink w:anchor="_Toc26526" w:history="1">
        <w:r>
          <w:rPr>
            <w:rFonts w:ascii="仿宋" w:eastAsia="仿宋" w:hAnsi="仿宋" w:cs="仿宋" w:hint="eastAsia"/>
            <w:lang w:eastAsia="zh-CN"/>
          </w:rPr>
          <w:t>(一)、汽车底涂项目承办单位基本情况</w:t>
        </w:r>
        <w:r>
          <w:tab/>
        </w:r>
        <w:r>
          <w:fldChar w:fldCharType="begin"/>
        </w:r>
        <w:r>
          <w:instrText xml:space="preserve"> PAGEREF _Toc26526 \h </w:instrText>
        </w:r>
        <w:r>
          <w:fldChar w:fldCharType="separate"/>
        </w:r>
        <w:r>
          <w:t>9</w:t>
        </w:r>
        <w:r>
          <w:fldChar w:fldCharType="end"/>
        </w:r>
      </w:hyperlink>
    </w:p>
    <w:p>
      <w:pPr>
        <w:pStyle w:val="TOC2"/>
        <w:tabs>
          <w:tab w:val="right" w:leader="dot" w:pos="8306"/>
        </w:tabs>
      </w:pPr>
      <w:hyperlink w:anchor="_Toc7397" w:history="1">
        <w:r>
          <w:rPr>
            <w:rFonts w:ascii="仿宋" w:eastAsia="仿宋" w:hAnsi="仿宋" w:cs="仿宋" w:hint="eastAsia"/>
            <w:lang w:eastAsia="zh-CN"/>
          </w:rPr>
          <w:t>(二)、公司经济效益分析</w:t>
        </w:r>
        <w:r>
          <w:tab/>
        </w:r>
        <w:r>
          <w:fldChar w:fldCharType="begin"/>
        </w:r>
        <w:r>
          <w:instrText xml:space="preserve"> PAGEREF _Toc7397 \h </w:instrText>
        </w:r>
        <w:r>
          <w:fldChar w:fldCharType="separate"/>
        </w:r>
        <w:r>
          <w:t>9</w:t>
        </w:r>
        <w:r>
          <w:fldChar w:fldCharType="end"/>
        </w:r>
      </w:hyperlink>
    </w:p>
    <w:p>
      <w:pPr>
        <w:pStyle w:val="TOC1"/>
        <w:tabs>
          <w:tab w:val="right" w:leader="dot" w:pos="8306"/>
        </w:tabs>
      </w:pPr>
      <w:hyperlink w:anchor="_Toc22285" w:history="1">
        <w:r>
          <w:rPr>
            <w:rFonts w:ascii="仿宋" w:eastAsia="仿宋" w:hAnsi="仿宋" w:cs="仿宋" w:hint="eastAsia"/>
            <w:lang w:eastAsia="zh-CN"/>
          </w:rPr>
          <w:t>五、汽车底涂项目建设背景及必要性分析</w:t>
        </w:r>
        <w:r>
          <w:tab/>
        </w:r>
        <w:r>
          <w:fldChar w:fldCharType="begin"/>
        </w:r>
        <w:r>
          <w:instrText xml:space="preserve"> PAGEREF _Toc22285 \h </w:instrText>
        </w:r>
        <w:r>
          <w:fldChar w:fldCharType="separate"/>
        </w:r>
        <w:r>
          <w:t>10</w:t>
        </w:r>
        <w:r>
          <w:fldChar w:fldCharType="end"/>
        </w:r>
      </w:hyperlink>
    </w:p>
    <w:p>
      <w:pPr>
        <w:pStyle w:val="TOC2"/>
        <w:tabs>
          <w:tab w:val="right" w:leader="dot" w:pos="8306"/>
        </w:tabs>
      </w:pPr>
      <w:hyperlink w:anchor="_Toc7436" w:history="1">
        <w:r>
          <w:rPr>
            <w:rFonts w:ascii="仿宋" w:eastAsia="仿宋" w:hAnsi="仿宋" w:cs="仿宋" w:hint="eastAsia"/>
            <w:lang w:eastAsia="zh-CN"/>
          </w:rPr>
          <w:t>(一)、汽车底涂项目背景分析</w:t>
        </w:r>
        <w:r>
          <w:tab/>
        </w:r>
        <w:r>
          <w:fldChar w:fldCharType="begin"/>
        </w:r>
        <w:r>
          <w:instrText xml:space="preserve"> PAGEREF _Toc7436 \h </w:instrText>
        </w:r>
        <w:r>
          <w:fldChar w:fldCharType="separate"/>
        </w:r>
        <w:r>
          <w:t>10</w:t>
        </w:r>
        <w:r>
          <w:fldChar w:fldCharType="end"/>
        </w:r>
      </w:hyperlink>
    </w:p>
    <w:p>
      <w:pPr>
        <w:pStyle w:val="TOC2"/>
        <w:tabs>
          <w:tab w:val="right" w:leader="dot" w:pos="8306"/>
        </w:tabs>
      </w:pPr>
      <w:hyperlink w:anchor="_Toc9821" w:history="1">
        <w:r>
          <w:rPr>
            <w:rFonts w:ascii="仿宋" w:eastAsia="仿宋" w:hAnsi="仿宋" w:cs="仿宋" w:hint="eastAsia"/>
            <w:lang w:eastAsia="zh-CN"/>
          </w:rPr>
          <w:t>(二)、汽车底涂项目建设必要性分析</w:t>
        </w:r>
        <w:r>
          <w:tab/>
        </w:r>
        <w:r>
          <w:fldChar w:fldCharType="begin"/>
        </w:r>
        <w:r>
          <w:instrText xml:space="preserve"> PAGEREF _Toc9821 \h </w:instrText>
        </w:r>
        <w:r>
          <w:fldChar w:fldCharType="separate"/>
        </w:r>
        <w:r>
          <w:t>12</w:t>
        </w:r>
        <w:r>
          <w:fldChar w:fldCharType="end"/>
        </w:r>
      </w:hyperlink>
    </w:p>
    <w:p>
      <w:pPr>
        <w:pStyle w:val="TOC1"/>
        <w:tabs>
          <w:tab w:val="right" w:leader="dot" w:pos="8306"/>
        </w:tabs>
      </w:pPr>
      <w:hyperlink w:anchor="_Toc3699" w:history="1">
        <w:r>
          <w:rPr>
            <w:rFonts w:ascii="仿宋" w:eastAsia="仿宋" w:hAnsi="仿宋" w:cs="仿宋" w:hint="eastAsia"/>
            <w:lang w:eastAsia="zh-CN"/>
          </w:rPr>
          <w:t>六、汽车底涂项目文档管理</w:t>
        </w:r>
        <w:r>
          <w:tab/>
        </w:r>
        <w:r>
          <w:fldChar w:fldCharType="begin"/>
        </w:r>
        <w:r>
          <w:instrText xml:space="preserve"> PAGEREF _Toc3699 \h </w:instrText>
        </w:r>
        <w:r>
          <w:fldChar w:fldCharType="separate"/>
        </w:r>
        <w:r>
          <w:t>13</w:t>
        </w:r>
        <w:r>
          <w:fldChar w:fldCharType="end"/>
        </w:r>
      </w:hyperlink>
    </w:p>
    <w:p>
      <w:pPr>
        <w:pStyle w:val="TOC2"/>
        <w:tabs>
          <w:tab w:val="right" w:leader="dot" w:pos="8306"/>
        </w:tabs>
      </w:pPr>
      <w:hyperlink w:anchor="_Toc18498" w:history="1">
        <w:r>
          <w:rPr>
            <w:rFonts w:ascii="仿宋" w:eastAsia="仿宋" w:hAnsi="仿宋" w:cs="仿宋" w:hint="eastAsia"/>
            <w:lang w:eastAsia="zh-CN"/>
          </w:rPr>
          <w:t>(一)、文档编制与审查</w:t>
        </w:r>
        <w:r>
          <w:tab/>
        </w:r>
        <w:r>
          <w:fldChar w:fldCharType="begin"/>
        </w:r>
        <w:r>
          <w:instrText xml:space="preserve"> PAGEREF _Toc18498 \h </w:instrText>
        </w:r>
        <w:r>
          <w:fldChar w:fldCharType="separate"/>
        </w:r>
        <w:r>
          <w:t>13</w:t>
        </w:r>
        <w:r>
          <w:fldChar w:fldCharType="end"/>
        </w:r>
      </w:hyperlink>
    </w:p>
    <w:p>
      <w:pPr>
        <w:pStyle w:val="TOC2"/>
        <w:tabs>
          <w:tab w:val="right" w:leader="dot" w:pos="8306"/>
        </w:tabs>
      </w:pPr>
      <w:hyperlink w:anchor="_Toc2575" w:history="1">
        <w:r>
          <w:rPr>
            <w:rFonts w:ascii="仿宋" w:eastAsia="仿宋" w:hAnsi="仿宋" w:cs="仿宋" w:hint="eastAsia"/>
            <w:lang w:eastAsia="zh-CN"/>
          </w:rPr>
          <w:t>(二)、文档发布与分发</w:t>
        </w:r>
        <w:r>
          <w:tab/>
        </w:r>
        <w:r>
          <w:fldChar w:fldCharType="begin"/>
        </w:r>
        <w:r>
          <w:instrText xml:space="preserve"> PAGEREF _Toc2575 \h </w:instrText>
        </w:r>
        <w:r>
          <w:fldChar w:fldCharType="separate"/>
        </w:r>
        <w:r>
          <w:t>15</w:t>
        </w:r>
        <w:r>
          <w:fldChar w:fldCharType="end"/>
        </w:r>
      </w:hyperlink>
    </w:p>
    <w:p>
      <w:pPr>
        <w:pStyle w:val="TOC2"/>
        <w:tabs>
          <w:tab w:val="right" w:leader="dot" w:pos="8306"/>
        </w:tabs>
      </w:pPr>
      <w:hyperlink w:anchor="_Toc26286" w:history="1">
        <w:r>
          <w:rPr>
            <w:rFonts w:ascii="仿宋" w:eastAsia="仿宋" w:hAnsi="仿宋" w:cs="仿宋" w:hint="eastAsia"/>
            <w:lang w:eastAsia="zh-CN"/>
          </w:rPr>
          <w:t>(三)、文档存档与归档</w:t>
        </w:r>
        <w:r>
          <w:tab/>
        </w:r>
        <w:r>
          <w:fldChar w:fldCharType="begin"/>
        </w:r>
        <w:r>
          <w:instrText xml:space="preserve"> PAGEREF _Toc26286 \h </w:instrText>
        </w:r>
        <w:r>
          <w:fldChar w:fldCharType="separate"/>
        </w:r>
        <w:r>
          <w:t>16</w:t>
        </w:r>
        <w:r>
          <w:fldChar w:fldCharType="end"/>
        </w:r>
      </w:hyperlink>
    </w:p>
    <w:p>
      <w:pPr>
        <w:pStyle w:val="TOC1"/>
        <w:tabs>
          <w:tab w:val="right" w:leader="dot" w:pos="8306"/>
        </w:tabs>
      </w:pPr>
      <w:hyperlink w:anchor="_Toc23467" w:history="1">
        <w:r>
          <w:rPr>
            <w:rFonts w:ascii="仿宋" w:eastAsia="仿宋" w:hAnsi="仿宋" w:cs="仿宋" w:hint="eastAsia"/>
            <w:lang w:eastAsia="zh-CN"/>
          </w:rPr>
          <w:t>七、汽车底涂项目社会影响</w:t>
        </w:r>
        <w:r>
          <w:tab/>
        </w:r>
        <w:r>
          <w:fldChar w:fldCharType="begin"/>
        </w:r>
        <w:r>
          <w:instrText xml:space="preserve"> PAGEREF _Toc23467 \h </w:instrText>
        </w:r>
        <w:r>
          <w:fldChar w:fldCharType="separate"/>
        </w:r>
        <w:r>
          <w:t>17</w:t>
        </w:r>
        <w:r>
          <w:fldChar w:fldCharType="end"/>
        </w:r>
      </w:hyperlink>
    </w:p>
    <w:p>
      <w:pPr>
        <w:pStyle w:val="TOC2"/>
        <w:tabs>
          <w:tab w:val="right" w:leader="dot" w:pos="8306"/>
        </w:tabs>
      </w:pPr>
      <w:hyperlink w:anchor="_Toc18776" w:history="1">
        <w:r>
          <w:rPr>
            <w:rFonts w:ascii="仿宋" w:eastAsia="仿宋" w:hAnsi="仿宋" w:cs="仿宋" w:hint="eastAsia"/>
            <w:lang w:eastAsia="zh-CN"/>
          </w:rPr>
          <w:t>(一)、社会责任与义务</w:t>
        </w:r>
        <w:r>
          <w:tab/>
        </w:r>
        <w:r>
          <w:fldChar w:fldCharType="begin"/>
        </w:r>
        <w:r>
          <w:instrText xml:space="preserve"> PAGEREF _Toc18776 \h </w:instrText>
        </w:r>
        <w:r>
          <w:fldChar w:fldCharType="separate"/>
        </w:r>
        <w:r>
          <w:t>17</w:t>
        </w:r>
        <w:r>
          <w:fldChar w:fldCharType="end"/>
        </w:r>
      </w:hyperlink>
    </w:p>
    <w:p>
      <w:pPr>
        <w:pStyle w:val="TOC2"/>
        <w:tabs>
          <w:tab w:val="right" w:leader="dot" w:pos="8306"/>
        </w:tabs>
      </w:pPr>
      <w:hyperlink w:anchor="_Toc4822" w:history="1">
        <w:r>
          <w:rPr>
            <w:rFonts w:ascii="仿宋" w:eastAsia="仿宋" w:hAnsi="仿宋" w:cs="仿宋" w:hint="eastAsia"/>
            <w:lang w:eastAsia="zh-CN"/>
          </w:rPr>
          <w:t>(二)、社会参与与沟通</w:t>
        </w:r>
        <w:r>
          <w:tab/>
        </w:r>
        <w:r>
          <w:fldChar w:fldCharType="begin"/>
        </w:r>
        <w:r>
          <w:instrText xml:space="preserve"> PAGEREF _Toc4822 \h </w:instrText>
        </w:r>
        <w:r>
          <w:fldChar w:fldCharType="separate"/>
        </w:r>
        <w:r>
          <w:t>18</w:t>
        </w:r>
        <w:r>
          <w:fldChar w:fldCharType="end"/>
        </w:r>
      </w:hyperlink>
    </w:p>
    <w:p>
      <w:pPr>
        <w:pStyle w:val="TOC1"/>
        <w:tabs>
          <w:tab w:val="right" w:leader="dot" w:pos="8306"/>
        </w:tabs>
      </w:pPr>
      <w:hyperlink w:anchor="_Toc21882" w:history="1">
        <w:r>
          <w:rPr>
            <w:rFonts w:ascii="仿宋" w:eastAsia="仿宋" w:hAnsi="仿宋" w:cs="仿宋" w:hint="eastAsia"/>
            <w:lang w:eastAsia="zh-CN"/>
          </w:rPr>
          <w:t>八、汽车底涂项目人力资源培养与发展</w:t>
        </w:r>
        <w:r>
          <w:tab/>
        </w:r>
        <w:r>
          <w:fldChar w:fldCharType="begin"/>
        </w:r>
        <w:r>
          <w:instrText xml:space="preserve"> PAGEREF _Toc21882 \h </w:instrText>
        </w:r>
        <w:r>
          <w:fldChar w:fldCharType="separate"/>
        </w:r>
        <w:r>
          <w:t>18</w:t>
        </w:r>
        <w:r>
          <w:fldChar w:fldCharType="end"/>
        </w:r>
      </w:hyperlink>
    </w:p>
    <w:p>
      <w:pPr>
        <w:pStyle w:val="TOC2"/>
        <w:tabs>
          <w:tab w:val="right" w:leader="dot" w:pos="8306"/>
        </w:tabs>
      </w:pPr>
      <w:hyperlink w:anchor="_Toc27685" w:history="1">
        <w:r>
          <w:rPr>
            <w:rFonts w:ascii="仿宋" w:eastAsia="仿宋" w:hAnsi="仿宋" w:cs="仿宋" w:hint="eastAsia"/>
            <w:lang w:eastAsia="zh-CN"/>
          </w:rPr>
          <w:t>(一)、人才需求与规划</w:t>
        </w:r>
        <w:r>
          <w:tab/>
        </w:r>
        <w:r>
          <w:fldChar w:fldCharType="begin"/>
        </w:r>
        <w:r>
          <w:instrText xml:space="preserve"> PAGEREF _Toc27685 \h </w:instrText>
        </w:r>
        <w:r>
          <w:fldChar w:fldCharType="separate"/>
        </w:r>
        <w:r>
          <w:t>18</w:t>
        </w:r>
        <w:r>
          <w:fldChar w:fldCharType="end"/>
        </w:r>
      </w:hyperlink>
    </w:p>
    <w:p>
      <w:pPr>
        <w:pStyle w:val="TOC2"/>
        <w:tabs>
          <w:tab w:val="right" w:leader="dot" w:pos="8306"/>
        </w:tabs>
      </w:pPr>
      <w:hyperlink w:anchor="_Toc6290" w:history="1">
        <w:r>
          <w:rPr>
            <w:rFonts w:ascii="仿宋" w:eastAsia="仿宋" w:hAnsi="仿宋" w:cs="仿宋" w:hint="eastAsia"/>
            <w:lang w:eastAsia="zh-CN"/>
          </w:rPr>
          <w:t>(二)、培训与发展计划</w:t>
        </w:r>
        <w:r>
          <w:tab/>
        </w:r>
        <w:r>
          <w:fldChar w:fldCharType="begin"/>
        </w:r>
        <w:r>
          <w:instrText xml:space="preserve"> PAGEREF _Toc6290 \h </w:instrText>
        </w:r>
        <w:r>
          <w:fldChar w:fldCharType="separate"/>
        </w:r>
        <w:r>
          <w:t>19</w:t>
        </w:r>
        <w:r>
          <w:fldChar w:fldCharType="end"/>
        </w:r>
      </w:hyperlink>
    </w:p>
    <w:p>
      <w:pPr>
        <w:pStyle w:val="TOC1"/>
        <w:tabs>
          <w:tab w:val="right" w:leader="dot" w:pos="8306"/>
        </w:tabs>
      </w:pPr>
      <w:hyperlink w:anchor="_Toc23915" w:history="1">
        <w:r>
          <w:rPr>
            <w:rFonts w:ascii="仿宋" w:eastAsia="仿宋" w:hAnsi="仿宋" w:cs="仿宋" w:hint="eastAsia"/>
            <w:lang w:eastAsia="zh-CN"/>
          </w:rPr>
          <w:t>九、汽车底涂项目经营效益</w:t>
        </w:r>
        <w:r>
          <w:tab/>
        </w:r>
        <w:r>
          <w:fldChar w:fldCharType="begin"/>
        </w:r>
        <w:r>
          <w:instrText xml:space="preserve"> PAGEREF _Toc23915 \h </w:instrText>
        </w:r>
        <w:r>
          <w:fldChar w:fldCharType="separate"/>
        </w:r>
        <w:r>
          <w:t>20</w:t>
        </w:r>
        <w:r>
          <w:fldChar w:fldCharType="end"/>
        </w:r>
      </w:hyperlink>
    </w:p>
    <w:p>
      <w:pPr>
        <w:pStyle w:val="TOC2"/>
        <w:tabs>
          <w:tab w:val="right" w:leader="dot" w:pos="8306"/>
        </w:tabs>
      </w:pPr>
      <w:hyperlink w:anchor="_Toc7728" w:history="1">
        <w:r>
          <w:rPr>
            <w:rFonts w:ascii="仿宋" w:eastAsia="仿宋" w:hAnsi="仿宋" w:cs="仿宋" w:hint="eastAsia"/>
            <w:lang w:eastAsia="zh-CN"/>
          </w:rPr>
          <w:t>(一)、经济评价财务测算</w:t>
        </w:r>
        <w:r>
          <w:tab/>
        </w:r>
        <w:r>
          <w:fldChar w:fldCharType="begin"/>
        </w:r>
        <w:r>
          <w:instrText xml:space="preserve"> PAGEREF _Toc7728 \h </w:instrText>
        </w:r>
        <w:r>
          <w:fldChar w:fldCharType="separate"/>
        </w:r>
        <w:r>
          <w:t>20</w:t>
        </w:r>
        <w:r>
          <w:fldChar w:fldCharType="end"/>
        </w:r>
      </w:hyperlink>
    </w:p>
    <w:p>
      <w:pPr>
        <w:pStyle w:val="TOC2"/>
        <w:tabs>
          <w:tab w:val="right" w:leader="dot" w:pos="8306"/>
        </w:tabs>
      </w:pPr>
      <w:hyperlink w:anchor="_Toc9438" w:history="1">
        <w:r>
          <w:rPr>
            <w:rFonts w:ascii="仿宋" w:eastAsia="仿宋" w:hAnsi="仿宋" w:cs="仿宋" w:hint="eastAsia"/>
            <w:lang w:eastAsia="zh-CN"/>
          </w:rPr>
          <w:t>(二)、汽车底涂项目盈利能力分析</w:t>
        </w:r>
        <w:r>
          <w:tab/>
        </w:r>
        <w:r>
          <w:fldChar w:fldCharType="begin"/>
        </w:r>
        <w:r>
          <w:instrText xml:space="preserve"> PAGEREF _Toc9438 \h </w:instrText>
        </w:r>
        <w:r>
          <w:fldChar w:fldCharType="separate"/>
        </w:r>
        <w:r>
          <w:t>21</w:t>
        </w:r>
        <w:r>
          <w:fldChar w:fldCharType="end"/>
        </w:r>
      </w:hyperlink>
    </w:p>
    <w:p>
      <w:pPr>
        <w:pStyle w:val="TOC1"/>
        <w:tabs>
          <w:tab w:val="right" w:leader="dot" w:pos="8306"/>
        </w:tabs>
      </w:pPr>
      <w:hyperlink w:anchor="_Toc4366" w:history="1">
        <w:r>
          <w:rPr>
            <w:rFonts w:ascii="仿宋" w:eastAsia="仿宋" w:hAnsi="仿宋" w:cs="仿宋" w:hint="eastAsia"/>
            <w:lang w:eastAsia="zh-CN"/>
          </w:rPr>
          <w:t>十、汽车底涂项目财务管理</w:t>
        </w:r>
        <w:r>
          <w:tab/>
        </w:r>
        <w:r>
          <w:fldChar w:fldCharType="begin"/>
        </w:r>
        <w:r>
          <w:instrText xml:space="preserve"> PAGEREF _Toc4366 \h </w:instrText>
        </w:r>
        <w:r>
          <w:fldChar w:fldCharType="separate"/>
        </w:r>
        <w:r>
          <w:t>22</w:t>
        </w:r>
        <w:r>
          <w:fldChar w:fldCharType="end"/>
        </w:r>
      </w:hyperlink>
    </w:p>
    <w:p>
      <w:pPr>
        <w:pStyle w:val="TOC2"/>
        <w:tabs>
          <w:tab w:val="right" w:leader="dot" w:pos="8306"/>
        </w:tabs>
      </w:pPr>
      <w:hyperlink w:anchor="_Toc31300" w:history="1">
        <w:r>
          <w:rPr>
            <w:rFonts w:ascii="仿宋" w:eastAsia="仿宋" w:hAnsi="仿宋" w:cs="仿宋" w:hint="eastAsia"/>
            <w:lang w:eastAsia="zh-CN"/>
          </w:rPr>
          <w:t>(一)、资金需求大</w:t>
        </w:r>
        <w:r>
          <w:tab/>
        </w:r>
        <w:r>
          <w:fldChar w:fldCharType="begin"/>
        </w:r>
        <w:r>
          <w:instrText xml:space="preserve"> PAGEREF _Toc31300 \h </w:instrText>
        </w:r>
        <w:r>
          <w:fldChar w:fldCharType="separate"/>
        </w:r>
        <w:r>
          <w:t>22</w:t>
        </w:r>
        <w:r>
          <w:fldChar w:fldCharType="end"/>
        </w:r>
      </w:hyperlink>
    </w:p>
    <w:p>
      <w:pPr>
        <w:pStyle w:val="TOC2"/>
        <w:tabs>
          <w:tab w:val="right" w:leader="dot" w:pos="8306"/>
        </w:tabs>
      </w:pPr>
      <w:hyperlink w:anchor="_Toc27139" w:history="1">
        <w:r>
          <w:rPr>
            <w:rFonts w:ascii="仿宋" w:eastAsia="仿宋" w:hAnsi="仿宋" w:cs="仿宋" w:hint="eastAsia"/>
            <w:lang w:eastAsia="zh-CN"/>
          </w:rPr>
          <w:t>(二)、研发周期长</w:t>
        </w:r>
        <w:r>
          <w:tab/>
        </w:r>
        <w:r>
          <w:fldChar w:fldCharType="begin"/>
        </w:r>
        <w:r>
          <w:instrText xml:space="preserve"> PAGEREF _Toc27139 \h </w:instrText>
        </w:r>
        <w:r>
          <w:fldChar w:fldCharType="separate"/>
        </w:r>
        <w:r>
          <w:t>23</w:t>
        </w:r>
        <w:r>
          <w:fldChar w:fldCharType="end"/>
        </w:r>
      </w:hyperlink>
    </w:p>
    <w:p>
      <w:pPr>
        <w:pStyle w:val="TOC2"/>
        <w:tabs>
          <w:tab w:val="right" w:leader="dot" w:pos="8306"/>
        </w:tabs>
      </w:pPr>
      <w:hyperlink w:anchor="_Toc14998" w:history="1">
        <w:r>
          <w:rPr>
            <w:rFonts w:ascii="仿宋" w:eastAsia="仿宋" w:hAnsi="仿宋" w:cs="仿宋" w:hint="eastAsia"/>
            <w:lang w:eastAsia="zh-CN"/>
          </w:rPr>
          <w:t>(三)、市场风险大</w:t>
        </w:r>
        <w:r>
          <w:tab/>
        </w:r>
        <w:r>
          <w:fldChar w:fldCharType="begin"/>
        </w:r>
        <w:r>
          <w:instrText xml:space="preserve"> PAGEREF _Toc14998 \h </w:instrText>
        </w:r>
        <w:r>
          <w:fldChar w:fldCharType="separate"/>
        </w:r>
        <w:r>
          <w:t>24</w:t>
        </w:r>
        <w:r>
          <w:fldChar w:fldCharType="end"/>
        </w:r>
      </w:hyperlink>
    </w:p>
    <w:p>
      <w:pPr>
        <w:pStyle w:val="TOC2"/>
        <w:tabs>
          <w:tab w:val="right" w:leader="dot" w:pos="8306"/>
        </w:tabs>
      </w:pPr>
      <w:hyperlink w:anchor="_Toc17307" w:history="1">
        <w:r>
          <w:rPr>
            <w:rFonts w:ascii="仿宋" w:eastAsia="仿宋" w:hAnsi="仿宋" w:cs="仿宋" w:hint="eastAsia"/>
            <w:lang w:eastAsia="zh-CN"/>
          </w:rPr>
          <w:t>(四)、利润率高</w:t>
        </w:r>
        <w:r>
          <w:tab/>
        </w:r>
        <w:r>
          <w:fldChar w:fldCharType="begin"/>
        </w:r>
        <w:r>
          <w:instrText xml:space="preserve"> PAGEREF _Toc17307 \h </w:instrText>
        </w:r>
        <w:r>
          <w:fldChar w:fldCharType="separate"/>
        </w:r>
        <w:r>
          <w:t>27</w:t>
        </w:r>
        <w:r>
          <w:fldChar w:fldCharType="end"/>
        </w:r>
      </w:hyperlink>
    </w:p>
    <w:p>
      <w:pPr>
        <w:pStyle w:val="TOC1"/>
        <w:tabs>
          <w:tab w:val="right" w:leader="dot" w:pos="8306"/>
        </w:tabs>
      </w:pPr>
      <w:hyperlink w:anchor="_Toc27076" w:history="1">
        <w:r>
          <w:rPr>
            <w:rFonts w:ascii="仿宋" w:eastAsia="仿宋" w:hAnsi="仿宋" w:cs="仿宋" w:hint="eastAsia"/>
            <w:lang w:eastAsia="zh-CN"/>
          </w:rPr>
          <w:t>十一、汽车底涂项目风险管理</w:t>
        </w:r>
        <w:r>
          <w:tab/>
        </w:r>
        <w:r>
          <w:fldChar w:fldCharType="begin"/>
        </w:r>
        <w:r>
          <w:instrText xml:space="preserve"> PAGEREF _Toc27076 \h </w:instrText>
        </w:r>
        <w:r>
          <w:fldChar w:fldCharType="separate"/>
        </w:r>
        <w:r>
          <w:t>29</w:t>
        </w:r>
        <w:r>
          <w:fldChar w:fldCharType="end"/>
        </w:r>
      </w:hyperlink>
    </w:p>
    <w:p>
      <w:pPr>
        <w:pStyle w:val="TOC2"/>
        <w:tabs>
          <w:tab w:val="right" w:leader="dot" w:pos="8306"/>
        </w:tabs>
      </w:pPr>
      <w:hyperlink w:anchor="_Toc24403" w:history="1">
        <w:r>
          <w:rPr>
            <w:rFonts w:ascii="仿宋" w:eastAsia="仿宋" w:hAnsi="仿宋" w:cs="仿宋" w:hint="eastAsia"/>
            <w:lang w:eastAsia="zh-CN"/>
          </w:rPr>
          <w:t>(一)、风险识别与评估</w:t>
        </w:r>
        <w:r>
          <w:tab/>
        </w:r>
        <w:r>
          <w:fldChar w:fldCharType="begin"/>
        </w:r>
        <w:r>
          <w:instrText xml:space="preserve"> PAGEREF _Toc24403 \h </w:instrText>
        </w:r>
        <w:r>
          <w:fldChar w:fldCharType="separate"/>
        </w:r>
        <w:r>
          <w:t>29</w:t>
        </w:r>
        <w:r>
          <w:fldChar w:fldCharType="end"/>
        </w:r>
      </w:hyperlink>
    </w:p>
    <w:p>
      <w:pPr>
        <w:pStyle w:val="TOC2"/>
        <w:tabs>
          <w:tab w:val="right" w:leader="dot" w:pos="8306"/>
        </w:tabs>
      </w:pPr>
      <w:hyperlink w:anchor="_Toc886" w:history="1">
        <w:r>
          <w:rPr>
            <w:rFonts w:ascii="仿宋" w:eastAsia="仿宋" w:hAnsi="仿宋" w:cs="仿宋" w:hint="eastAsia"/>
            <w:lang w:eastAsia="zh-CN"/>
          </w:rPr>
          <w:t>(二)、风险应对策略</w:t>
        </w:r>
        <w:r>
          <w:tab/>
        </w:r>
        <w:r>
          <w:fldChar w:fldCharType="begin"/>
        </w:r>
        <w:r>
          <w:instrText xml:space="preserve"> PAGEREF _Toc886 \h </w:instrText>
        </w:r>
        <w:r>
          <w:fldChar w:fldCharType="separate"/>
        </w:r>
        <w:r>
          <w:t>30</w:t>
        </w:r>
        <w:r>
          <w:fldChar w:fldCharType="end"/>
        </w:r>
      </w:hyperlink>
    </w:p>
    <w:p>
      <w:pPr>
        <w:pStyle w:val="TOC2"/>
        <w:tabs>
          <w:tab w:val="right" w:leader="dot" w:pos="8306"/>
        </w:tabs>
      </w:pPr>
      <w:hyperlink w:anchor="_Toc4554" w:history="1">
        <w:r>
          <w:rPr>
            <w:rFonts w:ascii="仿宋" w:eastAsia="仿宋" w:hAnsi="仿宋" w:cs="仿宋" w:hint="eastAsia"/>
            <w:lang w:eastAsia="zh-CN"/>
          </w:rPr>
          <w:t>(三)、风险监控与控制</w:t>
        </w:r>
        <w:r>
          <w:tab/>
        </w:r>
        <w:r>
          <w:fldChar w:fldCharType="begin"/>
        </w:r>
        <w:r>
          <w:instrText xml:space="preserve"> PAGEREF _Toc4554 \h </w:instrText>
        </w:r>
        <w:r>
          <w:fldChar w:fldCharType="separate"/>
        </w:r>
        <w:r>
          <w:t>32</w:t>
        </w:r>
        <w:r>
          <w:fldChar w:fldCharType="end"/>
        </w:r>
      </w:hyperlink>
    </w:p>
    <w:p>
      <w:pPr>
        <w:pStyle w:val="TOC1"/>
        <w:tabs>
          <w:tab w:val="right" w:leader="dot" w:pos="8306"/>
        </w:tabs>
      </w:pPr>
      <w:hyperlink w:anchor="_Toc6915" w:history="1">
        <w:r>
          <w:rPr>
            <w:rFonts w:ascii="仿宋" w:eastAsia="仿宋" w:hAnsi="仿宋" w:cs="仿宋" w:hint="eastAsia"/>
            <w:lang w:eastAsia="zh-CN"/>
          </w:rPr>
          <w:t>十二、生产安全保护</w:t>
        </w:r>
        <w:r>
          <w:tab/>
        </w:r>
        <w:r>
          <w:fldChar w:fldCharType="begin"/>
        </w:r>
        <w:r>
          <w:instrText xml:space="preserve"> PAGEREF _Toc6915 \h </w:instrText>
        </w:r>
        <w:r>
          <w:fldChar w:fldCharType="separate"/>
        </w:r>
        <w:r>
          <w:t>33</w:t>
        </w:r>
        <w:r>
          <w:fldChar w:fldCharType="end"/>
        </w:r>
      </w:hyperlink>
    </w:p>
    <w:p>
      <w:pPr>
        <w:pStyle w:val="TOC2"/>
        <w:tabs>
          <w:tab w:val="right" w:leader="dot" w:pos="8306"/>
        </w:tabs>
      </w:pPr>
      <w:hyperlink w:anchor="_Toc13672" w:history="1">
        <w:r>
          <w:rPr>
            <w:rFonts w:ascii="仿宋" w:eastAsia="仿宋" w:hAnsi="仿宋" w:cs="仿宋" w:hint="eastAsia"/>
            <w:lang w:eastAsia="zh-CN"/>
          </w:rPr>
          <w:t>(一)、消防安全</w:t>
        </w:r>
        <w:r>
          <w:tab/>
        </w:r>
        <w:r>
          <w:fldChar w:fldCharType="begin"/>
        </w:r>
        <w:r>
          <w:instrText xml:space="preserve"> PAGEREF _Toc13672 \h </w:instrText>
        </w:r>
        <w:r>
          <w:fldChar w:fldCharType="separate"/>
        </w:r>
        <w:r>
          <w:t>33</w:t>
        </w:r>
        <w:r>
          <w:fldChar w:fldCharType="end"/>
        </w:r>
      </w:hyperlink>
    </w:p>
    <w:p>
      <w:pPr>
        <w:pStyle w:val="TOC2"/>
        <w:tabs>
          <w:tab w:val="right" w:leader="dot" w:pos="8306"/>
        </w:tabs>
      </w:pPr>
      <w:hyperlink w:anchor="_Toc3062" w:history="1">
        <w:r>
          <w:rPr>
            <w:rFonts w:ascii="仿宋" w:eastAsia="仿宋" w:hAnsi="仿宋" w:cs="仿宋" w:hint="eastAsia"/>
            <w:lang w:eastAsia="zh-CN"/>
          </w:rPr>
          <w:t>(二)、防火防爆总图布置措施</w:t>
        </w:r>
        <w:r>
          <w:tab/>
        </w:r>
        <w:r>
          <w:fldChar w:fldCharType="begin"/>
        </w:r>
        <w:r>
          <w:instrText xml:space="preserve"> PAGEREF _Toc3062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584" w:history="1">
        <w:r>
          <w:rPr>
            <w:rFonts w:ascii="仿宋" w:eastAsia="仿宋" w:hAnsi="仿宋" w:cs="仿宋" w:hint="eastAsia"/>
            <w:lang w:eastAsia="zh-CN"/>
          </w:rPr>
          <w:t>(三)、自然灾害防范措施</w:t>
        </w:r>
        <w:r>
          <w:tab/>
        </w:r>
        <w:r>
          <w:fldChar w:fldCharType="begin"/>
        </w:r>
        <w:r>
          <w:instrText xml:space="preserve"> PAGEREF _Toc32584 \h </w:instrText>
        </w:r>
        <w:r>
          <w:fldChar w:fldCharType="separate"/>
        </w:r>
        <w:r>
          <w:t>35</w:t>
        </w:r>
        <w:r>
          <w:fldChar w:fldCharType="end"/>
        </w:r>
      </w:hyperlink>
    </w:p>
    <w:p>
      <w:pPr>
        <w:pStyle w:val="TOC2"/>
        <w:tabs>
          <w:tab w:val="right" w:leader="dot" w:pos="8306"/>
        </w:tabs>
      </w:pPr>
      <w:hyperlink w:anchor="_Toc18386" w:history="1">
        <w:r>
          <w:rPr>
            <w:rFonts w:ascii="仿宋" w:eastAsia="仿宋" w:hAnsi="仿宋" w:cs="仿宋" w:hint="eastAsia"/>
            <w:lang w:eastAsia="zh-CN"/>
          </w:rPr>
          <w:t>(四)、安全色及安全标志使用要求</w:t>
        </w:r>
        <w:r>
          <w:tab/>
        </w:r>
        <w:r>
          <w:fldChar w:fldCharType="begin"/>
        </w:r>
        <w:r>
          <w:instrText xml:space="preserve"> PAGEREF _Toc18386 \h </w:instrText>
        </w:r>
        <w:r>
          <w:fldChar w:fldCharType="separate"/>
        </w:r>
        <w:r>
          <w:t>36</w:t>
        </w:r>
        <w:r>
          <w:fldChar w:fldCharType="end"/>
        </w:r>
      </w:hyperlink>
    </w:p>
    <w:p>
      <w:pPr>
        <w:pStyle w:val="TOC2"/>
        <w:tabs>
          <w:tab w:val="right" w:leader="dot" w:pos="8306"/>
        </w:tabs>
      </w:pPr>
      <w:hyperlink w:anchor="_Toc12390" w:history="1">
        <w:r>
          <w:rPr>
            <w:rFonts w:ascii="仿宋" w:eastAsia="仿宋" w:hAnsi="仿宋" w:cs="仿宋" w:hint="eastAsia"/>
            <w:lang w:eastAsia="zh-CN"/>
          </w:rPr>
          <w:t>(五)、防尘防毒措施</w:t>
        </w:r>
        <w:r>
          <w:tab/>
        </w:r>
        <w:r>
          <w:fldChar w:fldCharType="begin"/>
        </w:r>
        <w:r>
          <w:instrText xml:space="preserve"> PAGEREF _Toc12390 \h </w:instrText>
        </w:r>
        <w:r>
          <w:fldChar w:fldCharType="separate"/>
        </w:r>
        <w:r>
          <w:t>37</w:t>
        </w:r>
        <w:r>
          <w:fldChar w:fldCharType="end"/>
        </w:r>
      </w:hyperlink>
    </w:p>
    <w:p>
      <w:pPr>
        <w:pStyle w:val="TOC2"/>
        <w:tabs>
          <w:tab w:val="right" w:leader="dot" w:pos="8306"/>
        </w:tabs>
      </w:pPr>
      <w:hyperlink w:anchor="_Toc29438" w:history="1">
        <w:r>
          <w:rPr>
            <w:rFonts w:ascii="仿宋" w:eastAsia="仿宋" w:hAnsi="仿宋" w:cs="仿宋" w:hint="eastAsia"/>
            <w:lang w:eastAsia="zh-CN"/>
          </w:rPr>
          <w:t>(六)、防静电、触电防护及防雷措施</w:t>
        </w:r>
        <w:r>
          <w:tab/>
        </w:r>
        <w:r>
          <w:fldChar w:fldCharType="begin"/>
        </w:r>
        <w:r>
          <w:instrText xml:space="preserve"> PAGEREF _Toc29438 \h </w:instrText>
        </w:r>
        <w:r>
          <w:fldChar w:fldCharType="separate"/>
        </w:r>
        <w:r>
          <w:t>38</w:t>
        </w:r>
        <w:r>
          <w:fldChar w:fldCharType="end"/>
        </w:r>
      </w:hyperlink>
    </w:p>
    <w:p>
      <w:pPr>
        <w:pStyle w:val="TOC2"/>
        <w:tabs>
          <w:tab w:val="right" w:leader="dot" w:pos="8306"/>
        </w:tabs>
      </w:pPr>
      <w:hyperlink w:anchor="_Toc11626" w:history="1">
        <w:r>
          <w:rPr>
            <w:rFonts w:ascii="仿宋" w:eastAsia="仿宋" w:hAnsi="仿宋" w:cs="仿宋" w:hint="eastAsia"/>
            <w:lang w:eastAsia="zh-CN"/>
          </w:rPr>
          <w:t>(七)、机械设备安全保障措施</w:t>
        </w:r>
        <w:r>
          <w:tab/>
        </w:r>
        <w:r>
          <w:fldChar w:fldCharType="begin"/>
        </w:r>
        <w:r>
          <w:instrText xml:space="preserve"> PAGEREF _Toc11626 \h </w:instrText>
        </w:r>
        <w:r>
          <w:fldChar w:fldCharType="separate"/>
        </w:r>
        <w:r>
          <w:t>39</w:t>
        </w:r>
        <w:r>
          <w:fldChar w:fldCharType="end"/>
        </w:r>
      </w:hyperlink>
    </w:p>
    <w:p>
      <w:pPr>
        <w:pStyle w:val="TOC1"/>
        <w:tabs>
          <w:tab w:val="right" w:leader="dot" w:pos="8306"/>
        </w:tabs>
      </w:pPr>
      <w:hyperlink w:anchor="_Toc20986" w:history="1">
        <w:r>
          <w:rPr>
            <w:rFonts w:ascii="仿宋" w:eastAsia="仿宋" w:hAnsi="仿宋" w:cs="仿宋" w:hint="eastAsia"/>
            <w:lang w:eastAsia="zh-CN"/>
          </w:rPr>
          <w:t>十三、汽车底涂项目实施时间节点</w:t>
        </w:r>
        <w:r>
          <w:tab/>
        </w:r>
        <w:r>
          <w:fldChar w:fldCharType="begin"/>
        </w:r>
        <w:r>
          <w:instrText xml:space="preserve"> PAGEREF _Toc20986 \h </w:instrText>
        </w:r>
        <w:r>
          <w:fldChar w:fldCharType="separate"/>
        </w:r>
        <w:r>
          <w:t>40</w:t>
        </w:r>
        <w:r>
          <w:fldChar w:fldCharType="end"/>
        </w:r>
      </w:hyperlink>
    </w:p>
    <w:p>
      <w:pPr>
        <w:pStyle w:val="TOC2"/>
        <w:tabs>
          <w:tab w:val="right" w:leader="dot" w:pos="8306"/>
        </w:tabs>
      </w:pPr>
      <w:hyperlink w:anchor="_Toc6525" w:history="1">
        <w:r>
          <w:rPr>
            <w:rFonts w:ascii="仿宋" w:eastAsia="仿宋" w:hAnsi="仿宋" w:cs="仿宋" w:hint="eastAsia"/>
            <w:lang w:eastAsia="zh-CN"/>
          </w:rPr>
          <w:t>(一)、汽车底涂项目启动阶段时间节点</w:t>
        </w:r>
        <w:r>
          <w:tab/>
        </w:r>
        <w:r>
          <w:fldChar w:fldCharType="begin"/>
        </w:r>
        <w:r>
          <w:instrText xml:space="preserve"> PAGEREF _Toc6525 \h </w:instrText>
        </w:r>
        <w:r>
          <w:fldChar w:fldCharType="separate"/>
        </w:r>
        <w:r>
          <w:t>40</w:t>
        </w:r>
        <w:r>
          <w:fldChar w:fldCharType="end"/>
        </w:r>
      </w:hyperlink>
    </w:p>
    <w:p>
      <w:pPr>
        <w:pStyle w:val="TOC2"/>
        <w:tabs>
          <w:tab w:val="right" w:leader="dot" w:pos="8306"/>
        </w:tabs>
      </w:pPr>
      <w:hyperlink w:anchor="_Toc20811" w:history="1">
        <w:r>
          <w:rPr>
            <w:rFonts w:ascii="仿宋" w:eastAsia="仿宋" w:hAnsi="仿宋" w:cs="仿宋" w:hint="eastAsia"/>
            <w:lang w:eastAsia="zh-CN"/>
          </w:rPr>
          <w:t>(二)、汽车底涂项目执行阶段时间节点</w:t>
        </w:r>
        <w:r>
          <w:tab/>
        </w:r>
        <w:r>
          <w:fldChar w:fldCharType="begin"/>
        </w:r>
        <w:r>
          <w:instrText xml:space="preserve"> PAGEREF _Toc20811 \h </w:instrText>
        </w:r>
        <w:r>
          <w:fldChar w:fldCharType="separate"/>
        </w:r>
        <w:r>
          <w:t>42</w:t>
        </w:r>
        <w:r>
          <w:fldChar w:fldCharType="end"/>
        </w:r>
      </w:hyperlink>
    </w:p>
    <w:p>
      <w:pPr>
        <w:pStyle w:val="TOC2"/>
        <w:tabs>
          <w:tab w:val="right" w:leader="dot" w:pos="8306"/>
        </w:tabs>
      </w:pPr>
      <w:hyperlink w:anchor="_Toc13578" w:history="1">
        <w:r>
          <w:rPr>
            <w:rFonts w:ascii="仿宋" w:eastAsia="仿宋" w:hAnsi="仿宋" w:cs="仿宋" w:hint="eastAsia"/>
            <w:lang w:eastAsia="zh-CN"/>
          </w:rPr>
          <w:t>(三)、汽车底涂项目完成阶段时间节点</w:t>
        </w:r>
        <w:r>
          <w:tab/>
        </w:r>
        <w:r>
          <w:fldChar w:fldCharType="begin"/>
        </w:r>
        <w:r>
          <w:instrText xml:space="preserve"> PAGEREF _Toc13578 \h </w:instrText>
        </w:r>
        <w:r>
          <w:fldChar w:fldCharType="separate"/>
        </w:r>
        <w:r>
          <w:t>43</w:t>
        </w:r>
        <w:r>
          <w:fldChar w:fldCharType="end"/>
        </w:r>
      </w:hyperlink>
    </w:p>
    <w:p>
      <w:pPr>
        <w:pStyle w:val="TOC1"/>
        <w:tabs>
          <w:tab w:val="right" w:leader="dot" w:pos="8306"/>
        </w:tabs>
      </w:pPr>
      <w:hyperlink w:anchor="_Toc1477" w:history="1">
        <w:r>
          <w:rPr>
            <w:rFonts w:ascii="仿宋" w:eastAsia="仿宋" w:hAnsi="仿宋" w:cs="仿宋" w:hint="eastAsia"/>
            <w:lang w:eastAsia="zh-CN"/>
          </w:rPr>
          <w:t>十四、质量管理体系</w:t>
        </w:r>
        <w:r>
          <w:tab/>
        </w:r>
        <w:r>
          <w:fldChar w:fldCharType="begin"/>
        </w:r>
        <w:r>
          <w:instrText xml:space="preserve"> PAGEREF _Toc1477 \h </w:instrText>
        </w:r>
        <w:r>
          <w:fldChar w:fldCharType="separate"/>
        </w:r>
        <w:r>
          <w:t>44</w:t>
        </w:r>
        <w:r>
          <w:fldChar w:fldCharType="end"/>
        </w:r>
      </w:hyperlink>
    </w:p>
    <w:p>
      <w:pPr>
        <w:pStyle w:val="TOC2"/>
        <w:tabs>
          <w:tab w:val="right" w:leader="dot" w:pos="8306"/>
        </w:tabs>
      </w:pPr>
      <w:hyperlink w:anchor="_Toc1889" w:history="1">
        <w:r>
          <w:rPr>
            <w:rFonts w:ascii="仿宋" w:eastAsia="仿宋" w:hAnsi="仿宋" w:cs="仿宋" w:hint="eastAsia"/>
            <w:lang w:eastAsia="zh-CN"/>
          </w:rPr>
          <w:t>(一)、质量目标与方针</w:t>
        </w:r>
        <w:r>
          <w:tab/>
        </w:r>
        <w:r>
          <w:fldChar w:fldCharType="begin"/>
        </w:r>
        <w:r>
          <w:instrText xml:space="preserve"> PAGEREF _Toc1889 \h </w:instrText>
        </w:r>
        <w:r>
          <w:fldChar w:fldCharType="separate"/>
        </w:r>
        <w:r>
          <w:t>44</w:t>
        </w:r>
        <w:r>
          <w:fldChar w:fldCharType="end"/>
        </w:r>
      </w:hyperlink>
    </w:p>
    <w:p>
      <w:pPr>
        <w:pStyle w:val="TOC2"/>
        <w:tabs>
          <w:tab w:val="right" w:leader="dot" w:pos="8306"/>
        </w:tabs>
      </w:pPr>
      <w:hyperlink w:anchor="_Toc12309" w:history="1">
        <w:r>
          <w:rPr>
            <w:rFonts w:ascii="仿宋" w:eastAsia="仿宋" w:hAnsi="仿宋" w:cs="仿宋" w:hint="eastAsia"/>
            <w:lang w:eastAsia="zh-CN"/>
          </w:rPr>
          <w:t>(二)、质量管理责任</w:t>
        </w:r>
        <w:r>
          <w:tab/>
        </w:r>
        <w:r>
          <w:fldChar w:fldCharType="begin"/>
        </w:r>
        <w:r>
          <w:instrText xml:space="preserve"> PAGEREF _Toc12309 \h </w:instrText>
        </w:r>
        <w:r>
          <w:fldChar w:fldCharType="separate"/>
        </w:r>
        <w:r>
          <w:t>45</w:t>
        </w:r>
        <w:r>
          <w:fldChar w:fldCharType="end"/>
        </w:r>
      </w:hyperlink>
    </w:p>
    <w:p>
      <w:pPr>
        <w:pStyle w:val="TOC2"/>
        <w:tabs>
          <w:tab w:val="right" w:leader="dot" w:pos="8306"/>
        </w:tabs>
      </w:pPr>
      <w:hyperlink w:anchor="_Toc21138" w:history="1">
        <w:r>
          <w:rPr>
            <w:rFonts w:ascii="仿宋" w:eastAsia="仿宋" w:hAnsi="仿宋" w:cs="仿宋" w:hint="eastAsia"/>
            <w:lang w:eastAsia="zh-CN"/>
          </w:rPr>
          <w:t>(三)、质量管理体系文件</w:t>
        </w:r>
        <w:r>
          <w:tab/>
        </w:r>
        <w:r>
          <w:fldChar w:fldCharType="begin"/>
        </w:r>
        <w:r>
          <w:instrText xml:space="preserve"> PAGEREF _Toc21138 \h </w:instrText>
        </w:r>
        <w:r>
          <w:fldChar w:fldCharType="separate"/>
        </w:r>
        <w:r>
          <w:t>46</w:t>
        </w:r>
        <w:r>
          <w:fldChar w:fldCharType="end"/>
        </w:r>
      </w:hyperlink>
    </w:p>
    <w:p>
      <w:pPr>
        <w:pStyle w:val="TOC2"/>
        <w:tabs>
          <w:tab w:val="right" w:leader="dot" w:pos="8306"/>
        </w:tabs>
      </w:pPr>
      <w:hyperlink w:anchor="_Toc26048" w:history="1">
        <w:r>
          <w:rPr>
            <w:rFonts w:ascii="仿宋" w:eastAsia="仿宋" w:hAnsi="仿宋" w:cs="仿宋" w:hint="eastAsia"/>
            <w:lang w:eastAsia="zh-CN"/>
          </w:rPr>
          <w:t>(四)、质量培训与教育</w:t>
        </w:r>
        <w:r>
          <w:tab/>
        </w:r>
        <w:r>
          <w:fldChar w:fldCharType="begin"/>
        </w:r>
        <w:r>
          <w:instrText xml:space="preserve"> PAGEREF _Toc26048 \h </w:instrText>
        </w:r>
        <w:r>
          <w:fldChar w:fldCharType="separate"/>
        </w:r>
        <w:r>
          <w:t>48</w:t>
        </w:r>
        <w:r>
          <w:fldChar w:fldCharType="end"/>
        </w:r>
      </w:hyperlink>
    </w:p>
    <w:p>
      <w:pPr>
        <w:pStyle w:val="TOC2"/>
        <w:tabs>
          <w:tab w:val="right" w:leader="dot" w:pos="8306"/>
        </w:tabs>
      </w:pPr>
      <w:hyperlink w:anchor="_Toc2810" w:history="1">
        <w:r>
          <w:rPr>
            <w:rFonts w:ascii="仿宋" w:eastAsia="仿宋" w:hAnsi="仿宋" w:cs="仿宋" w:hint="eastAsia"/>
            <w:lang w:eastAsia="zh-CN"/>
          </w:rPr>
          <w:t>(五)、质量审核与评价</w:t>
        </w:r>
        <w:r>
          <w:tab/>
        </w:r>
        <w:r>
          <w:fldChar w:fldCharType="begin"/>
        </w:r>
        <w:r>
          <w:instrText xml:space="preserve"> PAGEREF _Toc2810 \h </w:instrText>
        </w:r>
        <w:r>
          <w:fldChar w:fldCharType="separate"/>
        </w:r>
        <w:r>
          <w:t>49</w:t>
        </w:r>
        <w:r>
          <w:fldChar w:fldCharType="end"/>
        </w:r>
      </w:hyperlink>
    </w:p>
    <w:p>
      <w:pPr>
        <w:pStyle w:val="TOC2"/>
        <w:tabs>
          <w:tab w:val="right" w:leader="dot" w:pos="8306"/>
        </w:tabs>
      </w:pPr>
      <w:hyperlink w:anchor="_Toc21231" w:history="1">
        <w:r>
          <w:rPr>
            <w:rFonts w:ascii="仿宋" w:eastAsia="仿宋" w:hAnsi="仿宋" w:cs="仿宋" w:hint="eastAsia"/>
            <w:lang w:eastAsia="zh-CN"/>
          </w:rPr>
          <w:t>(六)、不符合与纠正措施</w:t>
        </w:r>
        <w:r>
          <w:tab/>
        </w:r>
        <w:r>
          <w:fldChar w:fldCharType="begin"/>
        </w:r>
        <w:r>
          <w:instrText xml:space="preserve"> PAGEREF _Toc21231 \h </w:instrText>
        </w:r>
        <w:r>
          <w:fldChar w:fldCharType="separate"/>
        </w:r>
        <w:r>
          <w:t>50</w:t>
        </w:r>
        <w:r>
          <w:fldChar w:fldCharType="end"/>
        </w:r>
      </w:hyperlink>
    </w:p>
    <w:p>
      <w:pPr>
        <w:pStyle w:val="TOC1"/>
        <w:tabs>
          <w:tab w:val="right" w:leader="dot" w:pos="8306"/>
        </w:tabs>
      </w:pPr>
      <w:hyperlink w:anchor="_Toc6230" w:history="1">
        <w:r>
          <w:rPr>
            <w:rFonts w:ascii="仿宋" w:eastAsia="仿宋" w:hAnsi="仿宋" w:cs="仿宋" w:hint="eastAsia"/>
            <w:lang w:eastAsia="zh-CN"/>
          </w:rPr>
          <w:t>十五、汽车底涂项目变更管理</w:t>
        </w:r>
        <w:r>
          <w:tab/>
        </w:r>
        <w:r>
          <w:fldChar w:fldCharType="begin"/>
        </w:r>
        <w:r>
          <w:instrText xml:space="preserve"> PAGEREF _Toc6230 \h </w:instrText>
        </w:r>
        <w:r>
          <w:fldChar w:fldCharType="separate"/>
        </w:r>
        <w:r>
          <w:t>51</w:t>
        </w:r>
        <w:r>
          <w:fldChar w:fldCharType="end"/>
        </w:r>
      </w:hyperlink>
    </w:p>
    <w:p>
      <w:pPr>
        <w:pStyle w:val="TOC2"/>
        <w:tabs>
          <w:tab w:val="right" w:leader="dot" w:pos="8306"/>
        </w:tabs>
      </w:pPr>
      <w:hyperlink w:anchor="_Toc25534" w:history="1">
        <w:r>
          <w:rPr>
            <w:rFonts w:ascii="仿宋" w:eastAsia="仿宋" w:hAnsi="仿宋" w:cs="仿宋" w:hint="eastAsia"/>
            <w:lang w:eastAsia="zh-CN"/>
          </w:rPr>
          <w:t>(一)、变更申请与评估</w:t>
        </w:r>
        <w:r>
          <w:tab/>
        </w:r>
        <w:r>
          <w:fldChar w:fldCharType="begin"/>
        </w:r>
        <w:r>
          <w:instrText xml:space="preserve"> PAGEREF _Toc25534 \h </w:instrText>
        </w:r>
        <w:r>
          <w:fldChar w:fldCharType="separate"/>
        </w:r>
        <w:r>
          <w:t>51</w:t>
        </w:r>
        <w:r>
          <w:fldChar w:fldCharType="end"/>
        </w:r>
      </w:hyperlink>
    </w:p>
    <w:p>
      <w:pPr>
        <w:pStyle w:val="TOC2"/>
        <w:tabs>
          <w:tab w:val="right" w:leader="dot" w:pos="8306"/>
        </w:tabs>
      </w:pPr>
      <w:hyperlink w:anchor="_Toc5212" w:history="1">
        <w:r>
          <w:rPr>
            <w:rFonts w:ascii="仿宋" w:eastAsia="仿宋" w:hAnsi="仿宋" w:cs="仿宋" w:hint="eastAsia"/>
            <w:lang w:eastAsia="zh-CN"/>
          </w:rPr>
          <w:t>(二)、变更实施与控制</w:t>
        </w:r>
        <w:r>
          <w:tab/>
        </w:r>
        <w:r>
          <w:fldChar w:fldCharType="begin"/>
        </w:r>
        <w:r>
          <w:instrText xml:space="preserve"> PAGEREF _Toc5212 \h </w:instrText>
        </w:r>
        <w:r>
          <w:fldChar w:fldCharType="separate"/>
        </w:r>
        <w:r>
          <w:t>52</w:t>
        </w:r>
        <w:r>
          <w:fldChar w:fldCharType="end"/>
        </w:r>
      </w:hyperlink>
    </w:p>
    <w:p>
      <w:pPr>
        <w:pStyle w:val="TOC1"/>
        <w:tabs>
          <w:tab w:val="right" w:leader="dot" w:pos="8306"/>
        </w:tabs>
      </w:pPr>
      <w:hyperlink w:anchor="_Toc22766" w:history="1">
        <w:r>
          <w:rPr>
            <w:rFonts w:ascii="仿宋" w:eastAsia="仿宋" w:hAnsi="仿宋" w:cs="仿宋" w:hint="eastAsia"/>
            <w:lang w:eastAsia="zh-CN"/>
          </w:rPr>
          <w:t>十六、风险识别与分类</w:t>
        </w:r>
        <w:r>
          <w:tab/>
        </w:r>
        <w:r>
          <w:fldChar w:fldCharType="begin"/>
        </w:r>
        <w:r>
          <w:instrText xml:space="preserve"> PAGEREF _Toc22766 \h </w:instrText>
        </w:r>
        <w:r>
          <w:fldChar w:fldCharType="separate"/>
        </w:r>
        <w:r>
          <w:t>53</w:t>
        </w:r>
        <w:r>
          <w:fldChar w:fldCharType="end"/>
        </w:r>
      </w:hyperlink>
    </w:p>
    <w:p>
      <w:pPr>
        <w:pStyle w:val="TOC2"/>
        <w:tabs>
          <w:tab w:val="right" w:leader="dot" w:pos="8306"/>
        </w:tabs>
      </w:pPr>
      <w:hyperlink w:anchor="_Toc6951" w:history="1">
        <w:r>
          <w:rPr>
            <w:rFonts w:ascii="仿宋" w:eastAsia="仿宋" w:hAnsi="仿宋" w:cs="仿宋" w:hint="eastAsia"/>
            <w:lang w:eastAsia="zh-CN"/>
          </w:rPr>
          <w:t>(一)、风险识别</w:t>
        </w:r>
        <w:r>
          <w:tab/>
        </w:r>
        <w:r>
          <w:fldChar w:fldCharType="begin"/>
        </w:r>
        <w:r>
          <w:instrText xml:space="preserve"> PAGEREF _Toc6951 \h </w:instrText>
        </w:r>
        <w:r>
          <w:fldChar w:fldCharType="separate"/>
        </w:r>
        <w:r>
          <w:t>53</w:t>
        </w:r>
        <w:r>
          <w:fldChar w:fldCharType="end"/>
        </w:r>
      </w:hyperlink>
    </w:p>
    <w:p>
      <w:pPr>
        <w:pStyle w:val="TOC2"/>
        <w:tabs>
          <w:tab w:val="right" w:leader="dot" w:pos="8306"/>
        </w:tabs>
      </w:pPr>
      <w:hyperlink w:anchor="_Toc11040" w:history="1">
        <w:r>
          <w:rPr>
            <w:rFonts w:ascii="仿宋" w:eastAsia="仿宋" w:hAnsi="仿宋" w:cs="仿宋" w:hint="eastAsia"/>
            <w:lang w:eastAsia="zh-CN"/>
          </w:rPr>
          <w:t>(二)、风险分类</w:t>
        </w:r>
        <w:r>
          <w:tab/>
        </w:r>
        <w:r>
          <w:fldChar w:fldCharType="begin"/>
        </w:r>
        <w:r>
          <w:instrText xml:space="preserve"> PAGEREF _Toc11040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1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270"/>
      <w:r>
        <w:rPr>
          <w:rFonts w:ascii="仿宋" w:eastAsia="仿宋" w:hAnsi="仿宋" w:cs="仿宋" w:hint="eastAsia"/>
          <w:lang w:eastAsia="zh-CN"/>
        </w:rPr>
        <w:t>(一)、汽车底涂行业分析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行业一直以来都是市场的关注焦点。行业内的发展趋势、竞争态势以及潜在机会都对汽车底涂项目的推进产生深远的影响。通过深入研究行业的整体概貌，我们将更好地理解行业的核心特征，为汽车底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涂行业，技术一直是推动创新和发展的关键因素。我们将对当前技术趋势进行详尽分析，包括但不限于人工智能、大数据应用、先进制造技术等。这有助于汽车底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汽车底涂项目成功的基础。我们将对主要竞争对手进行深入研究，包括其市场份额、产品特点、市场定位等。通过全面了解竞争对手的优势和劣势，汽车底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158"/>
      <w:r>
        <w:rPr>
          <w:rFonts w:ascii="仿宋" w:eastAsia="仿宋" w:hAnsi="仿宋" w:cs="仿宋" w:hint="eastAsia"/>
          <w:sz w:val="28"/>
          <w:lang w:eastAsia="zh-CN"/>
        </w:rPr>
        <w:t>(二)、汽车底涂市场分析预测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通过对市场规模的深入调研，我们将预测汽车底涂市场未来的增长趋势。这包括市场的整体规模、各细分领域的发展趋势等。汽车底涂项目可以根据市场的扩张速度和潜在机会，制定更符合市场需求的发展策略。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汽车底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汽车底涂项目实施过程中需要充分考虑的因素。我们将对市场风险进行全面评估，包括但不限于政策法规风险、市场竞争风险、技术变革风险等。通过对潜在风险的深入分析，汽车底涂项目可以制定相应的风险缓解策略，降低不确定性对汽车底涂项目的影响。</w:t>
      </w:r>
    </w:p>
    <w:p>
      <w:pPr>
        <w:pStyle w:val="Heading1"/>
        <w:ind w:firstLine="560" w:firstLineChars="200"/>
        <w:rPr>
          <w:rFonts w:ascii="仿宋" w:eastAsia="仿宋" w:hAnsi="仿宋" w:cs="仿宋" w:hint="eastAsia"/>
          <w:sz w:val="28"/>
          <w:lang w:eastAsia="zh-CN"/>
        </w:rPr>
      </w:pPr>
      <w:bookmarkStart w:id="5" w:name="_Toc19882"/>
      <w:r>
        <w:rPr>
          <w:rFonts w:ascii="仿宋" w:eastAsia="仿宋" w:hAnsi="仿宋" w:cs="仿宋" w:hint="eastAsia"/>
          <w:sz w:val="28"/>
          <w:lang w:eastAsia="zh-CN"/>
        </w:rPr>
        <w:t>二、汽车底涂项目危机管理</w:t>
      </w:r>
      <w:bookmarkEnd w:id="5"/>
    </w:p>
    <w:p>
      <w:pPr>
        <w:pStyle w:val="Heading2"/>
        <w:rPr>
          <w:rFonts w:ascii="仿宋" w:eastAsia="仿宋" w:hAnsi="仿宋" w:cs="仿宋" w:hint="eastAsia"/>
          <w:lang w:eastAsia="zh-CN"/>
        </w:rPr>
      </w:pPr>
      <w:bookmarkStart w:id="6" w:name="_Toc2210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涂项目危机管理中，危机预警与识别是确保汽车底涂项目稳健运行的核心步骤。通过建立全面的监测机制，汽车底涂项目团队旨在及时发现和理解潜在的风险和危机因素，以便采取及时的预防和应对措施，确保汽车底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首先，通过深入的风险评估，汽车底涂项目团队全面分析了整个汽车底涂项目和各个阶段可能存在的威胁。这包括准确评估每个潜在风险的发生概率和可能影响的程度，为后续危机预警提供了有力支持。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底涂项目团队着重于明确定义汽车底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底涂项目进展的持续监控，团队能够及时发现潜在问题并作出迅速反应。汽车底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在这一阶段，团队的专业素养和反应速度将发挥至关重要的作用，以确保潜在危机能够在初期得到有效的处理，最大程度地减轻负面影响。通过危机预警与识别，汽车底涂项目得以更有序、可控地推进。</w:t>
      </w:r>
    </w:p>
    <w:p>
      <w:pPr>
        <w:pStyle w:val="Heading2"/>
        <w:ind w:firstLine="560" w:firstLineChars="200"/>
        <w:rPr>
          <w:rFonts w:ascii="仿宋" w:eastAsia="仿宋" w:hAnsi="仿宋" w:cs="仿宋" w:hint="eastAsia"/>
          <w:sz w:val="28"/>
          <w:lang w:eastAsia="zh-CN"/>
        </w:rPr>
      </w:pPr>
      <w:bookmarkStart w:id="7" w:name="_Toc2506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在危机发生时，汽车底涂项目团队立即行动，成立了应急小组。该小组的任务是迅速制定并实施紧急应对措施，以最小化潜在损失。以下是采取的主要措施：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暂停汽车底涂项目进度：为遏制危机蔓延，汽车底涂项目暂时停止进行，以便全面评估当前状况。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资源重新分配：重新评估汽车底涂项目资源的分配，确保最大限度地减小损失。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实时沟通：与关键利益相关者建立实时沟通机制，向他们传递汽车底涂项目危机的实际状况，保障汽车底涂项目核心利益。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在紧急应对的同时，汽车底涂项目团队强调了团队协作和有效沟通的重要性。以下是团队协作的关键举措：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信息共享机制：建立了信息共享平台，确保团队成员能够及时获取汽车底涂项目危机的实时信息。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领导者沟通：汽车底涂项目领导者通过定期会议和即时沟通工具，指导团队应对危机，保持团队稳定运行。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随着危机得到初步控制，汽车底涂项目团队转向制定恢复计划，以确保汽车底涂项目能够从中迅速恢复。主要恢复计划包括：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修复受损的进度计划：重新评估汽车底涂项目进度，制定修复计划，确保汽车底涂项目尽快回归正常进程。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重新调整资源分配：优化资源分配，确保汽车底涂项目在有限资源下高效运转。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风险管理机制加强：对汽车底涂项目风险进行全面评估，制定更强化的风险管理策略，以预防未来可能的危机。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0528"/>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782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汽车底涂项目的主要产品是XXXX，预计年产值为XXX万元。这一产品在市场中占据着重要的地位，其广泛的应用范围使得该汽车底涂项目的市场前景非常广阔。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底涂项目的xxx产品作为重要的原材料之一，将在多个领域发挥关键作用。其在建筑、交通、能源等方面的广泛应用将为整个产业链提供强大的支持，形成产业协同效应。汽车底涂项目的年产值XXX万XXX万XXX万万元不仅反映了其在市场上的巨大潜力，更预示着它对国民经济的积极贡献。这种关联度高、涉及面广的产业关系，使得该汽车底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888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总征地面积为XXXX平方米，相当于约XX.XX亩，其中净用地面积为XXXX平方米，红线范围内相当于约XX.XX亩。这一用地规模充分考虑了汽车底涂项目的建设需求，保障了汽车底涂项目在合适的空间内得以充分发展。汽车底涂项目规划的总建筑面积为XXXX平方米，其中主体工程建设占XXXX平方米，计容建筑面积达XXXX平方米。预计建筑工程的投资将达到XXXX万元，为汽车底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计划购置的设备共计XXXX台（套），设备购置费用为XXXX万元。这一设备购置计划充分考虑到汽车底涂项目的生产需求和技术要求，确保了汽车底涂项目在生产运营中具备先进的技术装备和高效的生产能力。设备的合理配置将为汽车底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计划总投资为XXXX万元，预计年实现营业收入为XXXX万元。这一产能规模的设定旨在确保汽车底涂项目能够在投资与回报之间取得平衡，实现长期可持续的发展。汽车底涂项目的总投资充分考虑到各个方面的需求，包括用地建设、设备购置等多个环节，以确保汽车底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4553"/>
      <w:r>
        <w:rPr>
          <w:rFonts w:ascii="仿宋" w:eastAsia="仿宋" w:hAnsi="仿宋" w:cs="仿宋" w:hint="eastAsia"/>
          <w:sz w:val="28"/>
          <w:lang w:eastAsia="zh-CN"/>
        </w:rPr>
        <w:t>四、汽车底涂项目建设单位说明</w:t>
      </w:r>
      <w:bookmarkEnd w:id="11"/>
    </w:p>
    <w:p>
      <w:pPr>
        <w:pStyle w:val="Heading2"/>
        <w:rPr>
          <w:rFonts w:ascii="仿宋" w:eastAsia="仿宋" w:hAnsi="仿宋" w:cs="仿宋" w:hint="eastAsia"/>
          <w:lang w:eastAsia="zh-CN"/>
        </w:rPr>
      </w:pPr>
      <w:bookmarkStart w:id="12" w:name="_Toc26526"/>
      <w:r>
        <w:rPr>
          <w:rFonts w:ascii="仿宋" w:eastAsia="仿宋" w:hAnsi="仿宋" w:cs="仿宋" w:hint="eastAsia"/>
          <w:lang w:eastAsia="zh-CN"/>
        </w:rPr>
        <w:t>(一)、汽车底涂项目承办单位基本情况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739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底涂项目承办单位的XXXX，我们着眼于实现可持续的经济效益。通过技术创新和解决方案的提供，公司预计在汽车底涂项目执行期间将获得可观的收入增长。这一收入来源主要包括汽车底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同时，我们注重成本控制和效率提升，以确保汽车底涂项目的可持续盈利。透过精细的管理和资源优化，公司期望实现汽车底涂项目利润最大化。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底涂项目实施进行全面的投资评估，包括汽车底涂项目启动阶段的资金投入和后续运营成本。通过对汽车底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底涂项目实施过程中具备足够的资金流动性，公司将进行详尽的现金流分析。这包括资金需求的合理预测、汽车底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285"/>
      <w:r>
        <w:rPr>
          <w:rFonts w:ascii="仿宋" w:eastAsia="仿宋" w:hAnsi="仿宋" w:cs="仿宋" w:hint="eastAsia"/>
          <w:sz w:val="28"/>
          <w:lang w:eastAsia="zh-CN"/>
        </w:rPr>
        <w:t>五、汽车底涂项目建设背景及必要性分析</w:t>
      </w:r>
      <w:bookmarkEnd w:id="14"/>
    </w:p>
    <w:p>
      <w:pPr>
        <w:pStyle w:val="Heading2"/>
        <w:rPr>
          <w:rFonts w:ascii="仿宋" w:eastAsia="仿宋" w:hAnsi="仿宋" w:cs="仿宋" w:hint="eastAsia"/>
          <w:lang w:eastAsia="zh-CN"/>
        </w:rPr>
      </w:pPr>
      <w:bookmarkStart w:id="15" w:name="_Toc7436"/>
      <w:r>
        <w:rPr>
          <w:rFonts w:ascii="仿宋" w:eastAsia="仿宋" w:hAnsi="仿宋" w:cs="仿宋" w:hint="eastAsia"/>
          <w:lang w:eastAsia="zh-CN"/>
        </w:rPr>
        <w:t>(一)、汽车底涂项目背景分析</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底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底涂项目在这个潮流中的定位。同时，我们将关注行业内涌现的新兴机遇，以便汽车底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底涂项目提供了强大的发展动力。我们将聚焦于行业内最新的技术发展趋势，包括但不限于人工智能、大数据分析、物联网等领域。通过深度的技术研究，我们将确保汽车底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底涂项目发展的源泉。我们将投入更多的精力对市场需求进行深入剖析，超越表面的需求，深入挖掘潜在的市场痛点和机遇。通过对市场需求的细致了解，汽车底涂项目将更有针对性地设计解决方案，满足市场的多样化需求，从而更好地促进汽车底涂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底涂项目战略至关重要。我们将对竞争态势进行更为深入的分析，包括但不限于市场份额、产品特点、客户满意度等多个维度。通过深度的竞争分析，汽车底涂项目将能够更准确地把握市场脉搏，制定具有竞争力的汽车底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底涂项目的发展具有直接的影响。我们将进行更为全面的法规和政策分析，了解行业发展中的潜在法律风险和合规挑战。通过充分了解和遵守相关法规，汽车底涂项目将确保在法律框架内合法合规运营，为汽车底涂项目的稳健发展提供有力支持。</w:t>
      </w:r>
    </w:p>
    <w:p>
      <w:pPr>
        <w:pStyle w:val="Heading2"/>
        <w:ind w:firstLine="560" w:firstLineChars="200"/>
        <w:rPr>
          <w:rFonts w:ascii="仿宋" w:eastAsia="仿宋" w:hAnsi="仿宋" w:cs="仿宋" w:hint="eastAsia"/>
          <w:sz w:val="28"/>
          <w:lang w:eastAsia="zh-CN"/>
        </w:rPr>
      </w:pPr>
      <w:bookmarkStart w:id="16" w:name="_Toc9821"/>
      <w:r>
        <w:rPr>
          <w:rFonts w:ascii="仿宋" w:eastAsia="仿宋" w:hAnsi="仿宋" w:cs="仿宋" w:hint="eastAsia"/>
          <w:sz w:val="28"/>
          <w:lang w:eastAsia="zh-CN"/>
        </w:rPr>
        <w:t>(二)、汽车底涂项目建设必要性分析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建设的迫切性源于对行业发展趋势的深刻洞察。我们正处于一个行业变革的时代，科技创新、数字化转型成为企业发展的关键动力。汽车底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建设不仅仅是为了跟上潮流，更是为了通过技术创新推动企业的持续发展。通过引入先进的技术和解决方案，汽车底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底涂项目的建设成为必然选择，通过提高产品质量、拓展服务领域，从而在竞争中获得更多的机会。汽车底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底涂项目建设的必要性体现在对客户需求更精准的满足。通过汽车底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建设的背后是对企业持续创新的追求。只有通过不断创新，企业才能在竞争中立于不败之地。汽车底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3699"/>
      <w:r>
        <w:rPr>
          <w:rFonts w:ascii="仿宋" w:eastAsia="仿宋" w:hAnsi="仿宋" w:cs="仿宋" w:hint="eastAsia"/>
          <w:sz w:val="28"/>
          <w:lang w:eastAsia="zh-CN"/>
        </w:rPr>
        <w:t>六、汽车底涂项目文档管理</w:t>
      </w:r>
      <w:bookmarkEnd w:id="17"/>
    </w:p>
    <w:p>
      <w:pPr>
        <w:pStyle w:val="Heading2"/>
        <w:rPr>
          <w:rFonts w:ascii="仿宋" w:eastAsia="仿宋" w:hAnsi="仿宋" w:cs="仿宋" w:hint="eastAsia"/>
          <w:lang w:eastAsia="zh-CN"/>
        </w:rPr>
      </w:pPr>
      <w:bookmarkStart w:id="18" w:name="_Toc18498"/>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汽车底涂项目高度重视文档的质量和准确性，以支持汽车底涂项目的各项活动和决策。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文档的编制始于汽车底涂项目计划的初期，我们制定了详细的文档编制计划，明确了每个文档的内容、格式和编写责任人。在汽车底涂项目启动阶段，我们首先编制了汽车底涂项目章程，明确定义了汽车底涂项目的目标、范围、风险等关键要素。随后，汽车底涂项目团队根据计划陆续编制了需求文档、设计文档、测试文档等各类文档，确保汽车底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底涂项目管理中的重要环节，旨在确保汽车底涂项目文档符合质量标准和汽车底涂项目需求。在汽车底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除了内部审查，我们还进行了外部审查，邀请汽车底涂项目相关利益方和专业领域的专家对文档进行独立审查。这有助于获取更全面、客观的反馈，确保汽车底涂项目文档不仅符合内部标准，也满足外部需求。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汽车底涂项目在文档编制与审查方面建立了严格的管理机制，通过规范的流程和多维度的审查，确保汽车底涂项目文档的质量、准确性和可靠性，为汽车底涂项目的顺利推进提供了有力支持。</w:t>
      </w:r>
    </w:p>
    <w:p>
      <w:pPr>
        <w:pStyle w:val="Heading2"/>
        <w:ind w:firstLine="560" w:firstLineChars="200"/>
        <w:rPr>
          <w:rFonts w:ascii="仿宋" w:eastAsia="仿宋" w:hAnsi="仿宋" w:cs="仿宋" w:hint="eastAsia"/>
          <w:sz w:val="28"/>
          <w:lang w:eastAsia="zh-CN"/>
        </w:rPr>
      </w:pPr>
      <w:bookmarkStart w:id="19" w:name="_Toc2575"/>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我们通过多渠道发布文档，包括电子邮件、汽车底涂项目管理平台、内部网站等，以满足不同团队成员的偏好和需求。多渠道发布确保了信息的全面覆盖。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我们采用了精细的权限控制，确保只有授权人员可以访问敏感信息。这种安全措施保护了汽车底涂项目文档的机密性，防止了未经授权的信息泄露。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628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文档存档与归档是汽车底涂项目生命周期中一个至关重要的环节，直接关系到汽车底涂项目信息的长期保存和历史记录的完整性。在汽车底涂项目中，我们实施了一系列有效的文档存档与归档管理策略：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https://d.book118.com/225131340130011041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D4E03"/>
    <w:rsid w:val="0BAD4E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513134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2024-01-10T04:04:00Z</dcterms:created>
  <dcterms:modified xsi:type="dcterms:W3CDTF">2024-01-10T04:05:02Z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3B5D3344C5A34CA99F04C36011F543BC_11</vt:lpwstr>
  </property>
  <property fmtid="{D5CDD505-2E9C-101B-9397-08002B2CF9AE}" pid="3" name="KSOProductBuildVer">
    <vt:lpwstr>2052-12.1.0.16120</vt:lpwstr>
  </property>
</Properties>
</file>