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270" w:history="1">
        <w:r>
          <w:rPr>
            <w:rFonts w:ascii="仿宋" w:eastAsia="仿宋" w:hAnsi="仿宋" w:cs="仿宋" w:hint="eastAsia"/>
            <w:lang w:eastAsia="zh-CN"/>
          </w:rPr>
          <w:t>序言</w:t>
        </w:r>
        <w:r>
          <w:tab/>
        </w:r>
        <w:r>
          <w:fldChar w:fldCharType="begin"/>
        </w:r>
        <w:r>
          <w:instrText xml:space="preserve"> PAGEREF _Toc8270 \h </w:instrText>
        </w:r>
        <w:r>
          <w:fldChar w:fldCharType="separate"/>
        </w:r>
        <w:r>
          <w:t>3</w:t>
        </w:r>
        <w:r>
          <w:fldChar w:fldCharType="end"/>
        </w:r>
      </w:hyperlink>
    </w:p>
    <w:p>
      <w:pPr>
        <w:pStyle w:val="TOC1"/>
        <w:tabs>
          <w:tab w:val="right" w:leader="dot" w:pos="8306"/>
        </w:tabs>
      </w:pPr>
      <w:hyperlink w:anchor="_Toc20599" w:history="1">
        <w:r>
          <w:rPr>
            <w:rFonts w:ascii="仿宋" w:eastAsia="仿宋" w:hAnsi="仿宋" w:cs="仿宋" w:hint="eastAsia"/>
            <w:lang w:eastAsia="zh-CN"/>
          </w:rPr>
          <w:t>一、汽车衡项目绩效评估</w:t>
        </w:r>
        <w:r>
          <w:tab/>
        </w:r>
        <w:r>
          <w:fldChar w:fldCharType="begin"/>
        </w:r>
        <w:r>
          <w:instrText xml:space="preserve"> PAGEREF _Toc20599 \h </w:instrText>
        </w:r>
        <w:r>
          <w:fldChar w:fldCharType="separate"/>
        </w:r>
        <w:r>
          <w:t>3</w:t>
        </w:r>
        <w:r>
          <w:fldChar w:fldCharType="end"/>
        </w:r>
      </w:hyperlink>
    </w:p>
    <w:p>
      <w:pPr>
        <w:pStyle w:val="TOC2"/>
        <w:tabs>
          <w:tab w:val="right" w:leader="dot" w:pos="8306"/>
        </w:tabs>
      </w:pPr>
      <w:hyperlink w:anchor="_Toc29199" w:history="1">
        <w:r>
          <w:rPr>
            <w:rFonts w:ascii="仿宋" w:eastAsia="仿宋" w:hAnsi="仿宋" w:cs="仿宋" w:hint="eastAsia"/>
            <w:lang w:eastAsia="zh-CN"/>
          </w:rPr>
          <w:t>(一)、绩效评估指标</w:t>
        </w:r>
        <w:r>
          <w:tab/>
        </w:r>
        <w:r>
          <w:fldChar w:fldCharType="begin"/>
        </w:r>
        <w:r>
          <w:instrText xml:space="preserve"> PAGEREF _Toc29199 \h </w:instrText>
        </w:r>
        <w:r>
          <w:fldChar w:fldCharType="separate"/>
        </w:r>
        <w:r>
          <w:t>3</w:t>
        </w:r>
        <w:r>
          <w:fldChar w:fldCharType="end"/>
        </w:r>
      </w:hyperlink>
    </w:p>
    <w:p>
      <w:pPr>
        <w:pStyle w:val="TOC2"/>
        <w:tabs>
          <w:tab w:val="right" w:leader="dot" w:pos="8306"/>
        </w:tabs>
      </w:pPr>
      <w:hyperlink w:anchor="_Toc16131" w:history="1">
        <w:r>
          <w:rPr>
            <w:rFonts w:ascii="仿宋" w:eastAsia="仿宋" w:hAnsi="仿宋" w:cs="仿宋" w:hint="eastAsia"/>
            <w:lang w:eastAsia="zh-CN"/>
          </w:rPr>
          <w:t>(二)、绩效评估方法</w:t>
        </w:r>
        <w:r>
          <w:tab/>
        </w:r>
        <w:r>
          <w:fldChar w:fldCharType="begin"/>
        </w:r>
        <w:r>
          <w:instrText xml:space="preserve"> PAGEREF _Toc16131 \h </w:instrText>
        </w:r>
        <w:r>
          <w:fldChar w:fldCharType="separate"/>
        </w:r>
        <w:r>
          <w:t>4</w:t>
        </w:r>
        <w:r>
          <w:fldChar w:fldCharType="end"/>
        </w:r>
      </w:hyperlink>
    </w:p>
    <w:p>
      <w:pPr>
        <w:pStyle w:val="TOC2"/>
        <w:tabs>
          <w:tab w:val="right" w:leader="dot" w:pos="8306"/>
        </w:tabs>
      </w:pPr>
      <w:hyperlink w:anchor="_Toc11040" w:history="1">
        <w:r>
          <w:rPr>
            <w:rFonts w:ascii="仿宋" w:eastAsia="仿宋" w:hAnsi="仿宋" w:cs="仿宋" w:hint="eastAsia"/>
            <w:lang w:eastAsia="zh-CN"/>
          </w:rPr>
          <w:t>(三)、绩效评估周期</w:t>
        </w:r>
        <w:r>
          <w:tab/>
        </w:r>
        <w:r>
          <w:fldChar w:fldCharType="begin"/>
        </w:r>
        <w:r>
          <w:instrText xml:space="preserve"> PAGEREF _Toc11040 \h </w:instrText>
        </w:r>
        <w:r>
          <w:fldChar w:fldCharType="separate"/>
        </w:r>
        <w:r>
          <w:t>5</w:t>
        </w:r>
        <w:r>
          <w:fldChar w:fldCharType="end"/>
        </w:r>
      </w:hyperlink>
    </w:p>
    <w:p>
      <w:pPr>
        <w:pStyle w:val="TOC1"/>
        <w:tabs>
          <w:tab w:val="right" w:leader="dot" w:pos="8306"/>
        </w:tabs>
      </w:pPr>
      <w:hyperlink w:anchor="_Toc30025" w:history="1">
        <w:r>
          <w:rPr>
            <w:rFonts w:ascii="仿宋" w:eastAsia="仿宋" w:hAnsi="仿宋" w:cs="仿宋" w:hint="eastAsia"/>
            <w:lang w:eastAsia="zh-CN"/>
          </w:rPr>
          <w:t>二、汽车衡项目土建工程</w:t>
        </w:r>
        <w:r>
          <w:tab/>
        </w:r>
        <w:r>
          <w:fldChar w:fldCharType="begin"/>
        </w:r>
        <w:r>
          <w:instrText xml:space="preserve"> PAGEREF _Toc30025 \h </w:instrText>
        </w:r>
        <w:r>
          <w:fldChar w:fldCharType="separate"/>
        </w:r>
        <w:r>
          <w:t>6</w:t>
        </w:r>
        <w:r>
          <w:fldChar w:fldCharType="end"/>
        </w:r>
      </w:hyperlink>
    </w:p>
    <w:p>
      <w:pPr>
        <w:pStyle w:val="TOC2"/>
        <w:tabs>
          <w:tab w:val="right" w:leader="dot" w:pos="8306"/>
        </w:tabs>
      </w:pPr>
      <w:hyperlink w:anchor="_Toc5376" w:history="1">
        <w:r>
          <w:rPr>
            <w:rFonts w:ascii="仿宋" w:eastAsia="仿宋" w:hAnsi="仿宋" w:cs="仿宋" w:hint="eastAsia"/>
            <w:lang w:eastAsia="zh-CN"/>
          </w:rPr>
          <w:t>(一)、建筑工程设计原则</w:t>
        </w:r>
        <w:r>
          <w:tab/>
        </w:r>
        <w:r>
          <w:fldChar w:fldCharType="begin"/>
        </w:r>
        <w:r>
          <w:instrText xml:space="preserve"> PAGEREF _Toc5376 \h </w:instrText>
        </w:r>
        <w:r>
          <w:fldChar w:fldCharType="separate"/>
        </w:r>
        <w:r>
          <w:t>6</w:t>
        </w:r>
        <w:r>
          <w:fldChar w:fldCharType="end"/>
        </w:r>
      </w:hyperlink>
    </w:p>
    <w:p>
      <w:pPr>
        <w:pStyle w:val="TOC2"/>
        <w:tabs>
          <w:tab w:val="right" w:leader="dot" w:pos="8306"/>
        </w:tabs>
      </w:pPr>
      <w:hyperlink w:anchor="_Toc32303" w:history="1">
        <w:r>
          <w:rPr>
            <w:rFonts w:ascii="仿宋" w:eastAsia="仿宋" w:hAnsi="仿宋" w:cs="仿宋" w:hint="eastAsia"/>
            <w:lang w:eastAsia="zh-CN"/>
          </w:rPr>
          <w:t>(二)、土建工程设计年限及安全等级</w:t>
        </w:r>
        <w:r>
          <w:tab/>
        </w:r>
        <w:r>
          <w:fldChar w:fldCharType="begin"/>
        </w:r>
        <w:r>
          <w:instrText xml:space="preserve"> PAGEREF _Toc32303 \h </w:instrText>
        </w:r>
        <w:r>
          <w:fldChar w:fldCharType="separate"/>
        </w:r>
        <w:r>
          <w:t>7</w:t>
        </w:r>
        <w:r>
          <w:fldChar w:fldCharType="end"/>
        </w:r>
      </w:hyperlink>
    </w:p>
    <w:p>
      <w:pPr>
        <w:pStyle w:val="TOC2"/>
        <w:tabs>
          <w:tab w:val="right" w:leader="dot" w:pos="8306"/>
        </w:tabs>
      </w:pPr>
      <w:hyperlink w:anchor="_Toc24791" w:history="1">
        <w:r>
          <w:rPr>
            <w:rFonts w:ascii="仿宋" w:eastAsia="仿宋" w:hAnsi="仿宋" w:cs="仿宋" w:hint="eastAsia"/>
            <w:lang w:eastAsia="zh-CN"/>
          </w:rPr>
          <w:t>(三)、建筑工程设计总体要求</w:t>
        </w:r>
        <w:r>
          <w:tab/>
        </w:r>
        <w:r>
          <w:fldChar w:fldCharType="begin"/>
        </w:r>
        <w:r>
          <w:instrText xml:space="preserve"> PAGEREF _Toc24791 \h </w:instrText>
        </w:r>
        <w:r>
          <w:fldChar w:fldCharType="separate"/>
        </w:r>
        <w:r>
          <w:t>8</w:t>
        </w:r>
        <w:r>
          <w:fldChar w:fldCharType="end"/>
        </w:r>
      </w:hyperlink>
    </w:p>
    <w:p>
      <w:pPr>
        <w:pStyle w:val="TOC2"/>
        <w:tabs>
          <w:tab w:val="right" w:leader="dot" w:pos="8306"/>
        </w:tabs>
      </w:pPr>
      <w:hyperlink w:anchor="_Toc14517" w:history="1">
        <w:r>
          <w:rPr>
            <w:rFonts w:ascii="仿宋" w:eastAsia="仿宋" w:hAnsi="仿宋" w:cs="仿宋" w:hint="eastAsia"/>
            <w:lang w:eastAsia="zh-CN"/>
          </w:rPr>
          <w:t>(四)、土建工程建设指标</w:t>
        </w:r>
        <w:r>
          <w:tab/>
        </w:r>
        <w:r>
          <w:fldChar w:fldCharType="begin"/>
        </w:r>
        <w:r>
          <w:instrText xml:space="preserve"> PAGEREF _Toc14517 \h </w:instrText>
        </w:r>
        <w:r>
          <w:fldChar w:fldCharType="separate"/>
        </w:r>
        <w:r>
          <w:t>9</w:t>
        </w:r>
        <w:r>
          <w:fldChar w:fldCharType="end"/>
        </w:r>
      </w:hyperlink>
    </w:p>
    <w:p>
      <w:pPr>
        <w:pStyle w:val="TOC1"/>
        <w:tabs>
          <w:tab w:val="right" w:leader="dot" w:pos="8306"/>
        </w:tabs>
      </w:pPr>
      <w:hyperlink w:anchor="_Toc25164" w:history="1">
        <w:r>
          <w:rPr>
            <w:rFonts w:ascii="仿宋" w:eastAsia="仿宋" w:hAnsi="仿宋" w:cs="仿宋" w:hint="eastAsia"/>
            <w:lang w:eastAsia="zh-CN"/>
          </w:rPr>
          <w:t>三、汽车衡项目可持续发展</w:t>
        </w:r>
        <w:r>
          <w:tab/>
        </w:r>
        <w:r>
          <w:fldChar w:fldCharType="begin"/>
        </w:r>
        <w:r>
          <w:instrText xml:space="preserve"> PAGEREF _Toc25164 \h </w:instrText>
        </w:r>
        <w:r>
          <w:fldChar w:fldCharType="separate"/>
        </w:r>
        <w:r>
          <w:t>9</w:t>
        </w:r>
        <w:r>
          <w:fldChar w:fldCharType="end"/>
        </w:r>
      </w:hyperlink>
    </w:p>
    <w:p>
      <w:pPr>
        <w:pStyle w:val="TOC2"/>
        <w:tabs>
          <w:tab w:val="right" w:leader="dot" w:pos="8306"/>
        </w:tabs>
      </w:pPr>
      <w:hyperlink w:anchor="_Toc32737" w:history="1">
        <w:r>
          <w:rPr>
            <w:rFonts w:ascii="仿宋" w:eastAsia="仿宋" w:hAnsi="仿宋" w:cs="仿宋" w:hint="eastAsia"/>
            <w:lang w:eastAsia="zh-CN"/>
          </w:rPr>
          <w:t>(一)、可持续战略与实践</w:t>
        </w:r>
        <w:r>
          <w:tab/>
        </w:r>
        <w:r>
          <w:fldChar w:fldCharType="begin"/>
        </w:r>
        <w:r>
          <w:instrText xml:space="preserve"> PAGEREF _Toc32737 \h </w:instrText>
        </w:r>
        <w:r>
          <w:fldChar w:fldCharType="separate"/>
        </w:r>
        <w:r>
          <w:t>9</w:t>
        </w:r>
        <w:r>
          <w:fldChar w:fldCharType="end"/>
        </w:r>
      </w:hyperlink>
    </w:p>
    <w:p>
      <w:pPr>
        <w:pStyle w:val="TOC2"/>
        <w:tabs>
          <w:tab w:val="right" w:leader="dot" w:pos="8306"/>
        </w:tabs>
      </w:pPr>
      <w:hyperlink w:anchor="_Toc3658" w:history="1">
        <w:r>
          <w:rPr>
            <w:rFonts w:ascii="仿宋" w:eastAsia="仿宋" w:hAnsi="仿宋" w:cs="仿宋" w:hint="eastAsia"/>
            <w:lang w:eastAsia="zh-CN"/>
          </w:rPr>
          <w:t>(二)、环保与社会责任</w:t>
        </w:r>
        <w:r>
          <w:tab/>
        </w:r>
        <w:r>
          <w:fldChar w:fldCharType="begin"/>
        </w:r>
        <w:r>
          <w:instrText xml:space="preserve"> PAGEREF _Toc3658 \h </w:instrText>
        </w:r>
        <w:r>
          <w:fldChar w:fldCharType="separate"/>
        </w:r>
        <w:r>
          <w:t>10</w:t>
        </w:r>
        <w:r>
          <w:fldChar w:fldCharType="end"/>
        </w:r>
      </w:hyperlink>
    </w:p>
    <w:p>
      <w:pPr>
        <w:pStyle w:val="TOC1"/>
        <w:tabs>
          <w:tab w:val="right" w:leader="dot" w:pos="8306"/>
        </w:tabs>
      </w:pPr>
      <w:hyperlink w:anchor="_Toc19204" w:history="1">
        <w:r>
          <w:rPr>
            <w:rFonts w:ascii="仿宋" w:eastAsia="仿宋" w:hAnsi="仿宋" w:cs="仿宋" w:hint="eastAsia"/>
            <w:lang w:eastAsia="zh-CN"/>
          </w:rPr>
          <w:t>四、汽车衡项目建设单位说明</w:t>
        </w:r>
        <w:r>
          <w:tab/>
        </w:r>
        <w:r>
          <w:fldChar w:fldCharType="begin"/>
        </w:r>
        <w:r>
          <w:instrText xml:space="preserve"> PAGEREF _Toc19204 \h </w:instrText>
        </w:r>
        <w:r>
          <w:fldChar w:fldCharType="separate"/>
        </w:r>
        <w:r>
          <w:t>11</w:t>
        </w:r>
        <w:r>
          <w:fldChar w:fldCharType="end"/>
        </w:r>
      </w:hyperlink>
    </w:p>
    <w:p>
      <w:pPr>
        <w:pStyle w:val="TOC2"/>
        <w:tabs>
          <w:tab w:val="right" w:leader="dot" w:pos="8306"/>
        </w:tabs>
      </w:pPr>
      <w:hyperlink w:anchor="_Toc17571" w:history="1">
        <w:r>
          <w:rPr>
            <w:rFonts w:ascii="仿宋" w:eastAsia="仿宋" w:hAnsi="仿宋" w:cs="仿宋" w:hint="eastAsia"/>
            <w:lang w:eastAsia="zh-CN"/>
          </w:rPr>
          <w:t>(一)、汽车衡项目承办单位基本情况</w:t>
        </w:r>
        <w:r>
          <w:tab/>
        </w:r>
        <w:r>
          <w:fldChar w:fldCharType="begin"/>
        </w:r>
        <w:r>
          <w:instrText xml:space="preserve"> PAGEREF _Toc17571 \h </w:instrText>
        </w:r>
        <w:r>
          <w:fldChar w:fldCharType="separate"/>
        </w:r>
        <w:r>
          <w:t>11</w:t>
        </w:r>
        <w:r>
          <w:fldChar w:fldCharType="end"/>
        </w:r>
      </w:hyperlink>
    </w:p>
    <w:p>
      <w:pPr>
        <w:pStyle w:val="TOC2"/>
        <w:tabs>
          <w:tab w:val="right" w:leader="dot" w:pos="8306"/>
        </w:tabs>
      </w:pPr>
      <w:hyperlink w:anchor="_Toc20814" w:history="1">
        <w:r>
          <w:rPr>
            <w:rFonts w:ascii="仿宋" w:eastAsia="仿宋" w:hAnsi="仿宋" w:cs="仿宋" w:hint="eastAsia"/>
            <w:lang w:eastAsia="zh-CN"/>
          </w:rPr>
          <w:t>(二)、公司经济效益分析</w:t>
        </w:r>
        <w:r>
          <w:tab/>
        </w:r>
        <w:r>
          <w:fldChar w:fldCharType="begin"/>
        </w:r>
        <w:r>
          <w:instrText xml:space="preserve"> PAGEREF _Toc20814 \h </w:instrText>
        </w:r>
        <w:r>
          <w:fldChar w:fldCharType="separate"/>
        </w:r>
        <w:r>
          <w:t>11</w:t>
        </w:r>
        <w:r>
          <w:fldChar w:fldCharType="end"/>
        </w:r>
      </w:hyperlink>
    </w:p>
    <w:p>
      <w:pPr>
        <w:pStyle w:val="TOC1"/>
        <w:tabs>
          <w:tab w:val="right" w:leader="dot" w:pos="8306"/>
        </w:tabs>
      </w:pPr>
      <w:hyperlink w:anchor="_Toc25574" w:history="1">
        <w:r>
          <w:rPr>
            <w:rFonts w:ascii="仿宋" w:eastAsia="仿宋" w:hAnsi="仿宋" w:cs="仿宋" w:hint="eastAsia"/>
            <w:lang w:eastAsia="zh-CN"/>
          </w:rPr>
          <w:t>五、汽车衡项目概论</w:t>
        </w:r>
        <w:r>
          <w:tab/>
        </w:r>
        <w:r>
          <w:fldChar w:fldCharType="begin"/>
        </w:r>
        <w:r>
          <w:instrText xml:space="preserve"> PAGEREF _Toc25574 \h </w:instrText>
        </w:r>
        <w:r>
          <w:fldChar w:fldCharType="separate"/>
        </w:r>
        <w:r>
          <w:t>12</w:t>
        </w:r>
        <w:r>
          <w:fldChar w:fldCharType="end"/>
        </w:r>
      </w:hyperlink>
    </w:p>
    <w:p>
      <w:pPr>
        <w:pStyle w:val="TOC2"/>
        <w:tabs>
          <w:tab w:val="right" w:leader="dot" w:pos="8306"/>
        </w:tabs>
      </w:pPr>
      <w:hyperlink w:anchor="_Toc21187" w:history="1">
        <w:r>
          <w:rPr>
            <w:rFonts w:ascii="仿宋" w:eastAsia="仿宋" w:hAnsi="仿宋" w:cs="仿宋" w:hint="eastAsia"/>
            <w:lang w:eastAsia="zh-CN"/>
          </w:rPr>
          <w:t>(一)、汽车衡项目概况</w:t>
        </w:r>
        <w:r>
          <w:tab/>
        </w:r>
        <w:r>
          <w:fldChar w:fldCharType="begin"/>
        </w:r>
        <w:r>
          <w:instrText xml:space="preserve"> PAGEREF _Toc21187 \h </w:instrText>
        </w:r>
        <w:r>
          <w:fldChar w:fldCharType="separate"/>
        </w:r>
        <w:r>
          <w:t>12</w:t>
        </w:r>
        <w:r>
          <w:fldChar w:fldCharType="end"/>
        </w:r>
      </w:hyperlink>
    </w:p>
    <w:p>
      <w:pPr>
        <w:pStyle w:val="TOC2"/>
        <w:tabs>
          <w:tab w:val="right" w:leader="dot" w:pos="8306"/>
        </w:tabs>
      </w:pPr>
      <w:hyperlink w:anchor="_Toc24816" w:history="1">
        <w:r>
          <w:rPr>
            <w:rFonts w:ascii="仿宋" w:eastAsia="仿宋" w:hAnsi="仿宋" w:cs="仿宋" w:hint="eastAsia"/>
            <w:lang w:eastAsia="zh-CN"/>
          </w:rPr>
          <w:t>(二)、汽车衡项目目标</w:t>
        </w:r>
        <w:r>
          <w:tab/>
        </w:r>
        <w:r>
          <w:fldChar w:fldCharType="begin"/>
        </w:r>
        <w:r>
          <w:instrText xml:space="preserve"> PAGEREF _Toc24816 \h </w:instrText>
        </w:r>
        <w:r>
          <w:fldChar w:fldCharType="separate"/>
        </w:r>
        <w:r>
          <w:t>15</w:t>
        </w:r>
        <w:r>
          <w:fldChar w:fldCharType="end"/>
        </w:r>
      </w:hyperlink>
    </w:p>
    <w:p>
      <w:pPr>
        <w:pStyle w:val="TOC2"/>
        <w:tabs>
          <w:tab w:val="right" w:leader="dot" w:pos="8306"/>
        </w:tabs>
      </w:pPr>
      <w:hyperlink w:anchor="_Toc31244" w:history="1">
        <w:r>
          <w:rPr>
            <w:rFonts w:ascii="仿宋" w:eastAsia="仿宋" w:hAnsi="仿宋" w:cs="仿宋" w:hint="eastAsia"/>
            <w:lang w:eastAsia="zh-CN"/>
          </w:rPr>
          <w:t>(三)、汽车衡项目提出的理由</w:t>
        </w:r>
        <w:r>
          <w:tab/>
        </w:r>
        <w:r>
          <w:fldChar w:fldCharType="begin"/>
        </w:r>
        <w:r>
          <w:instrText xml:space="preserve"> PAGEREF _Toc31244 \h </w:instrText>
        </w:r>
        <w:r>
          <w:fldChar w:fldCharType="separate"/>
        </w:r>
        <w:r>
          <w:t>15</w:t>
        </w:r>
        <w:r>
          <w:fldChar w:fldCharType="end"/>
        </w:r>
      </w:hyperlink>
    </w:p>
    <w:p>
      <w:pPr>
        <w:pStyle w:val="TOC2"/>
        <w:tabs>
          <w:tab w:val="right" w:leader="dot" w:pos="8306"/>
        </w:tabs>
      </w:pPr>
      <w:hyperlink w:anchor="_Toc10238" w:history="1">
        <w:r>
          <w:rPr>
            <w:rFonts w:ascii="仿宋" w:eastAsia="仿宋" w:hAnsi="仿宋" w:cs="仿宋" w:hint="eastAsia"/>
            <w:lang w:eastAsia="zh-CN"/>
          </w:rPr>
          <w:t>(四)、汽车衡项目意义</w:t>
        </w:r>
        <w:r>
          <w:tab/>
        </w:r>
        <w:r>
          <w:fldChar w:fldCharType="begin"/>
        </w:r>
        <w:r>
          <w:instrText xml:space="preserve"> PAGEREF _Toc10238 \h </w:instrText>
        </w:r>
        <w:r>
          <w:fldChar w:fldCharType="separate"/>
        </w:r>
        <w:r>
          <w:t>17</w:t>
        </w:r>
        <w:r>
          <w:fldChar w:fldCharType="end"/>
        </w:r>
      </w:hyperlink>
    </w:p>
    <w:p>
      <w:pPr>
        <w:pStyle w:val="TOC2"/>
        <w:tabs>
          <w:tab w:val="right" w:leader="dot" w:pos="8306"/>
        </w:tabs>
      </w:pPr>
      <w:hyperlink w:anchor="_Toc9670" w:history="1">
        <w:r>
          <w:rPr>
            <w:rFonts w:ascii="仿宋" w:eastAsia="仿宋" w:hAnsi="仿宋" w:cs="仿宋" w:hint="eastAsia"/>
            <w:lang w:eastAsia="zh-CN"/>
          </w:rPr>
          <w:t>(五)、汽车衡项目背景</w:t>
        </w:r>
        <w:r>
          <w:tab/>
        </w:r>
        <w:r>
          <w:fldChar w:fldCharType="begin"/>
        </w:r>
        <w:r>
          <w:instrText xml:space="preserve"> PAGEREF _Toc9670 \h </w:instrText>
        </w:r>
        <w:r>
          <w:fldChar w:fldCharType="separate"/>
        </w:r>
        <w:r>
          <w:t>18</w:t>
        </w:r>
        <w:r>
          <w:fldChar w:fldCharType="end"/>
        </w:r>
      </w:hyperlink>
    </w:p>
    <w:p>
      <w:pPr>
        <w:pStyle w:val="TOC1"/>
        <w:tabs>
          <w:tab w:val="right" w:leader="dot" w:pos="8306"/>
        </w:tabs>
      </w:pPr>
      <w:hyperlink w:anchor="_Toc31558" w:history="1">
        <w:r>
          <w:rPr>
            <w:rFonts w:ascii="仿宋" w:eastAsia="仿宋" w:hAnsi="仿宋" w:cs="仿宋" w:hint="eastAsia"/>
            <w:lang w:eastAsia="zh-CN"/>
          </w:rPr>
          <w:t>六、市场分析、调研</w:t>
        </w:r>
        <w:r>
          <w:tab/>
        </w:r>
        <w:r>
          <w:fldChar w:fldCharType="begin"/>
        </w:r>
        <w:r>
          <w:instrText xml:space="preserve"> PAGEREF _Toc31558 \h </w:instrText>
        </w:r>
        <w:r>
          <w:fldChar w:fldCharType="separate"/>
        </w:r>
        <w:r>
          <w:t>19</w:t>
        </w:r>
        <w:r>
          <w:fldChar w:fldCharType="end"/>
        </w:r>
      </w:hyperlink>
    </w:p>
    <w:p>
      <w:pPr>
        <w:pStyle w:val="TOC2"/>
        <w:tabs>
          <w:tab w:val="right" w:leader="dot" w:pos="8306"/>
        </w:tabs>
      </w:pPr>
      <w:hyperlink w:anchor="_Toc7471" w:history="1">
        <w:r>
          <w:rPr>
            <w:rFonts w:ascii="仿宋" w:eastAsia="仿宋" w:hAnsi="仿宋" w:cs="仿宋" w:hint="eastAsia"/>
            <w:lang w:eastAsia="zh-CN"/>
          </w:rPr>
          <w:t>(一)、汽车衡行业分析</w:t>
        </w:r>
        <w:r>
          <w:tab/>
        </w:r>
        <w:r>
          <w:fldChar w:fldCharType="begin"/>
        </w:r>
        <w:r>
          <w:instrText xml:space="preserve"> PAGEREF _Toc7471 \h </w:instrText>
        </w:r>
        <w:r>
          <w:fldChar w:fldCharType="separate"/>
        </w:r>
        <w:r>
          <w:t>19</w:t>
        </w:r>
        <w:r>
          <w:fldChar w:fldCharType="end"/>
        </w:r>
      </w:hyperlink>
    </w:p>
    <w:p>
      <w:pPr>
        <w:pStyle w:val="TOC2"/>
        <w:tabs>
          <w:tab w:val="right" w:leader="dot" w:pos="8306"/>
        </w:tabs>
      </w:pPr>
      <w:hyperlink w:anchor="_Toc25443" w:history="1">
        <w:r>
          <w:rPr>
            <w:rFonts w:ascii="仿宋" w:eastAsia="仿宋" w:hAnsi="仿宋" w:cs="仿宋" w:hint="eastAsia"/>
            <w:lang w:eastAsia="zh-CN"/>
          </w:rPr>
          <w:t>(二)、汽车衡市场分析预测</w:t>
        </w:r>
        <w:r>
          <w:tab/>
        </w:r>
        <w:r>
          <w:fldChar w:fldCharType="begin"/>
        </w:r>
        <w:r>
          <w:instrText xml:space="preserve"> PAGEREF _Toc25443 \h </w:instrText>
        </w:r>
        <w:r>
          <w:fldChar w:fldCharType="separate"/>
        </w:r>
        <w:r>
          <w:t>19</w:t>
        </w:r>
        <w:r>
          <w:fldChar w:fldCharType="end"/>
        </w:r>
      </w:hyperlink>
    </w:p>
    <w:p>
      <w:pPr>
        <w:pStyle w:val="TOC1"/>
        <w:tabs>
          <w:tab w:val="right" w:leader="dot" w:pos="8306"/>
        </w:tabs>
      </w:pPr>
      <w:hyperlink w:anchor="_Toc4972" w:history="1">
        <w:r>
          <w:rPr>
            <w:rFonts w:ascii="仿宋" w:eastAsia="仿宋" w:hAnsi="仿宋" w:cs="仿宋" w:hint="eastAsia"/>
            <w:lang w:eastAsia="zh-CN"/>
          </w:rPr>
          <w:t>七、汽车衡项目社会影响</w:t>
        </w:r>
        <w:r>
          <w:tab/>
        </w:r>
        <w:r>
          <w:fldChar w:fldCharType="begin"/>
        </w:r>
        <w:r>
          <w:instrText xml:space="preserve"> PAGEREF _Toc4972 \h </w:instrText>
        </w:r>
        <w:r>
          <w:fldChar w:fldCharType="separate"/>
        </w:r>
        <w:r>
          <w:t>20</w:t>
        </w:r>
        <w:r>
          <w:fldChar w:fldCharType="end"/>
        </w:r>
      </w:hyperlink>
    </w:p>
    <w:p>
      <w:pPr>
        <w:pStyle w:val="TOC2"/>
        <w:tabs>
          <w:tab w:val="right" w:leader="dot" w:pos="8306"/>
        </w:tabs>
      </w:pPr>
      <w:hyperlink w:anchor="_Toc10263" w:history="1">
        <w:r>
          <w:rPr>
            <w:rFonts w:ascii="仿宋" w:eastAsia="仿宋" w:hAnsi="仿宋" w:cs="仿宋" w:hint="eastAsia"/>
            <w:lang w:eastAsia="zh-CN"/>
          </w:rPr>
          <w:t>(一)、社会责任与义务</w:t>
        </w:r>
        <w:r>
          <w:tab/>
        </w:r>
        <w:r>
          <w:fldChar w:fldCharType="begin"/>
        </w:r>
        <w:r>
          <w:instrText xml:space="preserve"> PAGEREF _Toc10263 \h </w:instrText>
        </w:r>
        <w:r>
          <w:fldChar w:fldCharType="separate"/>
        </w:r>
        <w:r>
          <w:t>20</w:t>
        </w:r>
        <w:r>
          <w:fldChar w:fldCharType="end"/>
        </w:r>
      </w:hyperlink>
    </w:p>
    <w:p>
      <w:pPr>
        <w:pStyle w:val="TOC2"/>
        <w:tabs>
          <w:tab w:val="right" w:leader="dot" w:pos="8306"/>
        </w:tabs>
      </w:pPr>
      <w:hyperlink w:anchor="_Toc13747" w:history="1">
        <w:r>
          <w:rPr>
            <w:rFonts w:ascii="仿宋" w:eastAsia="仿宋" w:hAnsi="仿宋" w:cs="仿宋" w:hint="eastAsia"/>
            <w:lang w:eastAsia="zh-CN"/>
          </w:rPr>
          <w:t>(二)、社会参与与沟通</w:t>
        </w:r>
        <w:r>
          <w:tab/>
        </w:r>
        <w:r>
          <w:fldChar w:fldCharType="begin"/>
        </w:r>
        <w:r>
          <w:instrText xml:space="preserve"> PAGEREF _Toc13747 \h </w:instrText>
        </w:r>
        <w:r>
          <w:fldChar w:fldCharType="separate"/>
        </w:r>
        <w:r>
          <w:t>21</w:t>
        </w:r>
        <w:r>
          <w:fldChar w:fldCharType="end"/>
        </w:r>
      </w:hyperlink>
    </w:p>
    <w:p>
      <w:pPr>
        <w:pStyle w:val="TOC1"/>
        <w:tabs>
          <w:tab w:val="right" w:leader="dot" w:pos="8306"/>
        </w:tabs>
      </w:pPr>
      <w:hyperlink w:anchor="_Toc15413" w:history="1">
        <w:r>
          <w:rPr>
            <w:rFonts w:ascii="仿宋" w:eastAsia="仿宋" w:hAnsi="仿宋" w:cs="仿宋" w:hint="eastAsia"/>
            <w:lang w:eastAsia="zh-CN"/>
          </w:rPr>
          <w:t>八、汽车衡项目经营效益</w:t>
        </w:r>
        <w:r>
          <w:tab/>
        </w:r>
        <w:r>
          <w:fldChar w:fldCharType="begin"/>
        </w:r>
        <w:r>
          <w:instrText xml:space="preserve"> PAGEREF _Toc15413 \h </w:instrText>
        </w:r>
        <w:r>
          <w:fldChar w:fldCharType="separate"/>
        </w:r>
        <w:r>
          <w:t>22</w:t>
        </w:r>
        <w:r>
          <w:fldChar w:fldCharType="end"/>
        </w:r>
      </w:hyperlink>
    </w:p>
    <w:p>
      <w:pPr>
        <w:pStyle w:val="TOC2"/>
        <w:tabs>
          <w:tab w:val="right" w:leader="dot" w:pos="8306"/>
        </w:tabs>
      </w:pPr>
      <w:hyperlink w:anchor="_Toc9251" w:history="1">
        <w:r>
          <w:rPr>
            <w:rFonts w:ascii="仿宋" w:eastAsia="仿宋" w:hAnsi="仿宋" w:cs="仿宋" w:hint="eastAsia"/>
            <w:lang w:eastAsia="zh-CN"/>
          </w:rPr>
          <w:t>(一)、经济评价财务测算</w:t>
        </w:r>
        <w:r>
          <w:tab/>
        </w:r>
        <w:r>
          <w:fldChar w:fldCharType="begin"/>
        </w:r>
        <w:r>
          <w:instrText xml:space="preserve"> PAGEREF _Toc9251 \h </w:instrText>
        </w:r>
        <w:r>
          <w:fldChar w:fldCharType="separate"/>
        </w:r>
        <w:r>
          <w:t>22</w:t>
        </w:r>
        <w:r>
          <w:fldChar w:fldCharType="end"/>
        </w:r>
      </w:hyperlink>
    </w:p>
    <w:p>
      <w:pPr>
        <w:pStyle w:val="TOC2"/>
        <w:tabs>
          <w:tab w:val="right" w:leader="dot" w:pos="8306"/>
        </w:tabs>
      </w:pPr>
      <w:hyperlink w:anchor="_Toc7592" w:history="1">
        <w:r>
          <w:rPr>
            <w:rFonts w:ascii="仿宋" w:eastAsia="仿宋" w:hAnsi="仿宋" w:cs="仿宋" w:hint="eastAsia"/>
            <w:lang w:eastAsia="zh-CN"/>
          </w:rPr>
          <w:t>(二)、汽车衡项目盈利能力分析</w:t>
        </w:r>
        <w:r>
          <w:tab/>
        </w:r>
        <w:r>
          <w:fldChar w:fldCharType="begin"/>
        </w:r>
        <w:r>
          <w:instrText xml:space="preserve"> PAGEREF _Toc7592 \h </w:instrText>
        </w:r>
        <w:r>
          <w:fldChar w:fldCharType="separate"/>
        </w:r>
        <w:r>
          <w:t>23</w:t>
        </w:r>
        <w:r>
          <w:fldChar w:fldCharType="end"/>
        </w:r>
      </w:hyperlink>
    </w:p>
    <w:p>
      <w:pPr>
        <w:pStyle w:val="TOC1"/>
        <w:tabs>
          <w:tab w:val="right" w:leader="dot" w:pos="8306"/>
        </w:tabs>
      </w:pPr>
      <w:hyperlink w:anchor="_Toc29210" w:history="1">
        <w:r>
          <w:rPr>
            <w:rFonts w:ascii="仿宋" w:eastAsia="仿宋" w:hAnsi="仿宋" w:cs="仿宋" w:hint="eastAsia"/>
            <w:lang w:eastAsia="zh-CN"/>
          </w:rPr>
          <w:t>九、汽车衡项目技术管理</w:t>
        </w:r>
        <w:r>
          <w:tab/>
        </w:r>
        <w:r>
          <w:fldChar w:fldCharType="begin"/>
        </w:r>
        <w:r>
          <w:instrText xml:space="preserve"> PAGEREF _Toc29210 \h </w:instrText>
        </w:r>
        <w:r>
          <w:fldChar w:fldCharType="separate"/>
        </w:r>
        <w:r>
          <w:t>24</w:t>
        </w:r>
        <w:r>
          <w:fldChar w:fldCharType="end"/>
        </w:r>
      </w:hyperlink>
    </w:p>
    <w:p>
      <w:pPr>
        <w:pStyle w:val="TOC2"/>
        <w:tabs>
          <w:tab w:val="right" w:leader="dot" w:pos="8306"/>
        </w:tabs>
      </w:pPr>
      <w:hyperlink w:anchor="_Toc29432" w:history="1">
        <w:r>
          <w:rPr>
            <w:rFonts w:ascii="仿宋" w:eastAsia="仿宋" w:hAnsi="仿宋" w:cs="仿宋" w:hint="eastAsia"/>
            <w:lang w:eastAsia="zh-CN"/>
          </w:rPr>
          <w:t>(一)、技术方案选用方向</w:t>
        </w:r>
        <w:r>
          <w:tab/>
        </w:r>
        <w:r>
          <w:fldChar w:fldCharType="begin"/>
        </w:r>
        <w:r>
          <w:instrText xml:space="preserve"> PAGEREF _Toc29432 \h </w:instrText>
        </w:r>
        <w:r>
          <w:fldChar w:fldCharType="separate"/>
        </w:r>
        <w:r>
          <w:t>24</w:t>
        </w:r>
        <w:r>
          <w:fldChar w:fldCharType="end"/>
        </w:r>
      </w:hyperlink>
    </w:p>
    <w:p>
      <w:pPr>
        <w:pStyle w:val="TOC2"/>
        <w:tabs>
          <w:tab w:val="right" w:leader="dot" w:pos="8306"/>
        </w:tabs>
      </w:pPr>
      <w:hyperlink w:anchor="_Toc29231" w:history="1">
        <w:r>
          <w:rPr>
            <w:rFonts w:ascii="仿宋" w:eastAsia="仿宋" w:hAnsi="仿宋" w:cs="仿宋" w:hint="eastAsia"/>
            <w:lang w:eastAsia="zh-CN"/>
          </w:rPr>
          <w:t>(二)、工艺技术方案选用原则</w:t>
        </w:r>
        <w:r>
          <w:tab/>
        </w:r>
        <w:r>
          <w:fldChar w:fldCharType="begin"/>
        </w:r>
        <w:r>
          <w:instrText xml:space="preserve"> PAGEREF _Toc29231 \h </w:instrText>
        </w:r>
        <w:r>
          <w:fldChar w:fldCharType="separate"/>
        </w:r>
        <w:r>
          <w:t>26</w:t>
        </w:r>
        <w:r>
          <w:fldChar w:fldCharType="end"/>
        </w:r>
      </w:hyperlink>
    </w:p>
    <w:p>
      <w:pPr>
        <w:pStyle w:val="TOC2"/>
        <w:tabs>
          <w:tab w:val="right" w:leader="dot" w:pos="8306"/>
        </w:tabs>
      </w:pPr>
      <w:hyperlink w:anchor="_Toc14785" w:history="1">
        <w:r>
          <w:rPr>
            <w:rFonts w:ascii="仿宋" w:eastAsia="仿宋" w:hAnsi="仿宋" w:cs="仿宋" w:hint="eastAsia"/>
            <w:lang w:eastAsia="zh-CN"/>
          </w:rPr>
          <w:t>(三)、工艺技术方案要求</w:t>
        </w:r>
        <w:r>
          <w:tab/>
        </w:r>
        <w:r>
          <w:fldChar w:fldCharType="begin"/>
        </w:r>
        <w:r>
          <w:instrText xml:space="preserve"> PAGEREF _Toc14785 \h </w:instrText>
        </w:r>
        <w:r>
          <w:fldChar w:fldCharType="separate"/>
        </w:r>
        <w:r>
          <w:t>28</w:t>
        </w:r>
        <w:r>
          <w:fldChar w:fldCharType="end"/>
        </w:r>
      </w:hyperlink>
    </w:p>
    <w:p>
      <w:pPr>
        <w:pStyle w:val="TOC1"/>
        <w:tabs>
          <w:tab w:val="right" w:leader="dot" w:pos="8306"/>
        </w:tabs>
      </w:pPr>
      <w:hyperlink w:anchor="_Toc29525" w:history="1">
        <w:r>
          <w:rPr>
            <w:rFonts w:ascii="仿宋" w:eastAsia="仿宋" w:hAnsi="仿宋" w:cs="仿宋" w:hint="eastAsia"/>
            <w:lang w:eastAsia="zh-CN"/>
          </w:rPr>
          <w:t>十、汽车衡项目财务管理</w:t>
        </w:r>
        <w:r>
          <w:tab/>
        </w:r>
        <w:r>
          <w:fldChar w:fldCharType="begin"/>
        </w:r>
        <w:r>
          <w:instrText xml:space="preserve"> PAGEREF _Toc29525 \h </w:instrText>
        </w:r>
        <w:r>
          <w:fldChar w:fldCharType="separate"/>
        </w:r>
        <w:r>
          <w:t>30</w:t>
        </w:r>
        <w:r>
          <w:fldChar w:fldCharType="end"/>
        </w:r>
      </w:hyperlink>
    </w:p>
    <w:p>
      <w:pPr>
        <w:pStyle w:val="TOC2"/>
        <w:tabs>
          <w:tab w:val="right" w:leader="dot" w:pos="8306"/>
        </w:tabs>
      </w:pPr>
      <w:hyperlink w:anchor="_Toc13802" w:history="1">
        <w:r>
          <w:rPr>
            <w:rFonts w:ascii="仿宋" w:eastAsia="仿宋" w:hAnsi="仿宋" w:cs="仿宋" w:hint="eastAsia"/>
            <w:lang w:eastAsia="zh-CN"/>
          </w:rPr>
          <w:t>(一)、资金需求大</w:t>
        </w:r>
        <w:r>
          <w:tab/>
        </w:r>
        <w:r>
          <w:fldChar w:fldCharType="begin"/>
        </w:r>
        <w:r>
          <w:instrText xml:space="preserve"> PAGEREF _Toc13802 \h </w:instrText>
        </w:r>
        <w:r>
          <w:fldChar w:fldCharType="separate"/>
        </w:r>
        <w:r>
          <w:t>30</w:t>
        </w:r>
        <w:r>
          <w:fldChar w:fldCharType="end"/>
        </w:r>
      </w:hyperlink>
    </w:p>
    <w:p>
      <w:pPr>
        <w:pStyle w:val="TOC2"/>
        <w:tabs>
          <w:tab w:val="right" w:leader="dot" w:pos="8306"/>
        </w:tabs>
      </w:pPr>
      <w:hyperlink w:anchor="_Toc32680" w:history="1">
        <w:r>
          <w:rPr>
            <w:rFonts w:ascii="仿宋" w:eastAsia="仿宋" w:hAnsi="仿宋" w:cs="仿宋" w:hint="eastAsia"/>
            <w:lang w:eastAsia="zh-CN"/>
          </w:rPr>
          <w:t>(二)、研发周期长</w:t>
        </w:r>
        <w:r>
          <w:tab/>
        </w:r>
        <w:r>
          <w:fldChar w:fldCharType="begin"/>
        </w:r>
        <w:r>
          <w:instrText xml:space="preserve"> PAGEREF _Toc32680 \h </w:instrText>
        </w:r>
        <w:r>
          <w:fldChar w:fldCharType="separate"/>
        </w:r>
        <w:r>
          <w:t>31</w:t>
        </w:r>
        <w:r>
          <w:fldChar w:fldCharType="end"/>
        </w:r>
      </w:hyperlink>
    </w:p>
    <w:p>
      <w:pPr>
        <w:pStyle w:val="TOC2"/>
        <w:tabs>
          <w:tab w:val="right" w:leader="dot" w:pos="8306"/>
        </w:tabs>
      </w:pPr>
      <w:hyperlink w:anchor="_Toc4009" w:history="1">
        <w:r>
          <w:rPr>
            <w:rFonts w:ascii="仿宋" w:eastAsia="仿宋" w:hAnsi="仿宋" w:cs="仿宋" w:hint="eastAsia"/>
            <w:lang w:eastAsia="zh-CN"/>
          </w:rPr>
          <w:t>(三)、市场风险大</w:t>
        </w:r>
        <w:r>
          <w:tab/>
        </w:r>
        <w:r>
          <w:fldChar w:fldCharType="begin"/>
        </w:r>
        <w:r>
          <w:instrText xml:space="preserve"> PAGEREF _Toc4009 \h </w:instrText>
        </w:r>
        <w:r>
          <w:fldChar w:fldCharType="separate"/>
        </w:r>
        <w:r>
          <w:t>32</w:t>
        </w:r>
        <w:r>
          <w:fldChar w:fldCharType="end"/>
        </w:r>
      </w:hyperlink>
    </w:p>
    <w:p>
      <w:pPr>
        <w:pStyle w:val="TOC2"/>
        <w:tabs>
          <w:tab w:val="right" w:leader="dot" w:pos="8306"/>
        </w:tabs>
      </w:pPr>
      <w:hyperlink w:anchor="_Toc29416" w:history="1">
        <w:r>
          <w:rPr>
            <w:rFonts w:ascii="仿宋" w:eastAsia="仿宋" w:hAnsi="仿宋" w:cs="仿宋" w:hint="eastAsia"/>
            <w:lang w:eastAsia="zh-CN"/>
          </w:rPr>
          <w:t>(四)、利润率高</w:t>
        </w:r>
        <w:r>
          <w:tab/>
        </w:r>
        <w:r>
          <w:fldChar w:fldCharType="begin"/>
        </w:r>
        <w:r>
          <w:instrText xml:space="preserve"> PAGEREF _Toc29416 \h </w:instrText>
        </w:r>
        <w:r>
          <w:fldChar w:fldCharType="separate"/>
        </w:r>
        <w:r>
          <w:t>35</w:t>
        </w:r>
        <w:r>
          <w:fldChar w:fldCharType="end"/>
        </w:r>
      </w:hyperlink>
    </w:p>
    <w:p>
      <w:pPr>
        <w:pStyle w:val="TOC1"/>
        <w:tabs>
          <w:tab w:val="right" w:leader="dot" w:pos="8306"/>
        </w:tabs>
      </w:pPr>
      <w:hyperlink w:anchor="_Toc16020" w:history="1">
        <w:r>
          <w:rPr>
            <w:rFonts w:ascii="仿宋" w:eastAsia="仿宋" w:hAnsi="仿宋" w:cs="仿宋" w:hint="eastAsia"/>
            <w:lang w:eastAsia="zh-CN"/>
          </w:rPr>
          <w:t>十一、生产安全保护</w:t>
        </w:r>
        <w:r>
          <w:tab/>
        </w:r>
        <w:r>
          <w:fldChar w:fldCharType="begin"/>
        </w:r>
        <w:r>
          <w:instrText xml:space="preserve"> PAGEREF _Toc16020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714" w:history="1">
        <w:r>
          <w:rPr>
            <w:rFonts w:ascii="仿宋" w:eastAsia="仿宋" w:hAnsi="仿宋" w:cs="仿宋" w:hint="eastAsia"/>
            <w:lang w:eastAsia="zh-CN"/>
          </w:rPr>
          <w:t>(一)、消防安全</w:t>
        </w:r>
        <w:r>
          <w:tab/>
        </w:r>
        <w:r>
          <w:fldChar w:fldCharType="begin"/>
        </w:r>
        <w:r>
          <w:instrText xml:space="preserve"> PAGEREF _Toc11714 \h </w:instrText>
        </w:r>
        <w:r>
          <w:fldChar w:fldCharType="separate"/>
        </w:r>
        <w:r>
          <w:t>37</w:t>
        </w:r>
        <w:r>
          <w:fldChar w:fldCharType="end"/>
        </w:r>
      </w:hyperlink>
    </w:p>
    <w:p>
      <w:pPr>
        <w:pStyle w:val="TOC2"/>
        <w:tabs>
          <w:tab w:val="right" w:leader="dot" w:pos="8306"/>
        </w:tabs>
      </w:pPr>
      <w:hyperlink w:anchor="_Toc4690" w:history="1">
        <w:r>
          <w:rPr>
            <w:rFonts w:ascii="仿宋" w:eastAsia="仿宋" w:hAnsi="仿宋" w:cs="仿宋" w:hint="eastAsia"/>
            <w:lang w:eastAsia="zh-CN"/>
          </w:rPr>
          <w:t>(二)、防火防爆总图布置措施</w:t>
        </w:r>
        <w:r>
          <w:tab/>
        </w:r>
        <w:r>
          <w:fldChar w:fldCharType="begin"/>
        </w:r>
        <w:r>
          <w:instrText xml:space="preserve"> PAGEREF _Toc4690 \h </w:instrText>
        </w:r>
        <w:r>
          <w:fldChar w:fldCharType="separate"/>
        </w:r>
        <w:r>
          <w:t>38</w:t>
        </w:r>
        <w:r>
          <w:fldChar w:fldCharType="end"/>
        </w:r>
      </w:hyperlink>
    </w:p>
    <w:p>
      <w:pPr>
        <w:pStyle w:val="TOC2"/>
        <w:tabs>
          <w:tab w:val="right" w:leader="dot" w:pos="8306"/>
        </w:tabs>
      </w:pPr>
      <w:hyperlink w:anchor="_Toc5194" w:history="1">
        <w:r>
          <w:rPr>
            <w:rFonts w:ascii="仿宋" w:eastAsia="仿宋" w:hAnsi="仿宋" w:cs="仿宋" w:hint="eastAsia"/>
            <w:lang w:eastAsia="zh-CN"/>
          </w:rPr>
          <w:t>(三)、自然灾害防范措施</w:t>
        </w:r>
        <w:r>
          <w:tab/>
        </w:r>
        <w:r>
          <w:fldChar w:fldCharType="begin"/>
        </w:r>
        <w:r>
          <w:instrText xml:space="preserve"> PAGEREF _Toc5194 \h </w:instrText>
        </w:r>
        <w:r>
          <w:fldChar w:fldCharType="separate"/>
        </w:r>
        <w:r>
          <w:t>39</w:t>
        </w:r>
        <w:r>
          <w:fldChar w:fldCharType="end"/>
        </w:r>
      </w:hyperlink>
    </w:p>
    <w:p>
      <w:pPr>
        <w:pStyle w:val="TOC2"/>
        <w:tabs>
          <w:tab w:val="right" w:leader="dot" w:pos="8306"/>
        </w:tabs>
      </w:pPr>
      <w:hyperlink w:anchor="_Toc28064" w:history="1">
        <w:r>
          <w:rPr>
            <w:rFonts w:ascii="仿宋" w:eastAsia="仿宋" w:hAnsi="仿宋" w:cs="仿宋" w:hint="eastAsia"/>
            <w:lang w:eastAsia="zh-CN"/>
          </w:rPr>
          <w:t>(四)、安全色及安全标志使用要求</w:t>
        </w:r>
        <w:r>
          <w:tab/>
        </w:r>
        <w:r>
          <w:fldChar w:fldCharType="begin"/>
        </w:r>
        <w:r>
          <w:instrText xml:space="preserve"> PAGEREF _Toc28064 \h </w:instrText>
        </w:r>
        <w:r>
          <w:fldChar w:fldCharType="separate"/>
        </w:r>
        <w:r>
          <w:t>40</w:t>
        </w:r>
        <w:r>
          <w:fldChar w:fldCharType="end"/>
        </w:r>
      </w:hyperlink>
    </w:p>
    <w:p>
      <w:pPr>
        <w:pStyle w:val="TOC2"/>
        <w:tabs>
          <w:tab w:val="right" w:leader="dot" w:pos="8306"/>
        </w:tabs>
      </w:pPr>
      <w:hyperlink w:anchor="_Toc14674" w:history="1">
        <w:r>
          <w:rPr>
            <w:rFonts w:ascii="仿宋" w:eastAsia="仿宋" w:hAnsi="仿宋" w:cs="仿宋" w:hint="eastAsia"/>
            <w:lang w:eastAsia="zh-CN"/>
          </w:rPr>
          <w:t>(五)、防尘防毒措施</w:t>
        </w:r>
        <w:r>
          <w:tab/>
        </w:r>
        <w:r>
          <w:fldChar w:fldCharType="begin"/>
        </w:r>
        <w:r>
          <w:instrText xml:space="preserve"> PAGEREF _Toc14674 \h </w:instrText>
        </w:r>
        <w:r>
          <w:fldChar w:fldCharType="separate"/>
        </w:r>
        <w:r>
          <w:t>41</w:t>
        </w:r>
        <w:r>
          <w:fldChar w:fldCharType="end"/>
        </w:r>
      </w:hyperlink>
    </w:p>
    <w:p>
      <w:pPr>
        <w:pStyle w:val="TOC2"/>
        <w:tabs>
          <w:tab w:val="right" w:leader="dot" w:pos="8306"/>
        </w:tabs>
      </w:pPr>
      <w:hyperlink w:anchor="_Toc11984" w:history="1">
        <w:r>
          <w:rPr>
            <w:rFonts w:ascii="仿宋" w:eastAsia="仿宋" w:hAnsi="仿宋" w:cs="仿宋" w:hint="eastAsia"/>
            <w:lang w:eastAsia="zh-CN"/>
          </w:rPr>
          <w:t>(六)、防静电、触电防护及防雷措施</w:t>
        </w:r>
        <w:r>
          <w:tab/>
        </w:r>
        <w:r>
          <w:fldChar w:fldCharType="begin"/>
        </w:r>
        <w:r>
          <w:instrText xml:space="preserve"> PAGEREF _Toc11984 \h </w:instrText>
        </w:r>
        <w:r>
          <w:fldChar w:fldCharType="separate"/>
        </w:r>
        <w:r>
          <w:t>42</w:t>
        </w:r>
        <w:r>
          <w:fldChar w:fldCharType="end"/>
        </w:r>
      </w:hyperlink>
    </w:p>
    <w:p>
      <w:pPr>
        <w:pStyle w:val="TOC2"/>
        <w:tabs>
          <w:tab w:val="right" w:leader="dot" w:pos="8306"/>
        </w:tabs>
      </w:pPr>
      <w:hyperlink w:anchor="_Toc25994" w:history="1">
        <w:r>
          <w:rPr>
            <w:rFonts w:ascii="仿宋" w:eastAsia="仿宋" w:hAnsi="仿宋" w:cs="仿宋" w:hint="eastAsia"/>
            <w:lang w:eastAsia="zh-CN"/>
          </w:rPr>
          <w:t>(七)、机械设备安全保障措施</w:t>
        </w:r>
        <w:r>
          <w:tab/>
        </w:r>
        <w:r>
          <w:fldChar w:fldCharType="begin"/>
        </w:r>
        <w:r>
          <w:instrText xml:space="preserve"> PAGEREF _Toc25994 \h </w:instrText>
        </w:r>
        <w:r>
          <w:fldChar w:fldCharType="separate"/>
        </w:r>
        <w:r>
          <w:t>43</w:t>
        </w:r>
        <w:r>
          <w:fldChar w:fldCharType="end"/>
        </w:r>
      </w:hyperlink>
    </w:p>
    <w:p>
      <w:pPr>
        <w:pStyle w:val="TOC1"/>
        <w:tabs>
          <w:tab w:val="right" w:leader="dot" w:pos="8306"/>
        </w:tabs>
      </w:pPr>
      <w:hyperlink w:anchor="_Toc22762" w:history="1">
        <w:r>
          <w:rPr>
            <w:rFonts w:ascii="仿宋" w:eastAsia="仿宋" w:hAnsi="仿宋" w:cs="仿宋" w:hint="eastAsia"/>
            <w:lang w:eastAsia="zh-CN"/>
          </w:rPr>
          <w:t>十二、汽车衡项目投资规划</w:t>
        </w:r>
        <w:r>
          <w:tab/>
        </w:r>
        <w:r>
          <w:fldChar w:fldCharType="begin"/>
        </w:r>
        <w:r>
          <w:instrText xml:space="preserve"> PAGEREF _Toc22762 \h </w:instrText>
        </w:r>
        <w:r>
          <w:fldChar w:fldCharType="separate"/>
        </w:r>
        <w:r>
          <w:t>45</w:t>
        </w:r>
        <w:r>
          <w:fldChar w:fldCharType="end"/>
        </w:r>
      </w:hyperlink>
    </w:p>
    <w:p>
      <w:pPr>
        <w:pStyle w:val="TOC2"/>
        <w:tabs>
          <w:tab w:val="right" w:leader="dot" w:pos="8306"/>
        </w:tabs>
      </w:pPr>
      <w:hyperlink w:anchor="_Toc24717" w:history="1">
        <w:r>
          <w:rPr>
            <w:rFonts w:ascii="仿宋" w:eastAsia="仿宋" w:hAnsi="仿宋" w:cs="仿宋" w:hint="eastAsia"/>
            <w:lang w:eastAsia="zh-CN"/>
          </w:rPr>
          <w:t>(一)、汽车衡项目总投资估算</w:t>
        </w:r>
        <w:r>
          <w:tab/>
        </w:r>
        <w:r>
          <w:fldChar w:fldCharType="begin"/>
        </w:r>
        <w:r>
          <w:instrText xml:space="preserve"> PAGEREF _Toc24717 \h </w:instrText>
        </w:r>
        <w:r>
          <w:fldChar w:fldCharType="separate"/>
        </w:r>
        <w:r>
          <w:t>45</w:t>
        </w:r>
        <w:r>
          <w:fldChar w:fldCharType="end"/>
        </w:r>
      </w:hyperlink>
    </w:p>
    <w:p>
      <w:pPr>
        <w:pStyle w:val="TOC2"/>
        <w:tabs>
          <w:tab w:val="right" w:leader="dot" w:pos="8306"/>
        </w:tabs>
      </w:pPr>
      <w:hyperlink w:anchor="_Toc27407" w:history="1">
        <w:r>
          <w:rPr>
            <w:rFonts w:ascii="仿宋" w:eastAsia="仿宋" w:hAnsi="仿宋" w:cs="仿宋" w:hint="eastAsia"/>
            <w:lang w:eastAsia="zh-CN"/>
          </w:rPr>
          <w:t>(二)、资金筹措</w:t>
        </w:r>
        <w:r>
          <w:tab/>
        </w:r>
        <w:r>
          <w:fldChar w:fldCharType="begin"/>
        </w:r>
        <w:r>
          <w:instrText xml:space="preserve"> PAGEREF _Toc27407 \h </w:instrText>
        </w:r>
        <w:r>
          <w:fldChar w:fldCharType="separate"/>
        </w:r>
        <w:r>
          <w:t>46</w:t>
        </w:r>
        <w:r>
          <w:fldChar w:fldCharType="end"/>
        </w:r>
      </w:hyperlink>
    </w:p>
    <w:p>
      <w:pPr>
        <w:pStyle w:val="TOC1"/>
        <w:tabs>
          <w:tab w:val="right" w:leader="dot" w:pos="8306"/>
        </w:tabs>
      </w:pPr>
      <w:hyperlink w:anchor="_Toc21304" w:history="1">
        <w:r>
          <w:rPr>
            <w:rFonts w:ascii="仿宋" w:eastAsia="仿宋" w:hAnsi="仿宋" w:cs="仿宋" w:hint="eastAsia"/>
            <w:lang w:eastAsia="zh-CN"/>
          </w:rPr>
          <w:t>十三、利益相关者分析与沟通计划</w:t>
        </w:r>
        <w:r>
          <w:tab/>
        </w:r>
        <w:r>
          <w:fldChar w:fldCharType="begin"/>
        </w:r>
        <w:r>
          <w:instrText xml:space="preserve"> PAGEREF _Toc21304 \h </w:instrText>
        </w:r>
        <w:r>
          <w:fldChar w:fldCharType="separate"/>
        </w:r>
        <w:r>
          <w:t>47</w:t>
        </w:r>
        <w:r>
          <w:fldChar w:fldCharType="end"/>
        </w:r>
      </w:hyperlink>
    </w:p>
    <w:p>
      <w:pPr>
        <w:pStyle w:val="TOC2"/>
        <w:tabs>
          <w:tab w:val="right" w:leader="dot" w:pos="8306"/>
        </w:tabs>
      </w:pPr>
      <w:hyperlink w:anchor="_Toc32730" w:history="1">
        <w:r>
          <w:rPr>
            <w:rFonts w:ascii="仿宋" w:eastAsia="仿宋" w:hAnsi="仿宋" w:cs="仿宋" w:hint="eastAsia"/>
            <w:lang w:eastAsia="zh-CN"/>
          </w:rPr>
          <w:t>(一)、利益相关者分析</w:t>
        </w:r>
        <w:r>
          <w:tab/>
        </w:r>
        <w:r>
          <w:fldChar w:fldCharType="begin"/>
        </w:r>
        <w:r>
          <w:instrText xml:space="preserve"> PAGEREF _Toc32730 \h </w:instrText>
        </w:r>
        <w:r>
          <w:fldChar w:fldCharType="separate"/>
        </w:r>
        <w:r>
          <w:t>47</w:t>
        </w:r>
        <w:r>
          <w:fldChar w:fldCharType="end"/>
        </w:r>
      </w:hyperlink>
    </w:p>
    <w:p>
      <w:pPr>
        <w:pStyle w:val="TOC2"/>
        <w:tabs>
          <w:tab w:val="right" w:leader="dot" w:pos="8306"/>
        </w:tabs>
      </w:pPr>
      <w:hyperlink w:anchor="_Toc5650" w:history="1">
        <w:r>
          <w:rPr>
            <w:rFonts w:ascii="仿宋" w:eastAsia="仿宋" w:hAnsi="仿宋" w:cs="仿宋" w:hint="eastAsia"/>
            <w:lang w:eastAsia="zh-CN"/>
          </w:rPr>
          <w:t>(二)、沟通计划</w:t>
        </w:r>
        <w:r>
          <w:tab/>
        </w:r>
        <w:r>
          <w:fldChar w:fldCharType="begin"/>
        </w:r>
        <w:r>
          <w:instrText xml:space="preserve"> PAGEREF _Toc5650 \h </w:instrText>
        </w:r>
        <w:r>
          <w:fldChar w:fldCharType="separate"/>
        </w:r>
        <w:r>
          <w:t>48</w:t>
        </w:r>
        <w:r>
          <w:fldChar w:fldCharType="end"/>
        </w:r>
      </w:hyperlink>
    </w:p>
    <w:p>
      <w:pPr>
        <w:pStyle w:val="TOC1"/>
        <w:tabs>
          <w:tab w:val="right" w:leader="dot" w:pos="8306"/>
        </w:tabs>
      </w:pPr>
      <w:hyperlink w:anchor="_Toc23750" w:history="1">
        <w:r>
          <w:rPr>
            <w:rFonts w:ascii="仿宋" w:eastAsia="仿宋" w:hAnsi="仿宋" w:cs="仿宋" w:hint="eastAsia"/>
            <w:lang w:eastAsia="zh-CN"/>
          </w:rPr>
          <w:t>十四、汽车衡项目工程方案分析</w:t>
        </w:r>
        <w:r>
          <w:tab/>
        </w:r>
        <w:r>
          <w:fldChar w:fldCharType="begin"/>
        </w:r>
        <w:r>
          <w:instrText xml:space="preserve"> PAGEREF _Toc23750 \h </w:instrText>
        </w:r>
        <w:r>
          <w:fldChar w:fldCharType="separate"/>
        </w:r>
        <w:r>
          <w:t>49</w:t>
        </w:r>
        <w:r>
          <w:fldChar w:fldCharType="end"/>
        </w:r>
      </w:hyperlink>
    </w:p>
    <w:p>
      <w:pPr>
        <w:pStyle w:val="TOC2"/>
        <w:tabs>
          <w:tab w:val="right" w:leader="dot" w:pos="8306"/>
        </w:tabs>
      </w:pPr>
      <w:hyperlink w:anchor="_Toc4995" w:history="1">
        <w:r>
          <w:rPr>
            <w:rFonts w:ascii="仿宋" w:eastAsia="仿宋" w:hAnsi="仿宋" w:cs="仿宋" w:hint="eastAsia"/>
            <w:lang w:eastAsia="zh-CN"/>
          </w:rPr>
          <w:t>(一)、建筑工程设计原则</w:t>
        </w:r>
        <w:r>
          <w:tab/>
        </w:r>
        <w:r>
          <w:fldChar w:fldCharType="begin"/>
        </w:r>
        <w:r>
          <w:instrText xml:space="preserve"> PAGEREF _Toc4995 \h </w:instrText>
        </w:r>
        <w:r>
          <w:fldChar w:fldCharType="separate"/>
        </w:r>
        <w:r>
          <w:t>49</w:t>
        </w:r>
        <w:r>
          <w:fldChar w:fldCharType="end"/>
        </w:r>
      </w:hyperlink>
    </w:p>
    <w:p>
      <w:pPr>
        <w:pStyle w:val="TOC2"/>
        <w:tabs>
          <w:tab w:val="right" w:leader="dot" w:pos="8306"/>
        </w:tabs>
      </w:pPr>
      <w:hyperlink w:anchor="_Toc6640" w:history="1">
        <w:r>
          <w:rPr>
            <w:rFonts w:ascii="仿宋" w:eastAsia="仿宋" w:hAnsi="仿宋" w:cs="仿宋" w:hint="eastAsia"/>
            <w:lang w:eastAsia="zh-CN"/>
          </w:rPr>
          <w:t>(二)、土建工程建设指标</w:t>
        </w:r>
        <w:r>
          <w:tab/>
        </w:r>
        <w:r>
          <w:fldChar w:fldCharType="begin"/>
        </w:r>
        <w:r>
          <w:instrText xml:space="preserve"> PAGEREF _Toc6640 \h </w:instrText>
        </w:r>
        <w:r>
          <w:fldChar w:fldCharType="separate"/>
        </w:r>
        <w:r>
          <w:t>52</w:t>
        </w:r>
        <w:r>
          <w:fldChar w:fldCharType="end"/>
        </w:r>
      </w:hyperlink>
    </w:p>
    <w:p>
      <w:pPr>
        <w:pStyle w:val="TOC1"/>
        <w:tabs>
          <w:tab w:val="right" w:leader="dot" w:pos="8306"/>
        </w:tabs>
      </w:pPr>
      <w:hyperlink w:anchor="_Toc25899" w:history="1">
        <w:r>
          <w:rPr>
            <w:rFonts w:ascii="仿宋" w:eastAsia="仿宋" w:hAnsi="仿宋" w:cs="仿宋" w:hint="eastAsia"/>
            <w:lang w:eastAsia="zh-CN"/>
          </w:rPr>
          <w:t>十五、汽车衡项目实施保障措施</w:t>
        </w:r>
        <w:r>
          <w:tab/>
        </w:r>
        <w:r>
          <w:fldChar w:fldCharType="begin"/>
        </w:r>
        <w:r>
          <w:instrText xml:space="preserve"> PAGEREF _Toc25899 \h </w:instrText>
        </w:r>
        <w:r>
          <w:fldChar w:fldCharType="separate"/>
        </w:r>
        <w:r>
          <w:t>54</w:t>
        </w:r>
        <w:r>
          <w:fldChar w:fldCharType="end"/>
        </w:r>
      </w:hyperlink>
    </w:p>
    <w:p>
      <w:pPr>
        <w:pStyle w:val="TOC2"/>
        <w:tabs>
          <w:tab w:val="right" w:leader="dot" w:pos="8306"/>
        </w:tabs>
      </w:pPr>
      <w:hyperlink w:anchor="_Toc3239" w:history="1">
        <w:r>
          <w:rPr>
            <w:rFonts w:ascii="仿宋" w:eastAsia="仿宋" w:hAnsi="仿宋" w:cs="仿宋" w:hint="eastAsia"/>
            <w:lang w:eastAsia="zh-CN"/>
          </w:rPr>
          <w:t>(一)、汽车衡项目实施保障机制</w:t>
        </w:r>
        <w:r>
          <w:tab/>
        </w:r>
        <w:r>
          <w:fldChar w:fldCharType="begin"/>
        </w:r>
        <w:r>
          <w:instrText xml:space="preserve"> PAGEREF _Toc3239 \h </w:instrText>
        </w:r>
        <w:r>
          <w:fldChar w:fldCharType="separate"/>
        </w:r>
        <w:r>
          <w:t>54</w:t>
        </w:r>
        <w:r>
          <w:fldChar w:fldCharType="end"/>
        </w:r>
      </w:hyperlink>
    </w:p>
    <w:p>
      <w:pPr>
        <w:pStyle w:val="TOC2"/>
        <w:tabs>
          <w:tab w:val="right" w:leader="dot" w:pos="8306"/>
        </w:tabs>
      </w:pPr>
      <w:hyperlink w:anchor="_Toc19615" w:history="1">
        <w:r>
          <w:rPr>
            <w:rFonts w:ascii="仿宋" w:eastAsia="仿宋" w:hAnsi="仿宋" w:cs="仿宋" w:hint="eastAsia"/>
            <w:lang w:eastAsia="zh-CN"/>
          </w:rPr>
          <w:t>(二)、汽车衡项目法律合规要求</w:t>
        </w:r>
        <w:r>
          <w:tab/>
        </w:r>
        <w:r>
          <w:fldChar w:fldCharType="begin"/>
        </w:r>
        <w:r>
          <w:instrText xml:space="preserve"> PAGEREF _Toc19615 \h </w:instrText>
        </w:r>
        <w:r>
          <w:fldChar w:fldCharType="separate"/>
        </w:r>
        <w:r>
          <w:t>57</w:t>
        </w:r>
        <w:r>
          <w:fldChar w:fldCharType="end"/>
        </w:r>
      </w:hyperlink>
    </w:p>
    <w:p>
      <w:pPr>
        <w:pStyle w:val="TOC2"/>
        <w:tabs>
          <w:tab w:val="right" w:leader="dot" w:pos="8306"/>
        </w:tabs>
      </w:pPr>
      <w:hyperlink w:anchor="_Toc13216" w:history="1">
        <w:r>
          <w:rPr>
            <w:rFonts w:ascii="仿宋" w:eastAsia="仿宋" w:hAnsi="仿宋" w:cs="仿宋" w:hint="eastAsia"/>
            <w:lang w:eastAsia="zh-CN"/>
          </w:rPr>
          <w:t>(三)、汽车衡项目合同管理与法律事务</w:t>
        </w:r>
        <w:r>
          <w:tab/>
        </w:r>
        <w:r>
          <w:fldChar w:fldCharType="begin"/>
        </w:r>
        <w:r>
          <w:instrText xml:space="preserve"> PAGEREF _Toc13216 \h </w:instrText>
        </w:r>
        <w:r>
          <w:fldChar w:fldCharType="separate"/>
        </w:r>
        <w:r>
          <w:t>61</w:t>
        </w:r>
        <w:r>
          <w:fldChar w:fldCharType="end"/>
        </w:r>
      </w:hyperlink>
    </w:p>
    <w:p>
      <w:pPr>
        <w:pStyle w:val="TOC2"/>
        <w:tabs>
          <w:tab w:val="right" w:leader="dot" w:pos="8306"/>
        </w:tabs>
      </w:pPr>
      <w:hyperlink w:anchor="_Toc27471" w:history="1">
        <w:r>
          <w:rPr>
            <w:rFonts w:ascii="仿宋" w:eastAsia="仿宋" w:hAnsi="仿宋" w:cs="仿宋" w:hint="eastAsia"/>
            <w:lang w:eastAsia="zh-CN"/>
          </w:rPr>
          <w:t>(四)、汽车衡项目知识产权保护策略</w:t>
        </w:r>
        <w:r>
          <w:tab/>
        </w:r>
        <w:r>
          <w:fldChar w:fldCharType="begin"/>
        </w:r>
        <w:r>
          <w:instrText xml:space="preserve"> PAGEREF _Toc27471 \h </w:instrText>
        </w:r>
        <w:r>
          <w:fldChar w:fldCharType="separate"/>
        </w:r>
        <w:r>
          <w:t>67</w:t>
        </w:r>
        <w:r>
          <w:fldChar w:fldCharType="end"/>
        </w:r>
      </w:hyperlink>
    </w:p>
    <w:p>
      <w:pPr>
        <w:pStyle w:val="TOC1"/>
        <w:tabs>
          <w:tab w:val="right" w:leader="dot" w:pos="8306"/>
        </w:tabs>
      </w:pPr>
      <w:hyperlink w:anchor="_Toc6617" w:history="1">
        <w:r>
          <w:rPr>
            <w:rFonts w:ascii="仿宋" w:eastAsia="仿宋" w:hAnsi="仿宋" w:cs="仿宋" w:hint="eastAsia"/>
            <w:lang w:eastAsia="zh-CN"/>
          </w:rPr>
          <w:t>十六、营销与推广策略</w:t>
        </w:r>
        <w:r>
          <w:tab/>
        </w:r>
        <w:r>
          <w:fldChar w:fldCharType="begin"/>
        </w:r>
        <w:r>
          <w:instrText xml:space="preserve"> PAGEREF _Toc6617 \h </w:instrText>
        </w:r>
        <w:r>
          <w:fldChar w:fldCharType="separate"/>
        </w:r>
        <w:r>
          <w:t>70</w:t>
        </w:r>
        <w:r>
          <w:fldChar w:fldCharType="end"/>
        </w:r>
      </w:hyperlink>
    </w:p>
    <w:p>
      <w:pPr>
        <w:pStyle w:val="TOC2"/>
        <w:tabs>
          <w:tab w:val="right" w:leader="dot" w:pos="8306"/>
        </w:tabs>
      </w:pPr>
      <w:hyperlink w:anchor="_Toc31338" w:history="1">
        <w:r>
          <w:rPr>
            <w:rFonts w:ascii="仿宋" w:eastAsia="仿宋" w:hAnsi="仿宋" w:cs="仿宋" w:hint="eastAsia"/>
            <w:lang w:eastAsia="zh-CN"/>
          </w:rPr>
          <w:t>(一)、产品/服务定位与特点</w:t>
        </w:r>
        <w:r>
          <w:tab/>
        </w:r>
        <w:r>
          <w:fldChar w:fldCharType="begin"/>
        </w:r>
        <w:r>
          <w:instrText xml:space="preserve"> PAGEREF _Toc31338 \h </w:instrText>
        </w:r>
        <w:r>
          <w:fldChar w:fldCharType="separate"/>
        </w:r>
        <w:r>
          <w:t>70</w:t>
        </w:r>
        <w:r>
          <w:fldChar w:fldCharType="end"/>
        </w:r>
      </w:hyperlink>
    </w:p>
    <w:p>
      <w:pPr>
        <w:pStyle w:val="TOC2"/>
        <w:tabs>
          <w:tab w:val="right" w:leader="dot" w:pos="8306"/>
        </w:tabs>
      </w:pPr>
      <w:hyperlink w:anchor="_Toc3425" w:history="1">
        <w:r>
          <w:rPr>
            <w:rFonts w:ascii="仿宋" w:eastAsia="仿宋" w:hAnsi="仿宋" w:cs="仿宋" w:hint="eastAsia"/>
            <w:lang w:eastAsia="zh-CN"/>
          </w:rPr>
          <w:t>(二)、市场定位与竞争分析</w:t>
        </w:r>
        <w:r>
          <w:tab/>
        </w:r>
        <w:r>
          <w:fldChar w:fldCharType="begin"/>
        </w:r>
        <w:r>
          <w:instrText xml:space="preserve"> PAGEREF _Toc3425 \h </w:instrText>
        </w:r>
        <w:r>
          <w:fldChar w:fldCharType="separate"/>
        </w:r>
        <w:r>
          <w:t>71</w:t>
        </w:r>
        <w:r>
          <w:fldChar w:fldCharType="end"/>
        </w:r>
      </w:hyperlink>
    </w:p>
    <w:p>
      <w:pPr>
        <w:pStyle w:val="TOC2"/>
        <w:tabs>
          <w:tab w:val="right" w:leader="dot" w:pos="8306"/>
        </w:tabs>
      </w:pPr>
      <w:hyperlink w:anchor="_Toc2796" w:history="1">
        <w:r>
          <w:rPr>
            <w:rFonts w:ascii="仿宋" w:eastAsia="仿宋" w:hAnsi="仿宋" w:cs="仿宋" w:hint="eastAsia"/>
            <w:lang w:eastAsia="zh-CN"/>
          </w:rPr>
          <w:t>(三)、营销渠道与策略</w:t>
        </w:r>
        <w:r>
          <w:tab/>
        </w:r>
        <w:r>
          <w:fldChar w:fldCharType="begin"/>
        </w:r>
        <w:r>
          <w:instrText xml:space="preserve"> PAGEREF _Toc2796 \h </w:instrText>
        </w:r>
        <w:r>
          <w:fldChar w:fldCharType="separate"/>
        </w:r>
        <w:r>
          <w:t>73</w:t>
        </w:r>
        <w:r>
          <w:fldChar w:fldCharType="end"/>
        </w:r>
      </w:hyperlink>
    </w:p>
    <w:p>
      <w:pPr>
        <w:pStyle w:val="TOC2"/>
        <w:tabs>
          <w:tab w:val="right" w:leader="dot" w:pos="8306"/>
        </w:tabs>
      </w:pPr>
      <w:hyperlink w:anchor="_Toc12711" w:history="1">
        <w:r>
          <w:rPr>
            <w:rFonts w:ascii="仿宋" w:eastAsia="仿宋" w:hAnsi="仿宋" w:cs="仿宋" w:hint="eastAsia"/>
            <w:lang w:eastAsia="zh-CN"/>
          </w:rPr>
          <w:t>(四)、推广与宣传活动</w:t>
        </w:r>
        <w:r>
          <w:tab/>
        </w:r>
        <w:r>
          <w:fldChar w:fldCharType="begin"/>
        </w:r>
        <w:r>
          <w:instrText xml:space="preserve"> PAGEREF _Toc12711 \h </w:instrText>
        </w:r>
        <w:r>
          <w:fldChar w:fldCharType="separate"/>
        </w:r>
        <w:r>
          <w:t>74</w:t>
        </w:r>
        <w:r>
          <w:fldChar w:fldCharType="end"/>
        </w:r>
      </w:hyperlink>
    </w:p>
    <w:p>
      <w:pPr>
        <w:pStyle w:val="TOC1"/>
        <w:tabs>
          <w:tab w:val="right" w:leader="dot" w:pos="8306"/>
        </w:tabs>
      </w:pPr>
      <w:hyperlink w:anchor="_Toc22350" w:history="1">
        <w:r>
          <w:rPr>
            <w:rFonts w:ascii="仿宋" w:eastAsia="仿宋" w:hAnsi="仿宋" w:cs="仿宋" w:hint="eastAsia"/>
            <w:lang w:eastAsia="zh-CN"/>
          </w:rPr>
          <w:t>十七、质量管理体系</w:t>
        </w:r>
        <w:r>
          <w:tab/>
        </w:r>
        <w:r>
          <w:fldChar w:fldCharType="begin"/>
        </w:r>
        <w:r>
          <w:instrText xml:space="preserve"> PAGEREF _Toc22350 \h </w:instrText>
        </w:r>
        <w:r>
          <w:fldChar w:fldCharType="separate"/>
        </w:r>
        <w:r>
          <w:t>79</w:t>
        </w:r>
        <w:r>
          <w:fldChar w:fldCharType="end"/>
        </w:r>
      </w:hyperlink>
    </w:p>
    <w:p>
      <w:pPr>
        <w:pStyle w:val="TOC2"/>
        <w:tabs>
          <w:tab w:val="right" w:leader="dot" w:pos="8306"/>
        </w:tabs>
      </w:pPr>
      <w:hyperlink w:anchor="_Toc28929" w:history="1">
        <w:r>
          <w:rPr>
            <w:rFonts w:ascii="仿宋" w:eastAsia="仿宋" w:hAnsi="仿宋" w:cs="仿宋" w:hint="eastAsia"/>
            <w:lang w:eastAsia="zh-CN"/>
          </w:rPr>
          <w:t>(一)、质量目标与方针</w:t>
        </w:r>
        <w:r>
          <w:tab/>
        </w:r>
        <w:r>
          <w:fldChar w:fldCharType="begin"/>
        </w:r>
        <w:r>
          <w:instrText xml:space="preserve"> PAGEREF _Toc28929 \h </w:instrText>
        </w:r>
        <w:r>
          <w:fldChar w:fldCharType="separate"/>
        </w:r>
        <w:r>
          <w:t>79</w:t>
        </w:r>
        <w:r>
          <w:fldChar w:fldCharType="end"/>
        </w:r>
      </w:hyperlink>
    </w:p>
    <w:p>
      <w:pPr>
        <w:pStyle w:val="TOC2"/>
        <w:tabs>
          <w:tab w:val="right" w:leader="dot" w:pos="8306"/>
        </w:tabs>
      </w:pPr>
      <w:hyperlink w:anchor="_Toc15204" w:history="1">
        <w:r>
          <w:rPr>
            <w:rFonts w:ascii="仿宋" w:eastAsia="仿宋" w:hAnsi="仿宋" w:cs="仿宋" w:hint="eastAsia"/>
            <w:lang w:eastAsia="zh-CN"/>
          </w:rPr>
          <w:t>(二)、质量管理责任</w:t>
        </w:r>
        <w:r>
          <w:tab/>
        </w:r>
        <w:r>
          <w:fldChar w:fldCharType="begin"/>
        </w:r>
        <w:r>
          <w:instrText xml:space="preserve"> PAGEREF _Toc15204 \h </w:instrText>
        </w:r>
        <w:r>
          <w:fldChar w:fldCharType="separate"/>
        </w:r>
        <w:r>
          <w:t>80</w:t>
        </w:r>
        <w:r>
          <w:fldChar w:fldCharType="end"/>
        </w:r>
      </w:hyperlink>
    </w:p>
    <w:p>
      <w:pPr>
        <w:pStyle w:val="TOC2"/>
        <w:tabs>
          <w:tab w:val="right" w:leader="dot" w:pos="8306"/>
        </w:tabs>
      </w:pPr>
      <w:hyperlink w:anchor="_Toc12154" w:history="1">
        <w:r>
          <w:rPr>
            <w:rFonts w:ascii="仿宋" w:eastAsia="仿宋" w:hAnsi="仿宋" w:cs="仿宋" w:hint="eastAsia"/>
            <w:lang w:eastAsia="zh-CN"/>
          </w:rPr>
          <w:t>(三)、质量管理体系文件</w:t>
        </w:r>
        <w:r>
          <w:tab/>
        </w:r>
        <w:r>
          <w:fldChar w:fldCharType="begin"/>
        </w:r>
        <w:r>
          <w:instrText xml:space="preserve"> PAGEREF _Toc12154 \h </w:instrText>
        </w:r>
        <w:r>
          <w:fldChar w:fldCharType="separate"/>
        </w:r>
        <w:r>
          <w:t>81</w:t>
        </w:r>
        <w:r>
          <w:fldChar w:fldCharType="end"/>
        </w:r>
      </w:hyperlink>
    </w:p>
    <w:p>
      <w:pPr>
        <w:pStyle w:val="TOC2"/>
        <w:tabs>
          <w:tab w:val="right" w:leader="dot" w:pos="8306"/>
        </w:tabs>
      </w:pPr>
      <w:hyperlink w:anchor="_Toc19561" w:history="1">
        <w:r>
          <w:rPr>
            <w:rFonts w:ascii="仿宋" w:eastAsia="仿宋" w:hAnsi="仿宋" w:cs="仿宋" w:hint="eastAsia"/>
            <w:lang w:eastAsia="zh-CN"/>
          </w:rPr>
          <w:t>(四)、质量培训与教育</w:t>
        </w:r>
        <w:r>
          <w:tab/>
        </w:r>
        <w:r>
          <w:fldChar w:fldCharType="begin"/>
        </w:r>
        <w:r>
          <w:instrText xml:space="preserve"> PAGEREF _Toc19561 \h </w:instrText>
        </w:r>
        <w:r>
          <w:fldChar w:fldCharType="separate"/>
        </w:r>
        <w:r>
          <w:t>83</w:t>
        </w:r>
        <w:r>
          <w:fldChar w:fldCharType="end"/>
        </w:r>
      </w:hyperlink>
    </w:p>
    <w:p>
      <w:pPr>
        <w:pStyle w:val="TOC2"/>
        <w:tabs>
          <w:tab w:val="right" w:leader="dot" w:pos="8306"/>
        </w:tabs>
      </w:pPr>
      <w:hyperlink w:anchor="_Toc28987" w:history="1">
        <w:r>
          <w:rPr>
            <w:rFonts w:ascii="仿宋" w:eastAsia="仿宋" w:hAnsi="仿宋" w:cs="仿宋" w:hint="eastAsia"/>
            <w:lang w:eastAsia="zh-CN"/>
          </w:rPr>
          <w:t>(五)、质量审核与评价</w:t>
        </w:r>
        <w:r>
          <w:tab/>
        </w:r>
        <w:r>
          <w:fldChar w:fldCharType="begin"/>
        </w:r>
        <w:r>
          <w:instrText xml:space="preserve"> PAGEREF _Toc28987 \h </w:instrText>
        </w:r>
        <w:r>
          <w:fldChar w:fldCharType="separate"/>
        </w:r>
        <w:r>
          <w:t>84</w:t>
        </w:r>
        <w:r>
          <w:fldChar w:fldCharType="end"/>
        </w:r>
      </w:hyperlink>
    </w:p>
    <w:p>
      <w:pPr>
        <w:pStyle w:val="TOC2"/>
        <w:tabs>
          <w:tab w:val="right" w:leader="dot" w:pos="8306"/>
        </w:tabs>
      </w:pPr>
      <w:hyperlink w:anchor="_Toc6741" w:history="1">
        <w:r>
          <w:rPr>
            <w:rFonts w:ascii="仿宋" w:eastAsia="仿宋" w:hAnsi="仿宋" w:cs="仿宋" w:hint="eastAsia"/>
            <w:lang w:eastAsia="zh-CN"/>
          </w:rPr>
          <w:t>(六)、不符合与纠正措施</w:t>
        </w:r>
        <w:r>
          <w:tab/>
        </w:r>
        <w:r>
          <w:fldChar w:fldCharType="begin"/>
        </w:r>
        <w:r>
          <w:instrText xml:space="preserve"> PAGEREF _Toc6741 \h </w:instrText>
        </w:r>
        <w:r>
          <w:fldChar w:fldCharType="separate"/>
        </w:r>
        <w:r>
          <w:t>86</w:t>
        </w:r>
        <w:r>
          <w:fldChar w:fldCharType="end"/>
        </w:r>
      </w:hyperlink>
    </w:p>
    <w:p>
      <w:pPr>
        <w:pStyle w:val="TOC1"/>
        <w:tabs>
          <w:tab w:val="right" w:leader="dot" w:pos="8306"/>
        </w:tabs>
      </w:pPr>
      <w:hyperlink w:anchor="_Toc30980" w:history="1">
        <w:r>
          <w:rPr>
            <w:rFonts w:ascii="仿宋" w:eastAsia="仿宋" w:hAnsi="仿宋" w:cs="仿宋" w:hint="eastAsia"/>
            <w:lang w:eastAsia="zh-CN"/>
          </w:rPr>
          <w:t>十八、汽车衡项目变更管理</w:t>
        </w:r>
        <w:r>
          <w:tab/>
        </w:r>
        <w:r>
          <w:fldChar w:fldCharType="begin"/>
        </w:r>
        <w:r>
          <w:instrText xml:space="preserve"> PAGEREF _Toc30980 \h </w:instrText>
        </w:r>
        <w:r>
          <w:fldChar w:fldCharType="separate"/>
        </w:r>
        <w:r>
          <w:t>87</w:t>
        </w:r>
        <w:r>
          <w:fldChar w:fldCharType="end"/>
        </w:r>
      </w:hyperlink>
    </w:p>
    <w:p>
      <w:pPr>
        <w:pStyle w:val="TOC2"/>
        <w:tabs>
          <w:tab w:val="right" w:leader="dot" w:pos="8306"/>
        </w:tabs>
      </w:pPr>
      <w:hyperlink w:anchor="_Toc11499" w:history="1">
        <w:r>
          <w:rPr>
            <w:rFonts w:ascii="仿宋" w:eastAsia="仿宋" w:hAnsi="仿宋" w:cs="仿宋" w:hint="eastAsia"/>
            <w:lang w:eastAsia="zh-CN"/>
          </w:rPr>
          <w:t>(一)、变更申请与评估</w:t>
        </w:r>
        <w:r>
          <w:tab/>
        </w:r>
        <w:r>
          <w:fldChar w:fldCharType="begin"/>
        </w:r>
        <w:r>
          <w:instrText xml:space="preserve"> PAGEREF _Toc11499 \h </w:instrText>
        </w:r>
        <w:r>
          <w:fldChar w:fldCharType="separate"/>
        </w:r>
        <w:r>
          <w:t>87</w:t>
        </w:r>
        <w:r>
          <w:fldChar w:fldCharType="end"/>
        </w:r>
      </w:hyperlink>
    </w:p>
    <w:p>
      <w:pPr>
        <w:pStyle w:val="TOC2"/>
        <w:tabs>
          <w:tab w:val="right" w:leader="dot" w:pos="8306"/>
        </w:tabs>
      </w:pPr>
      <w:hyperlink w:anchor="_Toc18315" w:history="1">
        <w:r>
          <w:rPr>
            <w:rFonts w:ascii="仿宋" w:eastAsia="仿宋" w:hAnsi="仿宋" w:cs="仿宋" w:hint="eastAsia"/>
            <w:lang w:eastAsia="zh-CN"/>
          </w:rPr>
          <w:t>(二)、变更实施与控制</w:t>
        </w:r>
        <w:r>
          <w:tab/>
        </w:r>
        <w:r>
          <w:fldChar w:fldCharType="begin"/>
        </w:r>
        <w:r>
          <w:instrText xml:space="preserve"> PAGEREF _Toc18315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27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599"/>
      <w:r>
        <w:rPr>
          <w:rFonts w:ascii="仿宋" w:eastAsia="仿宋" w:hAnsi="仿宋" w:cs="仿宋" w:hint="eastAsia"/>
          <w:sz w:val="28"/>
          <w:lang w:eastAsia="zh-CN"/>
        </w:rPr>
        <w:t>一、汽车衡项目绩效评估</w:t>
      </w:r>
      <w:bookmarkEnd w:id="2"/>
    </w:p>
    <w:p>
      <w:pPr>
        <w:pStyle w:val="Heading2"/>
        <w:rPr>
          <w:rFonts w:ascii="仿宋" w:eastAsia="仿宋" w:hAnsi="仿宋" w:cs="仿宋" w:hint="eastAsia"/>
          <w:lang w:eastAsia="zh-CN"/>
        </w:rPr>
      </w:pPr>
      <w:bookmarkStart w:id="3" w:name="_Toc29199"/>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在汽车衡项目中，我们设计了一套全面的绩效评估指标，以确保汽车衡项目的可控和成功交付。这些指标跨足汽车衡项目目标、成本、进度和质量等多个维度，为我们提供了全面洞察汽车衡项目的健康状况。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衡项目目标达成率是我们关注的首要指标。我们设定了明确的目标，并通过定期监测和评估，迅速发现并应对潜在的目标偏差。这为汽车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成本绩效是另一个核心关注点。通过实际成本与预算成本的对比分析，我们深入了解成本差异的原因，及时调整资源分配，保持汽车衡项目在经济效益方面的合理水平。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衡项目进度作为关键的绩效指标之一，得到了精心的关注。我们制定了详细的汽车衡项目进度计划，并设立了进度符合度指标，确保实际进度与计划进度保持一致。这使我们能够快速发现和解决潜在的进度问题，保持汽车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汽车衡项目绩效的不可或缺的一环。我们引入了一系列的质量标准和客户满意度指标，以确保汽车衡项目交付的成果在质量上达到或超越预期水平。通过持续监测这些指标，我们努力提升汽车衡项目整体质量水平，为汽车衡项目的成功交付提供有力保障。通过这些科学且全面的绩效评估，我们能够更好地引导汽车衡项目的持续改进，确保汽车衡项目目标的顺利达成。</w:t>
      </w:r>
    </w:p>
    <w:p>
      <w:pPr>
        <w:pStyle w:val="Heading2"/>
        <w:ind w:firstLine="560" w:firstLineChars="200"/>
        <w:rPr>
          <w:rFonts w:ascii="仿宋" w:eastAsia="仿宋" w:hAnsi="仿宋" w:cs="仿宋" w:hint="eastAsia"/>
          <w:sz w:val="28"/>
          <w:lang w:eastAsia="zh-CN"/>
        </w:rPr>
      </w:pPr>
      <w:bookmarkStart w:id="4" w:name="_Toc16131"/>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绩效评估是汽车衡项目中的关键环节，为确保汽车衡项目达到预期目标，我们采用了多层次、多维度的绩效评估方法。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汽车衡项目的战略目标对齐，确保每个决策和行动都与汽车衡项目整体目标保持一致。团队会定期召开战略对齐会议，审视当前工作与汽车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汽车衡项目进度、质量、成本和风险等方面。这些指标通过数据收集和分析，为汽车衡项目管理团队提供了客观的评估依据。例如，我们通过汽车衡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绩效评估不仅仅停留在汽车衡项目内部，还考虑了汽车衡项目对外部环境的影响。我们定期进行干系人满意度调查，以了解各利益相关方对汽车衡项目的期望和满意度，并及时做出调整。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这种多层次、多角度的绩效评估方法，使得我们能够全面了解汽车衡项目的运行状态，及时做出调整，确保汽车衡项目在不断变化的环境中保持稳健前行。</w:t>
      </w:r>
    </w:p>
    <w:p>
      <w:pPr>
        <w:pStyle w:val="Heading2"/>
        <w:ind w:firstLine="560" w:firstLineChars="200"/>
        <w:rPr>
          <w:rFonts w:ascii="仿宋" w:eastAsia="仿宋" w:hAnsi="仿宋" w:cs="仿宋" w:hint="eastAsia"/>
          <w:sz w:val="28"/>
          <w:lang w:eastAsia="zh-CN"/>
        </w:rPr>
      </w:pPr>
      <w:bookmarkStart w:id="5" w:name="_Toc11040"/>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为了确保汽车衡项目的有效管理和不断优化，我们采用了精心设计的绩效评估周期。这个周期旨在实现灵活、实时和全面的评估，以适应汽车衡项目执行中的各种挑战。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汽车衡项目的不同需求，分为短期、中期和长期。短期评估关注每个迭代或工作周期，以及时发现和解决当前任务中的问题。中期评估涵盖几个迭代，深入了解整体汽车衡项目的趋势和性能。长期评估则着眼于整个汽车衡项目阶段，确保汽车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汽车衡项目管理工具和协作平台，团队成员能够随时更新和分享汽车衡项目数据。这种实时性的反馈机制使我们能够及时察觉潜在问题，快速调整，保持汽车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汽车衡项目的决策制定密不可分。每个周期的汽车衡项目回顾会议成为集体总结经验、识别问题深层次原因并找到创新解决方案的平台。这种定期的反思与调整机制使汽车衡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0025"/>
      <w:r>
        <w:rPr>
          <w:rFonts w:ascii="仿宋" w:eastAsia="仿宋" w:hAnsi="仿宋" w:cs="仿宋" w:hint="eastAsia"/>
          <w:sz w:val="28"/>
          <w:lang w:eastAsia="zh-CN"/>
        </w:rPr>
        <w:t>二、汽车衡项目土建工程</w:t>
      </w:r>
      <w:bookmarkEnd w:id="6"/>
    </w:p>
    <w:p>
      <w:pPr>
        <w:pStyle w:val="Heading2"/>
        <w:rPr>
          <w:rFonts w:ascii="仿宋" w:eastAsia="仿宋" w:hAnsi="仿宋" w:cs="仿宋" w:hint="eastAsia"/>
          <w:lang w:eastAsia="zh-CN"/>
        </w:rPr>
      </w:pPr>
      <w:bookmarkStart w:id="7" w:name="_Toc5376"/>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在汽车衡项目的建筑工程设计中，我们将秉承一系列重要的设计原则，以确保汽车衡项目建筑在功能、美观、可持续性等方面达到最佳效果。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首要原则是确保建筑的功能性得到最大化的发挥。我们将充分理解汽车衡项目的实际需求，合理布局各个功能区域，保证建筑在满足业务需求的同时，提供高效的工作环境。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在建筑设计中，我们将综合考虑建设和运营成本。通过精细的经济效益分析，确保设计方案在高效利用资源的同时，对汽车衡项目的长期盈利能力有积极的贡献。</w:t>
      </w:r>
    </w:p>
    <w:p>
      <w:pPr>
        <w:pStyle w:val="Heading2"/>
        <w:ind w:firstLine="560" w:firstLineChars="200"/>
        <w:rPr>
          <w:rFonts w:ascii="仿宋" w:eastAsia="仿宋" w:hAnsi="仿宋" w:cs="仿宋" w:hint="eastAsia"/>
          <w:sz w:val="28"/>
          <w:lang w:eastAsia="zh-CN"/>
        </w:rPr>
      </w:pPr>
      <w:bookmarkStart w:id="8" w:name="_Toc32303"/>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衡项目的土建工程设计中，我们将精准设定设计年限，结合汽车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汽车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24791"/>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汽车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汽车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汽车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4517"/>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本期工程汽车衡项目预计总建筑面积XXX平方米，其中：计容建筑面积XXX平方米，计划建筑工程投资XX万元，占汽车衡项目总投资的XX%。</w:t>
      </w:r>
    </w:p>
    <w:p>
      <w:pPr>
        <w:pStyle w:val="Heading1"/>
        <w:ind w:firstLine="560" w:firstLineChars="200"/>
        <w:rPr>
          <w:rFonts w:ascii="仿宋" w:eastAsia="仿宋" w:hAnsi="仿宋" w:cs="仿宋" w:hint="eastAsia"/>
          <w:sz w:val="28"/>
          <w:lang w:eastAsia="zh-CN"/>
        </w:rPr>
      </w:pPr>
      <w:bookmarkStart w:id="11" w:name="_Toc25164"/>
      <w:r>
        <w:rPr>
          <w:rFonts w:ascii="仿宋" w:eastAsia="仿宋" w:hAnsi="仿宋" w:cs="仿宋" w:hint="eastAsia"/>
          <w:sz w:val="28"/>
          <w:lang w:eastAsia="zh-CN"/>
        </w:rPr>
        <w:t>三、汽车衡项目可持续发展</w:t>
      </w:r>
      <w:bookmarkEnd w:id="11"/>
    </w:p>
    <w:p>
      <w:pPr>
        <w:pStyle w:val="Heading2"/>
        <w:rPr>
          <w:rFonts w:ascii="仿宋" w:eastAsia="仿宋" w:hAnsi="仿宋" w:cs="仿宋" w:hint="eastAsia"/>
          <w:lang w:eastAsia="zh-CN"/>
        </w:rPr>
      </w:pPr>
      <w:bookmarkStart w:id="12" w:name="_Toc32737"/>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衡项目中，汽车衡项目团队着眼于未来，明确了可持续发展的战略方向。制定的具体可持续发展目标包括降低资源使用、采用环保技术、最大化社会效益等。这一步骤不仅有助于汽车衡项目在环保和社会责任方面达到最高标准，也为未来提供了明确的指引，确保汽车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可持续实践的融入汽车衡项目管理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汽车衡项目管理周期。从汽车衡项目规划开始，汽车衡项目团队就考虑了环境和社会的因素。在执行阶段，汽车衡项目团队积极推动绿色技术的应用，优化资源利用。此外，关注员工的社会责任，通过培训和沟通活动提高员工对可持续发展的认知，使他们能够在日常工作中践行可持续实践。这些举措不仅为汽车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3658"/>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扎根于汽车衡项目的可持续发展理念，我们深信环保与社会责任是汽车衡项目成功的关键支柱。在汽车衡项目的每一步，我们都致力于通过创新和实践，履行对环境和社会的坚定责任。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衡项目团队通过引入先进的环保技术、建立高效的废物处理系统以及推动能源节约措施，积极履行环保责任。定期的环保监测和评估确保汽车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衡项目不仅致力于自身可持续发展，还注重对社会的回馈。通过支持社区汽车衡项目、参与慈善事业、提供培训机会等方式，汽车衡项目积极履行社会责任。与当地社区建立积极互动，关注员工的工作与生活平衡，以及员工的身心健康，是汽车衡项目在社会责任层面的关键举措。这样的实践不仅增强了汽车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19204"/>
      <w:r>
        <w:rPr>
          <w:rFonts w:ascii="仿宋" w:eastAsia="仿宋" w:hAnsi="仿宋" w:cs="仿宋" w:hint="eastAsia"/>
          <w:sz w:val="28"/>
          <w:lang w:eastAsia="zh-CN"/>
        </w:rPr>
        <w:t>四、汽车衡项目建设单位说明</w:t>
      </w:r>
      <w:bookmarkEnd w:id="14"/>
    </w:p>
    <w:p>
      <w:pPr>
        <w:pStyle w:val="Heading2"/>
        <w:rPr>
          <w:rFonts w:ascii="仿宋" w:eastAsia="仿宋" w:hAnsi="仿宋" w:cs="仿宋" w:hint="eastAsia"/>
          <w:lang w:eastAsia="zh-CN"/>
        </w:rPr>
      </w:pPr>
      <w:bookmarkStart w:id="15" w:name="_Toc17571"/>
      <w:r>
        <w:rPr>
          <w:rFonts w:ascii="仿宋" w:eastAsia="仿宋" w:hAnsi="仿宋" w:cs="仿宋" w:hint="eastAsia"/>
          <w:lang w:eastAsia="zh-CN"/>
        </w:rPr>
        <w:t>(一)、汽车衡项目承办单位基本情况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20814"/>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汽车衡项目承办单位的XXXX，我们着眼于实现可持续的经济效益。通过技术创新和解决方案的提供，公司预计在汽车衡项目执行期间将获得可观的收入增长。这一收入来源主要包括汽车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同时，我们注重成本控制和效率提升，以确保汽车衡项目的可持续盈利。透过精细的管理和资源优化，公司期望实现汽车衡项目利润最大化。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汽车衡项目实施进行全面的投资评估，包括汽车衡项目启动阶段的资金投入和后续运营成本。通过对汽车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汽车衡项目实施过程中具备足够的资金流动性，公司将进行详尽的现金流分析。这包括资金需求的合理预测、汽车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25574"/>
      <w:r>
        <w:rPr>
          <w:rFonts w:ascii="仿宋" w:eastAsia="仿宋" w:hAnsi="仿宋" w:cs="仿宋" w:hint="eastAsia"/>
          <w:sz w:val="28"/>
          <w:lang w:eastAsia="zh-CN"/>
        </w:rPr>
        <w:t>五、汽车衡项目概论</w:t>
      </w:r>
      <w:bookmarkEnd w:id="17"/>
    </w:p>
    <w:p>
      <w:pPr>
        <w:pStyle w:val="Heading2"/>
        <w:rPr>
          <w:rFonts w:ascii="仿宋" w:eastAsia="仿宋" w:hAnsi="仿宋" w:cs="仿宋" w:hint="eastAsia"/>
          <w:lang w:eastAsia="zh-CN"/>
        </w:rPr>
      </w:pPr>
      <w:bookmarkStart w:id="18" w:name="_Toc21187"/>
      <w:r>
        <w:rPr>
          <w:rFonts w:ascii="仿宋" w:eastAsia="仿宋" w:hAnsi="仿宋" w:cs="仿宋" w:hint="eastAsia"/>
          <w:lang w:eastAsia="zh-CN"/>
        </w:rPr>
        <w:t>(一)、汽车衡项目概况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衡项目的起源追溯至对市场的深入洞察。市场的不断演变与变革为汽车衡项目提供了难得的机遇。当前市场存在的需求缺口和变革的大环境共同构成了汽车衡项目的背景。这个汽车衡项目旨在充分利用市场机遇，填补行业中尚未满足的需求，为客户提供全新的解决方案。市场的变革和需求的增长使得这个汽车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汽车衡项目名称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衡项目正式命名为汽车衡。这个名称不仅仅是一个标识，更代表了汽车衡项目的核心理念和愿景。它蕴含着汽车衡项目所要解决问题的关键字，具有强烈的表达和辨识度，为汽车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汽车衡项目目标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衡项目的核心目标是提供一种全新、高效的解决方案，满足客户日益增长的需求。汽车衡项目追求的不仅仅是满足市场需求，更是在市场中获得卓越的竞争优势。通过不断提升产品或服务的质量和创新水平，汽车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汽车衡项目范围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衡项目全面涵盖了产品研发、制造、市场推广和售后服务，确保从产品设计到最终用户体验的全方位关注。这一全面的汽车衡项目范围是为了确保汽车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汽车衡项目时间表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汽车衡项目计划在未来18个月内完成，包括研发、测试、市场试点和正式推出等不同阶段。这个时间表的合理设计是为了确保汽车衡项目各个阶段的顺利推进，以便按时交付高质量的成果。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汽车衡项目预算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汽车衡项目总预算估算为XX百万美元，主要分配在研发、市场推广、人员培训和运营等方面。这一充足的预算为汽车衡项目提供了充足的资源，确保汽车衡项目在各个方面都能取得优异的表现。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汽车衡项目风险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汽车衡项目可能面临的风险包括市场接受度低、技术难题、竞争激烈等。汽车衡项目团队已经制定了相应的风险应对计划，通过前瞻性的风险管理，确保汽车衡项目在面对不确定性时能够迅速做出应对。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汽车衡项目团队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汽车衡项目汇聚了一支经验丰富、多领域专业素养的核心团队，确保汽车衡项目在各个方面都能拥有高水平的执行力。团队的协同作战是汽车衡项目成功的关键因素之一。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汽车衡项目背景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汽车衡项目的背景根植于市场对更高效、创新产品的渴望，同时也受到科技发展对行业格局的深刻改变的影响。这为汽车衡项目提供了广阔的发展空间和市场需求。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汽车衡项目现状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截至目前，汽车衡项目已完成市场调研和技术验证，取得了初步的成功。这为汽车衡项目在未来的发展奠定了坚实的基础，为更远大的目标打下了坚实的基石。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24816"/>
      <w:r>
        <w:rPr>
          <w:rFonts w:ascii="仿宋" w:eastAsia="仿宋" w:hAnsi="仿宋" w:cs="仿宋" w:hint="eastAsia"/>
          <w:sz w:val="28"/>
          <w:lang w:eastAsia="zh-CN"/>
        </w:rPr>
        <w:t>(二)、汽车衡项目目标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keyword》汽车衡项目首要业务目标是在市场中占据有利地位，实现产品/服务的成功推广和销售。通过不断提升产品质量、创新性，汽车衡项目追求成为行业中的领导者，赢得更多客户的青睐。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在科技迅速发展的时代，汽车衡项目着眼于技术创新。通过持续的研发和技术升级，汽车衡项目旨在推出更具创新性的产品或服务，以满足市场对新鲜、先进解决方案的需求。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为了建立可持续的客户关系，汽车衡项目设定了客户满意度目标。通过提供卓越的产品质量和优质的客户服务，汽车衡项目追求赢得客户的信任和忠诚度，确保他们的满意度达到行业领先水平。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汽车衡项目注重社会责任和可持续发展。通过实施环保、社会责任汽车衡项目，汽车衡项目致力于在经济发展的同时保护环境，促进社会公平，实现可持续经营。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汽车衡项目的团队是实现目标的核心驱动力。因此，汽车衡项目设定了团队发展目标，包括提升团队成员的专业技能、培养领导力，以及搭建协同高效的团队工作氛围。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20" w:name="_Toc31244"/>
      <w:r>
        <w:rPr>
          <w:rFonts w:ascii="仿宋" w:eastAsia="仿宋" w:hAnsi="仿宋" w:cs="仿宋" w:hint="eastAsia"/>
          <w:sz w:val="28"/>
          <w:lang w:eastAsia="zh-CN"/>
        </w:rPr>
        <w:t>(三)、汽车衡项目提出的理由</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2. 汽车衡项目提出的理由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衡项目的提出源于对市场机遇的深刻洞察。当前市场中存在的需求缺口和行业发展趋势表明，有巨大的商业机会等待被开发。通过准确捕捉市场机遇，汽车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衡项目的理念基于对技术创新的信仰。通过持续的研发和技术投入，汽车衡项目有望推出更具创新性的产品或服务。在科技飞速发展的当下，汽车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衡项目的提出是为了增强企业的行业竞争力。通过提升产品或服务的质量和独特性，汽车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衡项目响应了消费者需求的变化。随着社会和科技的不断发展，消费者对产品和服务的需求也在发生变化。通过深入了解并及时回应消费者的新需求，汽车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汽车衡项目的提出是企业战略发展规划的一部分。在面对日益激烈的市场竞争和不断变化的商业环境中，汽车衡项目作为企业战略的一环，旨在为企业开辟新的增长领域，巩固企业在行业中的地位。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https://d.book118.com/225220310041011042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9A0235"/>
    <w:rsid w:val="319A02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5220310041011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2024-01-11T13:48:00Z</dcterms:created>
  <dcterms:modified xsi:type="dcterms:W3CDTF">2024-01-11T13:48:36Z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526B1AD1A03C47E1A9C32B6B0B7C6ED8_11</vt:lpwstr>
  </property>
  <property fmtid="{D5CDD505-2E9C-101B-9397-08002B2CF9AE}" pid="3" name="KSOProductBuildVer">
    <vt:lpwstr>2052-12.1.0.16120</vt:lpwstr>
  </property>
</Properties>
</file>