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rPr>
          <w:w w:val="95"/>
        </w:rPr>
        <w:t>安全生产学问试题题库</w:t>
      </w:r>
    </w:p>
    <w:p>
      <w:pPr>
        <w:pStyle w:val="BodyText"/>
        <w:spacing w:before="2"/>
        <w:ind w:left="0"/>
        <w:rPr>
          <w:b/>
          <w:sz w:val="64"/>
        </w:rPr>
      </w:pPr>
    </w:p>
    <w:p>
      <w:pPr>
        <w:pStyle w:val="Heading1"/>
        <w:spacing w:line="268" w:lineRule="auto"/>
        <w:ind w:left="995" w:right="427"/>
      </w:pPr>
      <w:r>
        <w:rPr>
          <w:w w:val="95"/>
        </w:rPr>
        <w:t>一、单项选择题〔</w:t>
      </w:r>
      <w:r>
        <w:rPr>
          <w:spacing w:val="3"/>
          <w:w w:val="95"/>
        </w:rPr>
        <w:t xml:space="preserve">此题型每题有 </w:t>
      </w:r>
      <w:r>
        <w:rPr>
          <w:w w:val="95"/>
        </w:rPr>
        <w:t>4</w:t>
      </w:r>
      <w:r>
        <w:rPr>
          <w:spacing w:val="7"/>
          <w:w w:val="95"/>
        </w:rPr>
        <w:t xml:space="preserve"> 个备选答案，其中只有 </w:t>
      </w:r>
      <w:r>
        <w:rPr>
          <w:w w:val="95"/>
        </w:rPr>
        <w:t>1</w:t>
      </w:r>
      <w:r>
        <w:rPr>
          <w:spacing w:val="7"/>
          <w:w w:val="95"/>
        </w:rPr>
        <w:t xml:space="preserve"> 个是正确的。多项选择</w:t>
      </w:r>
      <w:r>
        <w:t>、不选、错选均不得分〕</w:t>
      </w:r>
    </w:p>
    <w:p>
      <w:pPr>
        <w:pStyle w:val="BodyText"/>
        <w:spacing w:line="532" w:lineRule="exact"/>
      </w:pPr>
      <w:r>
        <w:t>1</w:t>
      </w:r>
      <w:r>
        <w:rPr>
          <w:spacing w:val="-16"/>
        </w:rPr>
        <w:t>、《生产安全事故报告和调查处理条例》自</w:t>
      </w:r>
      <w:r>
        <w:t>〔B〕日起施行。</w:t>
      </w:r>
    </w:p>
    <w:p>
      <w:pPr>
        <w:pStyle w:val="BodyText"/>
        <w:tabs>
          <w:tab w:val="left" w:pos="8900"/>
        </w:tabs>
        <w:spacing w:before="63"/>
        <w:ind w:left="588"/>
      </w:pPr>
      <w:r>
        <w:t>A、20XX</w:t>
      </w:r>
      <w:r>
        <w:rPr>
          <w:spacing w:val="-105"/>
        </w:rPr>
        <w:t xml:space="preserve"> </w:t>
      </w:r>
      <w:r>
        <w:t>年</w:t>
      </w:r>
      <w:r>
        <w:rPr>
          <w:spacing w:val="-105"/>
        </w:rPr>
        <w:t xml:space="preserve"> </w:t>
      </w:r>
      <w:r>
        <w:t>11</w:t>
      </w:r>
      <w:r>
        <w:rPr>
          <w:spacing w:val="-110"/>
        </w:rPr>
        <w:t xml:space="preserve"> </w:t>
      </w:r>
      <w:r>
        <w:t>月</w:t>
      </w:r>
      <w:r>
        <w:rPr>
          <w:spacing w:val="-100"/>
        </w:rPr>
        <w:t xml:space="preserve"> </w:t>
      </w:r>
      <w:r>
        <w:t>1</w:t>
      </w:r>
      <w:r>
        <w:rPr>
          <w:spacing w:val="-107"/>
        </w:rPr>
        <w:t xml:space="preserve"> </w:t>
      </w:r>
      <w:r>
        <w:t>日</w:t>
        <w:tab/>
      </w:r>
      <w:r>
        <w:rPr>
          <w:spacing w:val="-1"/>
        </w:rPr>
        <w:t>B、20XX</w:t>
      </w:r>
      <w:r>
        <w:rPr>
          <w:spacing w:val="-106"/>
        </w:rPr>
        <w:t xml:space="preserve"> </w:t>
      </w:r>
      <w:r>
        <w:t>年</w:t>
      </w:r>
      <w:r>
        <w:rPr>
          <w:spacing w:val="-105"/>
        </w:rPr>
        <w:t xml:space="preserve"> </w:t>
      </w:r>
      <w:r>
        <w:t>6</w:t>
      </w:r>
      <w:r>
        <w:rPr>
          <w:spacing w:val="-108"/>
        </w:rPr>
        <w:t xml:space="preserve"> </w:t>
      </w:r>
      <w:r>
        <w:t>月</w:t>
      </w:r>
      <w:r>
        <w:rPr>
          <w:spacing w:val="-106"/>
        </w:rPr>
        <w:t xml:space="preserve"> </w:t>
      </w:r>
      <w:r>
        <w:t>1</w:t>
      </w:r>
      <w:r>
        <w:rPr>
          <w:spacing w:val="-107"/>
        </w:rPr>
        <w:t xml:space="preserve"> </w:t>
      </w:r>
      <w:r>
        <w:t>日</w:t>
      </w:r>
    </w:p>
    <w:p>
      <w:pPr>
        <w:pStyle w:val="BodyText"/>
        <w:tabs>
          <w:tab w:val="left" w:pos="8900"/>
        </w:tabs>
        <w:spacing w:before="63"/>
        <w:ind w:left="588"/>
      </w:pPr>
      <w:r>
        <w:t>C、20XX</w:t>
      </w:r>
      <w:r>
        <w:rPr>
          <w:spacing w:val="-105"/>
        </w:rPr>
        <w:t xml:space="preserve"> </w:t>
      </w:r>
      <w:r>
        <w:t>年</w:t>
      </w:r>
      <w:r>
        <w:rPr>
          <w:spacing w:val="-105"/>
        </w:rPr>
        <w:t xml:space="preserve"> </w:t>
      </w:r>
      <w:r>
        <w:t>1</w:t>
      </w:r>
      <w:r>
        <w:rPr>
          <w:spacing w:val="-107"/>
        </w:rPr>
        <w:t xml:space="preserve"> </w:t>
      </w:r>
      <w:r>
        <w:t>月</w:t>
      </w:r>
      <w:r>
        <w:rPr>
          <w:spacing w:val="-104"/>
        </w:rPr>
        <w:t xml:space="preserve"> </w:t>
      </w:r>
      <w:r>
        <w:t>12</w:t>
      </w:r>
      <w:r>
        <w:rPr>
          <w:spacing w:val="-105"/>
        </w:rPr>
        <w:t xml:space="preserve"> </w:t>
      </w:r>
      <w:r>
        <w:t>日</w:t>
        <w:tab/>
      </w:r>
      <w:r>
        <w:rPr>
          <w:spacing w:val="-1"/>
        </w:rPr>
        <w:t>D、20XX</w:t>
      </w:r>
      <w:r>
        <w:rPr>
          <w:spacing w:val="-106"/>
        </w:rPr>
        <w:t xml:space="preserve"> </w:t>
      </w:r>
      <w:r>
        <w:t>年</w:t>
      </w:r>
      <w:r>
        <w:rPr>
          <w:spacing w:val="-105"/>
        </w:rPr>
        <w:t xml:space="preserve"> </w:t>
      </w:r>
      <w:r>
        <w:t>5</w:t>
      </w:r>
      <w:r>
        <w:rPr>
          <w:spacing w:val="-108"/>
        </w:rPr>
        <w:t xml:space="preserve"> </w:t>
      </w:r>
      <w:r>
        <w:t>月</w:t>
      </w:r>
      <w:r>
        <w:rPr>
          <w:spacing w:val="-106"/>
        </w:rPr>
        <w:t xml:space="preserve"> </w:t>
      </w:r>
      <w:r>
        <w:t>1</w:t>
      </w:r>
      <w:r>
        <w:rPr>
          <w:spacing w:val="-107"/>
        </w:rPr>
        <w:t xml:space="preserve"> </w:t>
      </w:r>
      <w:r>
        <w:t>日</w:t>
      </w:r>
    </w:p>
    <w:p>
      <w:pPr>
        <w:pStyle w:val="BodyText"/>
        <w:spacing w:before="7"/>
        <w:ind w:left="0"/>
        <w:rPr>
          <w:sz w:val="51"/>
        </w:rPr>
      </w:pPr>
    </w:p>
    <w:p>
      <w:pPr>
        <w:pStyle w:val="BodyText"/>
        <w:spacing w:before="1" w:line="268" w:lineRule="auto"/>
        <w:ind w:right="423"/>
      </w:pPr>
      <w:r>
        <w:rPr>
          <w:spacing w:val="-2"/>
        </w:rPr>
        <w:t>2</w:t>
      </w:r>
      <w:r>
        <w:rPr>
          <w:spacing w:val="-278"/>
        </w:rPr>
        <w:t>、</w:t>
      </w:r>
      <w:r>
        <w:rPr>
          <w:spacing w:val="-2"/>
        </w:rPr>
        <w:t>〔B〕</w:t>
      </w:r>
      <w:r>
        <w:rPr>
          <w:spacing w:val="-7"/>
        </w:rPr>
        <w:t>是安全生产领域的综合性根本法，它是我国第一部全面标准安全生产</w:t>
      </w:r>
      <w:r>
        <w:t>的特地法律。</w:t>
      </w:r>
    </w:p>
    <w:p>
      <w:pPr>
        <w:pStyle w:val="BodyText"/>
        <w:tabs>
          <w:tab w:val="left" w:pos="8781"/>
        </w:tabs>
        <w:spacing w:line="532" w:lineRule="exact"/>
        <w:ind w:left="991"/>
      </w:pPr>
      <w:r>
        <w:t>A</w:t>
      </w:r>
      <w:r>
        <w:rPr>
          <w:spacing w:val="-209"/>
        </w:rPr>
        <w:t>、</w:t>
      </w:r>
      <w:r>
        <w:t>《建筑法》</w:t>
        <w:tab/>
        <w:t>B</w:t>
      </w:r>
      <w:r>
        <w:rPr>
          <w:spacing w:val="-209"/>
        </w:rPr>
        <w:t>、</w:t>
      </w:r>
      <w:r>
        <w:t>《安全生产法》</w:t>
      </w:r>
    </w:p>
    <w:p>
      <w:pPr>
        <w:pStyle w:val="BodyText"/>
        <w:spacing w:before="63"/>
        <w:ind w:left="991"/>
      </w:pPr>
      <w:r>
        <w:t>C</w:t>
      </w:r>
      <w:r>
        <w:rPr>
          <w:spacing w:val="-11"/>
        </w:rPr>
        <w:t xml:space="preserve">、《生产安全事故报告和调查处理条例》 </w:t>
      </w:r>
      <w:r>
        <w:t>D</w:t>
      </w:r>
      <w:r>
        <w:rPr>
          <w:spacing w:val="-24"/>
        </w:rPr>
        <w:t>、《建设工程质量治理条例》</w:t>
      </w:r>
    </w:p>
    <w:p>
      <w:pPr>
        <w:pStyle w:val="BodyText"/>
        <w:spacing w:before="7"/>
        <w:ind w:left="0"/>
        <w:rPr>
          <w:sz w:val="51"/>
        </w:rPr>
      </w:pPr>
    </w:p>
    <w:p>
      <w:pPr>
        <w:pStyle w:val="BodyText"/>
        <w:spacing w:line="268" w:lineRule="auto"/>
        <w:ind w:right="436"/>
      </w:pPr>
      <w:r>
        <w:t>3</w:t>
      </w:r>
      <w:r>
        <w:rPr>
          <w:spacing w:val="-17"/>
        </w:rPr>
        <w:t>、为了加强安全生产监视治理，防止和削减安全生产事故，保障人民群众生</w:t>
      </w:r>
      <w:r>
        <w:t>命和财产安全，促进经济进展。以上描述了〔</w:t>
      </w:r>
      <w:r>
        <w:rPr>
          <w:spacing w:val="-18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〕的立法目的。</w:t>
      </w:r>
    </w:p>
    <w:p>
      <w:pPr>
        <w:pStyle w:val="BodyText"/>
        <w:tabs>
          <w:tab w:val="left" w:pos="8567"/>
        </w:tabs>
        <w:spacing w:line="535" w:lineRule="exact"/>
        <w:ind w:left="991"/>
      </w:pPr>
      <w:r>
        <w:t>A</w:t>
      </w:r>
      <w:r>
        <w:rPr>
          <w:spacing w:val="-209"/>
        </w:rPr>
        <w:t>、</w:t>
      </w:r>
      <w:r>
        <w:t>《安全生产法》</w:t>
        <w:tab/>
        <w:t>B</w:t>
      </w:r>
      <w:r>
        <w:rPr>
          <w:spacing w:val="-209"/>
        </w:rPr>
        <w:t>、</w:t>
      </w:r>
      <w:r>
        <w:t>《矿山安全法》</w:t>
      </w:r>
    </w:p>
    <w:p>
      <w:pPr>
        <w:pStyle w:val="BodyText"/>
        <w:tabs>
          <w:tab w:val="left" w:pos="8563"/>
        </w:tabs>
        <w:spacing w:before="59"/>
        <w:ind w:left="991"/>
      </w:pPr>
      <w:r>
        <w:t>C</w:t>
      </w:r>
      <w:r>
        <w:rPr>
          <w:spacing w:val="-209"/>
        </w:rPr>
        <w:t>、</w:t>
      </w:r>
      <w:r>
        <w:t>《道路交通安全法》</w:t>
        <w:tab/>
        <w:t>D</w:t>
      </w:r>
      <w:r>
        <w:rPr>
          <w:spacing w:val="-209"/>
        </w:rPr>
        <w:t>、</w:t>
      </w:r>
      <w:r>
        <w:t>《消防法》</w:t>
      </w:r>
    </w:p>
    <w:p>
      <w:pPr>
        <w:pStyle w:val="BodyText"/>
        <w:spacing w:before="12"/>
        <w:ind w:left="0"/>
        <w:rPr>
          <w:sz w:val="51"/>
        </w:rPr>
      </w:pPr>
    </w:p>
    <w:p>
      <w:pPr>
        <w:pStyle w:val="BodyText"/>
      </w:pPr>
      <w:r>
        <w:t>4、我国安全生产治理方针是〔</w:t>
      </w:r>
      <w:r>
        <w:rPr>
          <w:spacing w:val="-6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09"/>
        </w:rPr>
        <w:t>〕</w:t>
      </w:r>
      <w:r>
        <w:t>。</w:t>
      </w:r>
    </w:p>
    <w:p>
      <w:pPr>
        <w:pStyle w:val="BodyText"/>
        <w:tabs>
          <w:tab w:val="left" w:pos="8578"/>
          <w:tab w:val="left" w:pos="8800"/>
        </w:tabs>
        <w:spacing w:before="59" w:line="268" w:lineRule="auto"/>
        <w:ind w:left="588" w:right="1463"/>
      </w:pPr>
      <w:r>
        <w:t>A、安全第一、预防为主</w:t>
      </w:r>
      <w:r>
        <w:rPr>
          <w:spacing w:val="-1"/>
        </w:rPr>
        <w:t xml:space="preserve"> </w:t>
      </w:r>
      <w:r>
        <w:t>、综合治理</w:t>
        <w:tab/>
        <w:t>B、质量第一、兼顾安全C、安全至上</w:t>
        <w:tab/>
        <w:tab/>
        <w:t>D、安全责任重于泰山</w:t>
      </w:r>
    </w:p>
    <w:p>
      <w:pPr>
        <w:pStyle w:val="BodyText"/>
        <w:spacing w:before="5"/>
        <w:ind w:left="0"/>
        <w:rPr>
          <w:sz w:val="46"/>
        </w:rPr>
      </w:pPr>
    </w:p>
    <w:p>
      <w:pPr>
        <w:pStyle w:val="BodyText"/>
        <w:spacing w:before="1" w:line="268" w:lineRule="auto"/>
        <w:ind w:right="446"/>
      </w:pPr>
      <w:r>
        <w:t>5</w:t>
      </w:r>
      <w:r>
        <w:rPr>
          <w:spacing w:val="-278"/>
        </w:rPr>
        <w:t>、</w:t>
      </w:r>
      <w:r>
        <w:t>〔</w:t>
      </w:r>
      <w:r>
        <w:rPr>
          <w:spacing w:val="10"/>
        </w:rPr>
        <w:t xml:space="preserve"> </w:t>
      </w:r>
      <w:r>
        <w:t>C</w:t>
      </w:r>
      <w:r>
        <w:rPr>
          <w:spacing w:val="6"/>
        </w:rPr>
        <w:t xml:space="preserve"> </w:t>
      </w:r>
      <w:r>
        <w:rPr>
          <w:spacing w:val="-69"/>
        </w:rPr>
        <w:t>〕</w:t>
      </w:r>
      <w:r>
        <w:rPr>
          <w:spacing w:val="-4"/>
        </w:rPr>
        <w:t>负责非中心治理的建筑施工企业安全生产许可证的颁发和治理，并</w:t>
      </w:r>
      <w:r>
        <w:t>承受国务院建设主管部门的指导和监视。</w:t>
      </w:r>
    </w:p>
    <w:p>
      <w:pPr>
        <w:pStyle w:val="BodyText"/>
        <w:tabs>
          <w:tab w:val="left" w:pos="8990"/>
        </w:tabs>
        <w:spacing w:line="266" w:lineRule="auto"/>
        <w:ind w:right="637"/>
      </w:pPr>
      <w:r>
        <w:t>A、国务院建设主管部门</w:t>
        <w:tab/>
      </w:r>
      <w:r>
        <w:rPr>
          <w:spacing w:val="-1"/>
        </w:rPr>
        <w:t>B、市级</w:t>
      </w:r>
      <w:r>
        <w:t>建设行政主管部门C、省、自治区、直辖市人民政府建设主管部门</w:t>
      </w:r>
    </w:p>
    <w:p>
      <w:pPr>
        <w:pStyle w:val="BodyText"/>
        <w:spacing w:before="1"/>
      </w:pPr>
      <w:r>
        <w:t>D、县级以上建设行政主管部门</w:t>
      </w:r>
    </w:p>
    <w:p>
      <w:pPr>
        <w:pStyle w:val="BodyText"/>
        <w:spacing w:before="8"/>
        <w:ind w:left="0"/>
        <w:rPr>
          <w:sz w:val="51"/>
        </w:rPr>
      </w:pPr>
    </w:p>
    <w:p>
      <w:pPr>
        <w:pStyle w:val="BodyText"/>
        <w:tabs>
          <w:tab w:val="left" w:pos="3956"/>
          <w:tab w:val="left" w:pos="7740"/>
          <w:tab w:val="left" w:pos="11521"/>
        </w:tabs>
        <w:spacing w:line="268" w:lineRule="auto"/>
        <w:ind w:left="588" w:right="432" w:hanging="436"/>
      </w:pPr>
      <w:r>
        <w:t>6、施工单位应当设立安全生产治理机构，配备〔</w:t>
      </w:r>
      <w:r>
        <w:rPr>
          <w:spacing w:val="-11"/>
        </w:rPr>
        <w:t xml:space="preserve"> </w:t>
      </w:r>
      <w:r>
        <w:t>B</w:t>
      </w:r>
      <w:r>
        <w:rPr>
          <w:spacing w:val="5"/>
        </w:rPr>
        <w:t xml:space="preserve"> </w:t>
      </w:r>
      <w:r>
        <w:t>〕安全生产治理人员。A、兼职</w:t>
        <w:tab/>
        <w:t>B、专职</w:t>
        <w:tab/>
        <w:t>C、业余</w:t>
        <w:tab/>
        <w:t>D、代理</w:t>
      </w:r>
    </w:p>
    <w:p>
      <w:pPr>
        <w:pStyle w:val="BodyText"/>
        <w:spacing w:before="5"/>
        <w:ind w:left="0"/>
        <w:rPr>
          <w:sz w:val="46"/>
        </w:rPr>
      </w:pPr>
    </w:p>
    <w:p>
      <w:pPr>
        <w:pStyle w:val="BodyText"/>
        <w:spacing w:line="268" w:lineRule="auto"/>
        <w:ind w:left="574" w:right="406" w:hanging="422"/>
      </w:pPr>
      <w:r>
        <w:t>7</w:t>
      </w:r>
      <w:r>
        <w:rPr>
          <w:spacing w:val="-16"/>
        </w:rPr>
        <w:t>、《安全生产法》其次十条规定，生产经营单位主要负责人和安全生产治理</w:t>
      </w:r>
      <w:r>
        <w:t>人员必需具备与本单位所从事的生产经营活动相应的〔</w:t>
      </w:r>
      <w:r>
        <w:rPr>
          <w:spacing w:val="-25"/>
        </w:rPr>
        <w:t xml:space="preserve"> </w:t>
      </w:r>
      <w:r>
        <w:t>D</w:t>
      </w:r>
      <w:r>
        <w:rPr>
          <w:spacing w:val="1"/>
        </w:rPr>
        <w:t xml:space="preserve"> </w:t>
      </w:r>
      <w:r>
        <w:rPr>
          <w:spacing w:val="-209"/>
        </w:rPr>
        <w:t>〕</w:t>
      </w:r>
      <w:r>
        <w:t>。</w:t>
      </w:r>
    </w:p>
    <w:p>
      <w:pPr>
        <w:pStyle w:val="BodyText"/>
        <w:tabs>
          <w:tab w:val="left" w:pos="9004"/>
        </w:tabs>
        <w:spacing w:line="535" w:lineRule="exact"/>
        <w:ind w:left="588"/>
      </w:pPr>
      <w:r>
        <w:t>A、安全生产治理资格</w:t>
        <w:tab/>
        <w:t>B、安全生产治理学历</w:t>
      </w:r>
    </w:p>
    <w:p>
      <w:pPr>
        <w:pStyle w:val="BodyText"/>
        <w:tabs>
          <w:tab w:val="left" w:pos="9191"/>
        </w:tabs>
        <w:spacing w:before="60"/>
        <w:ind w:left="772"/>
      </w:pPr>
      <w:r>
        <w:t>C、安全生产治理阅历</w:t>
        <w:tab/>
        <w:t>D、安全生产学问和治理能</w:t>
      </w:r>
    </w:p>
    <w:p>
      <w:pPr>
        <w:spacing w:after="0"/>
        <w:sectPr>
          <w:type w:val="continuous"/>
          <w:pgSz w:w="17860" w:h="25260"/>
          <w:pgMar w:top="1480" w:right="1000" w:bottom="280" w:left="2400" w:header="708" w:footer="708"/>
          <w:cols w:space="708"/>
        </w:sectPr>
      </w:pPr>
    </w:p>
    <w:p>
      <w:pPr>
        <w:pStyle w:val="BodyText"/>
        <w:spacing w:before="27"/>
        <w:ind w:left="351"/>
      </w:pPr>
      <w:r>
        <w:rPr>
          <w:w w:val="100"/>
        </w:rPr>
        <w:t>力</w:t>
      </w:r>
    </w:p>
    <w:p>
      <w:pPr>
        <w:pStyle w:val="BodyText"/>
        <w:spacing w:before="11"/>
        <w:ind w:left="0"/>
        <w:rPr>
          <w:sz w:val="51"/>
        </w:rPr>
      </w:pPr>
    </w:p>
    <w:p>
      <w:pPr>
        <w:pStyle w:val="BodyText"/>
      </w:pPr>
      <w:r>
        <w:t>8、20XX</w:t>
      </w:r>
      <w:r>
        <w:rPr>
          <w:spacing w:val="-72"/>
        </w:rPr>
        <w:t xml:space="preserve"> 年 </w:t>
      </w:r>
      <w:r>
        <w:t>11</w:t>
      </w:r>
      <w:r>
        <w:rPr>
          <w:spacing w:val="-70"/>
        </w:rPr>
        <w:t xml:space="preserve"> 月 </w:t>
      </w:r>
      <w:r>
        <w:t>12</w:t>
      </w:r>
      <w:r>
        <w:rPr>
          <w:spacing w:val="-8"/>
        </w:rPr>
        <w:t xml:space="preserve"> 日，国务院第</w:t>
      </w:r>
      <w:r>
        <w:t>28</w:t>
      </w:r>
      <w:r>
        <w:rPr>
          <w:spacing w:val="-12"/>
        </w:rPr>
        <w:t xml:space="preserve"> 次常务会议争论并原则通过了《建设工</w:t>
      </w:r>
    </w:p>
    <w:p>
      <w:pPr>
        <w:pStyle w:val="BodyText"/>
        <w:spacing w:before="2"/>
        <w:ind w:left="0"/>
        <w:rPr>
          <w:sz w:val="9"/>
        </w:rPr>
      </w:pPr>
    </w:p>
    <w:tbl>
      <w:tblPr>
        <w:tblStyle w:val="TableNormal"/>
        <w:tblW w:w="0" w:type="auto"/>
        <w:jc w:val="left"/>
        <w:tblInd w:w="1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45"/>
        <w:gridCol w:w="445"/>
        <w:gridCol w:w="456"/>
        <w:gridCol w:w="7022"/>
      </w:tblGrid>
      <w:tr>
        <w:tblPrEx>
          <w:tblW w:w="0" w:type="auto"/>
          <w:jc w:val="left"/>
          <w:tblInd w:w="11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2"/>
          <w:jc w:val="left"/>
        </w:trPr>
        <w:tc>
          <w:tcPr>
            <w:tcW w:w="6490" w:type="dxa"/>
            <w:gridSpan w:val="2"/>
          </w:tcPr>
          <w:p>
            <w:pPr>
              <w:pStyle w:val="TableParagraph"/>
              <w:spacing w:line="480" w:lineRule="exact"/>
              <w:ind w:left="888"/>
              <w:rPr>
                <w:sz w:val="42"/>
              </w:rPr>
            </w:pPr>
            <w:r>
              <w:rPr>
                <w:spacing w:val="-8"/>
                <w:w w:val="100"/>
                <w:sz w:val="42"/>
              </w:rPr>
              <w:t>程安全生产治理条例》草案</w:t>
            </w:r>
            <w:r>
              <w:rPr>
                <w:spacing w:val="-285"/>
                <w:w w:val="100"/>
                <w:sz w:val="42"/>
              </w:rPr>
              <w:t>，</w:t>
            </w:r>
            <w:r>
              <w:rPr>
                <w:w w:val="100"/>
                <w:sz w:val="42"/>
              </w:rPr>
              <w:t>〔</w:t>
            </w:r>
          </w:p>
          <w:p>
            <w:pPr>
              <w:pStyle w:val="TableParagraph"/>
              <w:spacing w:before="63"/>
              <w:ind w:left="888"/>
              <w:rPr>
                <w:sz w:val="42"/>
              </w:rPr>
            </w:pPr>
            <w:r>
              <w:rPr>
                <w:sz w:val="42"/>
              </w:rPr>
              <w:t>予以公布。</w:t>
            </w:r>
          </w:p>
        </w:tc>
        <w:tc>
          <w:tcPr>
            <w:tcW w:w="456" w:type="dxa"/>
          </w:tcPr>
          <w:p>
            <w:pPr>
              <w:pStyle w:val="TableParagraph"/>
              <w:spacing w:line="480" w:lineRule="exact"/>
              <w:ind w:left="143"/>
              <w:rPr>
                <w:sz w:val="42"/>
              </w:rPr>
            </w:pPr>
            <w:r>
              <w:rPr>
                <w:w w:val="100"/>
                <w:sz w:val="42"/>
              </w:rPr>
              <w:t>C</w:t>
            </w:r>
          </w:p>
        </w:tc>
        <w:tc>
          <w:tcPr>
            <w:tcW w:w="7022" w:type="dxa"/>
          </w:tcPr>
          <w:p>
            <w:pPr>
              <w:pStyle w:val="TableParagraph"/>
              <w:spacing w:line="480" w:lineRule="exact"/>
              <w:ind w:left="103"/>
              <w:rPr>
                <w:sz w:val="42"/>
              </w:rPr>
            </w:pPr>
            <w:r>
              <w:rPr>
                <w:spacing w:val="-141"/>
                <w:sz w:val="42"/>
              </w:rPr>
              <w:t>〕</w:t>
            </w:r>
            <w:r>
              <w:rPr>
                <w:spacing w:val="-27"/>
                <w:sz w:val="42"/>
              </w:rPr>
              <w:t xml:space="preserve">，温家宝总理签署第 </w:t>
            </w:r>
            <w:r>
              <w:rPr>
                <w:sz w:val="42"/>
              </w:rPr>
              <w:t>393</w:t>
            </w:r>
            <w:r>
              <w:rPr>
                <w:spacing w:val="-19"/>
                <w:sz w:val="42"/>
              </w:rPr>
              <w:t xml:space="preserve"> 号国务院令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08"/>
          <w:jc w:val="left"/>
        </w:trPr>
        <w:tc>
          <w:tcPr>
            <w:tcW w:w="6490" w:type="dxa"/>
            <w:gridSpan w:val="2"/>
          </w:tcPr>
          <w:p>
            <w:pPr>
              <w:pStyle w:val="TableParagraph"/>
              <w:spacing w:before="32"/>
              <w:ind w:left="679"/>
              <w:rPr>
                <w:sz w:val="42"/>
              </w:rPr>
            </w:pPr>
            <w:r>
              <w:rPr>
                <w:sz w:val="42"/>
              </w:rPr>
              <w:t>A、20XX</w:t>
            </w:r>
            <w:r>
              <w:rPr>
                <w:spacing w:val="-70"/>
                <w:sz w:val="42"/>
              </w:rPr>
              <w:t xml:space="preserve"> 年 </w:t>
            </w:r>
            <w:r>
              <w:rPr>
                <w:sz w:val="42"/>
              </w:rPr>
              <w:t>11</w:t>
            </w:r>
            <w:r>
              <w:rPr>
                <w:spacing w:val="-71"/>
                <w:sz w:val="42"/>
              </w:rPr>
              <w:t xml:space="preserve"> 月 </w:t>
            </w:r>
            <w:r>
              <w:rPr>
                <w:sz w:val="42"/>
              </w:rPr>
              <w:t>20</w:t>
            </w:r>
            <w:r>
              <w:rPr>
                <w:spacing w:val="-52"/>
                <w:sz w:val="42"/>
              </w:rPr>
              <w:t xml:space="preserve"> 日</w:t>
            </w:r>
          </w:p>
          <w:p>
            <w:pPr>
              <w:pStyle w:val="TableParagraph"/>
              <w:spacing w:before="59" w:line="459" w:lineRule="exact"/>
              <w:ind w:left="679"/>
              <w:rPr>
                <w:sz w:val="42"/>
              </w:rPr>
            </w:pPr>
            <w:r>
              <w:rPr>
                <w:sz w:val="42"/>
              </w:rPr>
              <w:t>C、20XX</w:t>
            </w:r>
            <w:r>
              <w:rPr>
                <w:spacing w:val="-70"/>
                <w:sz w:val="42"/>
              </w:rPr>
              <w:t xml:space="preserve"> 年 </w:t>
            </w:r>
            <w:r>
              <w:rPr>
                <w:sz w:val="42"/>
              </w:rPr>
              <w:t>11</w:t>
            </w:r>
            <w:r>
              <w:rPr>
                <w:spacing w:val="-71"/>
                <w:sz w:val="42"/>
              </w:rPr>
              <w:t xml:space="preserve"> 月 </w:t>
            </w:r>
            <w:r>
              <w:rPr>
                <w:sz w:val="42"/>
              </w:rPr>
              <w:t>20</w:t>
            </w:r>
            <w:r>
              <w:rPr>
                <w:spacing w:val="-52"/>
                <w:sz w:val="42"/>
              </w:rPr>
              <w:t xml:space="preserve"> 日</w:t>
            </w:r>
          </w:p>
        </w:tc>
        <w:tc>
          <w:tcPr>
            <w:tcW w:w="456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7022" w:type="dxa"/>
          </w:tcPr>
          <w:p>
            <w:pPr>
              <w:pStyle w:val="TableParagraph"/>
              <w:spacing w:before="32"/>
              <w:ind w:left="2885"/>
              <w:rPr>
                <w:sz w:val="42"/>
              </w:rPr>
            </w:pPr>
            <w:r>
              <w:rPr>
                <w:spacing w:val="-1"/>
                <w:sz w:val="42"/>
              </w:rPr>
              <w:t>B、20XX</w:t>
            </w:r>
            <w:r>
              <w:rPr>
                <w:spacing w:val="-71"/>
                <w:sz w:val="42"/>
              </w:rPr>
              <w:t xml:space="preserve"> 年 </w:t>
            </w:r>
            <w:r>
              <w:rPr>
                <w:sz w:val="42"/>
              </w:rPr>
              <w:t>11</w:t>
            </w:r>
            <w:r>
              <w:rPr>
                <w:spacing w:val="-71"/>
                <w:sz w:val="42"/>
              </w:rPr>
              <w:t xml:space="preserve"> 月 </w:t>
            </w:r>
            <w:r>
              <w:rPr>
                <w:sz w:val="42"/>
              </w:rPr>
              <w:t>24</w:t>
            </w:r>
            <w:r>
              <w:rPr>
                <w:spacing w:val="-55"/>
                <w:sz w:val="42"/>
              </w:rPr>
              <w:t xml:space="preserve"> 日</w:t>
            </w:r>
          </w:p>
          <w:p>
            <w:pPr>
              <w:pStyle w:val="TableParagraph"/>
              <w:spacing w:before="59" w:line="459" w:lineRule="exact"/>
              <w:ind w:left="2885"/>
              <w:rPr>
                <w:sz w:val="42"/>
              </w:rPr>
            </w:pPr>
            <w:r>
              <w:rPr>
                <w:spacing w:val="-1"/>
                <w:sz w:val="42"/>
              </w:rPr>
              <w:t>D、20XX</w:t>
            </w:r>
            <w:r>
              <w:rPr>
                <w:spacing w:val="-71"/>
                <w:sz w:val="42"/>
              </w:rPr>
              <w:t xml:space="preserve"> 年 </w:t>
            </w:r>
            <w:r>
              <w:rPr>
                <w:sz w:val="42"/>
              </w:rPr>
              <w:t>11</w:t>
            </w:r>
            <w:r>
              <w:rPr>
                <w:spacing w:val="-71"/>
                <w:sz w:val="42"/>
              </w:rPr>
              <w:t xml:space="preserve"> 月 </w:t>
            </w:r>
            <w:r>
              <w:rPr>
                <w:sz w:val="42"/>
              </w:rPr>
              <w:t>24</w:t>
            </w:r>
            <w:r>
              <w:rPr>
                <w:spacing w:val="-55"/>
                <w:sz w:val="42"/>
              </w:rPr>
              <w:t xml:space="preserve"> 日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02"/>
          <w:jc w:val="left"/>
        </w:trPr>
        <w:tc>
          <w:tcPr>
            <w:tcW w:w="6045" w:type="dxa"/>
          </w:tcPr>
          <w:p>
            <w:pPr>
              <w:pStyle w:val="TableParagraph"/>
              <w:spacing w:before="5"/>
              <w:rPr>
                <w:sz w:val="56"/>
              </w:rPr>
            </w:pPr>
          </w:p>
          <w:p>
            <w:pPr>
              <w:pStyle w:val="TableParagraph"/>
              <w:spacing w:line="266" w:lineRule="auto"/>
              <w:ind w:left="888" w:right="96" w:hanging="839"/>
              <w:rPr>
                <w:sz w:val="42"/>
              </w:rPr>
            </w:pPr>
            <w:r>
              <w:rPr>
                <w:sz w:val="42"/>
              </w:rPr>
              <w:t>9</w:t>
            </w:r>
            <w:r>
              <w:rPr>
                <w:spacing w:val="-19"/>
                <w:sz w:val="42"/>
              </w:rPr>
              <w:t>、《安全生产许可证条例》于</w:t>
            </w:r>
            <w:r>
              <w:rPr>
                <w:sz w:val="42"/>
              </w:rPr>
              <w:t>〔</w:t>
            </w:r>
            <w:r>
              <w:rPr>
                <w:spacing w:val="-207"/>
                <w:sz w:val="42"/>
              </w:rPr>
              <w:t xml:space="preserve"> </w:t>
            </w:r>
            <w:r>
              <w:rPr>
                <w:sz w:val="42"/>
              </w:rPr>
              <w:t>A、20XX</w:t>
            </w:r>
            <w:r>
              <w:rPr>
                <w:spacing w:val="-71"/>
                <w:sz w:val="42"/>
              </w:rPr>
              <w:t xml:space="preserve"> 年 </w:t>
            </w:r>
            <w:r>
              <w:rPr>
                <w:sz w:val="42"/>
              </w:rPr>
              <w:t>1</w:t>
            </w:r>
            <w:r>
              <w:rPr>
                <w:spacing w:val="-71"/>
                <w:sz w:val="42"/>
              </w:rPr>
              <w:t xml:space="preserve"> 月 </w:t>
            </w:r>
            <w:r>
              <w:rPr>
                <w:sz w:val="42"/>
              </w:rPr>
              <w:t>7</w:t>
            </w:r>
            <w:r>
              <w:rPr>
                <w:spacing w:val="-54"/>
                <w:sz w:val="42"/>
              </w:rPr>
              <w:t xml:space="preserve"> 日</w:t>
            </w:r>
          </w:p>
          <w:p>
            <w:pPr>
              <w:pStyle w:val="TableParagraph"/>
              <w:spacing w:before="5" w:line="459" w:lineRule="exact"/>
              <w:ind w:left="888"/>
              <w:rPr>
                <w:sz w:val="42"/>
              </w:rPr>
            </w:pPr>
            <w:r>
              <w:rPr>
                <w:sz w:val="42"/>
              </w:rPr>
              <w:t>C、20XX</w:t>
            </w:r>
            <w:r>
              <w:rPr>
                <w:spacing w:val="-71"/>
                <w:sz w:val="42"/>
              </w:rPr>
              <w:t xml:space="preserve"> 年 </w:t>
            </w:r>
            <w:r>
              <w:rPr>
                <w:sz w:val="42"/>
              </w:rPr>
              <w:t>1</w:t>
            </w:r>
            <w:r>
              <w:rPr>
                <w:spacing w:val="-71"/>
                <w:sz w:val="42"/>
              </w:rPr>
              <w:t xml:space="preserve"> 月 </w:t>
            </w:r>
            <w:r>
              <w:rPr>
                <w:sz w:val="42"/>
              </w:rPr>
              <w:t>7</w:t>
            </w:r>
            <w:r>
              <w:rPr>
                <w:spacing w:val="-53"/>
                <w:sz w:val="42"/>
              </w:rPr>
              <w:t xml:space="preserve"> 日</w:t>
            </w:r>
          </w:p>
        </w:tc>
        <w:tc>
          <w:tcPr>
            <w:tcW w:w="445" w:type="dxa"/>
          </w:tcPr>
          <w:p>
            <w:pPr>
              <w:pStyle w:val="TableParagraph"/>
              <w:spacing w:before="5"/>
              <w:rPr>
                <w:sz w:val="56"/>
              </w:rPr>
            </w:pPr>
          </w:p>
          <w:p>
            <w:pPr>
              <w:pStyle w:val="TableParagraph"/>
              <w:ind w:left="98"/>
              <w:rPr>
                <w:sz w:val="42"/>
              </w:rPr>
            </w:pPr>
            <w:r>
              <w:rPr>
                <w:w w:val="100"/>
                <w:sz w:val="42"/>
              </w:rPr>
              <w:t>C</w:t>
            </w:r>
          </w:p>
        </w:tc>
        <w:tc>
          <w:tcPr>
            <w:tcW w:w="7478" w:type="dxa"/>
            <w:gridSpan w:val="2"/>
          </w:tcPr>
          <w:p>
            <w:pPr>
              <w:pStyle w:val="TableParagraph"/>
              <w:spacing w:before="5"/>
              <w:rPr>
                <w:sz w:val="56"/>
              </w:rPr>
            </w:pPr>
          </w:p>
          <w:p>
            <w:pPr>
              <w:pStyle w:val="TableParagraph"/>
              <w:ind w:left="69"/>
              <w:rPr>
                <w:sz w:val="42"/>
              </w:rPr>
            </w:pPr>
            <w:r>
              <w:rPr>
                <w:sz w:val="42"/>
              </w:rPr>
              <w:t>〕</w:t>
            </w:r>
            <w:r>
              <w:rPr>
                <w:spacing w:val="-21"/>
                <w:sz w:val="42"/>
              </w:rPr>
              <w:t xml:space="preserve">国务院第 </w:t>
            </w:r>
            <w:r>
              <w:rPr>
                <w:sz w:val="42"/>
              </w:rPr>
              <w:t>34</w:t>
            </w:r>
            <w:r>
              <w:rPr>
                <w:spacing w:val="-14"/>
                <w:sz w:val="42"/>
              </w:rPr>
              <w:t xml:space="preserve"> 次常务会议通过。</w:t>
            </w:r>
          </w:p>
          <w:p>
            <w:pPr>
              <w:pStyle w:val="TableParagraph"/>
              <w:spacing w:before="60"/>
              <w:ind w:left="3340"/>
              <w:rPr>
                <w:sz w:val="42"/>
              </w:rPr>
            </w:pPr>
            <w:r>
              <w:rPr>
                <w:spacing w:val="-1"/>
                <w:sz w:val="42"/>
              </w:rPr>
              <w:t>B、20XX</w:t>
            </w:r>
            <w:r>
              <w:rPr>
                <w:spacing w:val="-72"/>
                <w:sz w:val="42"/>
              </w:rPr>
              <w:t xml:space="preserve"> 年 </w:t>
            </w:r>
            <w:r>
              <w:rPr>
                <w:sz w:val="42"/>
              </w:rPr>
              <w:t>2</w:t>
            </w:r>
            <w:r>
              <w:rPr>
                <w:spacing w:val="-70"/>
                <w:sz w:val="42"/>
              </w:rPr>
              <w:t xml:space="preserve"> 月 </w:t>
            </w:r>
            <w:r>
              <w:rPr>
                <w:sz w:val="42"/>
              </w:rPr>
              <w:t>7</w:t>
            </w:r>
            <w:r>
              <w:rPr>
                <w:spacing w:val="-54"/>
                <w:sz w:val="42"/>
              </w:rPr>
              <w:t xml:space="preserve"> 日</w:t>
            </w:r>
          </w:p>
          <w:p>
            <w:pPr>
              <w:pStyle w:val="TableParagraph"/>
              <w:spacing w:before="64" w:line="459" w:lineRule="exact"/>
              <w:ind w:left="3340"/>
              <w:rPr>
                <w:sz w:val="42"/>
              </w:rPr>
            </w:pPr>
            <w:r>
              <w:rPr>
                <w:spacing w:val="-1"/>
                <w:sz w:val="42"/>
              </w:rPr>
              <w:t>D、20XX</w:t>
            </w:r>
            <w:r>
              <w:rPr>
                <w:spacing w:val="-72"/>
                <w:sz w:val="42"/>
              </w:rPr>
              <w:t xml:space="preserve"> 年 </w:t>
            </w:r>
            <w:r>
              <w:rPr>
                <w:sz w:val="42"/>
              </w:rPr>
              <w:t>2</w:t>
            </w:r>
            <w:r>
              <w:rPr>
                <w:spacing w:val="-70"/>
                <w:sz w:val="42"/>
              </w:rPr>
              <w:t xml:space="preserve"> 月 </w:t>
            </w:r>
            <w:r>
              <w:rPr>
                <w:sz w:val="42"/>
              </w:rPr>
              <w:t>7</w:t>
            </w:r>
            <w:r>
              <w:rPr>
                <w:spacing w:val="-54"/>
                <w:sz w:val="42"/>
              </w:rPr>
              <w:t xml:space="preserve"> 日</w:t>
            </w:r>
          </w:p>
        </w:tc>
      </w:tr>
    </w:tbl>
    <w:p>
      <w:pPr>
        <w:pStyle w:val="BodyText"/>
        <w:spacing w:before="2"/>
        <w:ind w:left="0"/>
        <w:rPr>
          <w:sz w:val="56"/>
        </w:rPr>
      </w:pPr>
    </w:p>
    <w:p>
      <w:pPr>
        <w:pStyle w:val="BodyText"/>
        <w:spacing w:line="268" w:lineRule="auto"/>
        <w:ind w:right="199"/>
      </w:pPr>
      <w:r>
        <w:t>10、在〔</w:t>
      </w:r>
      <w:r>
        <w:rPr>
          <w:spacing w:val="10"/>
        </w:rPr>
        <w:t xml:space="preserve"> </w:t>
      </w:r>
      <w:r>
        <w:t>D</w:t>
      </w:r>
      <w:r>
        <w:rPr>
          <w:spacing w:val="6"/>
        </w:rPr>
        <w:t xml:space="preserve"> </w:t>
      </w:r>
      <w:r>
        <w:t>〕中，我国第一次以法律形式确立了企业安全生产的准入制度，</w:t>
      </w:r>
      <w:r>
        <w:rPr>
          <w:spacing w:val="-207"/>
        </w:rPr>
        <w:t xml:space="preserve"> </w:t>
      </w:r>
      <w:r>
        <w:t>是强化安全生产源头治理，全面落实“安全第一，预防为主，综合治理”安全生产方针的重大举措。</w:t>
      </w:r>
    </w:p>
    <w:p>
      <w:pPr>
        <w:pStyle w:val="BodyText"/>
        <w:tabs>
          <w:tab w:val="left" w:pos="9202"/>
        </w:tabs>
        <w:spacing w:line="530" w:lineRule="exact"/>
        <w:ind w:left="991"/>
      </w:pPr>
      <w:r>
        <w:t>A</w:t>
      </w:r>
      <w:r>
        <w:rPr>
          <w:spacing w:val="-209"/>
        </w:rPr>
        <w:t>、</w:t>
      </w:r>
      <w:r>
        <w:t>《建筑法》</w:t>
        <w:tab/>
        <w:t>B</w:t>
      </w:r>
      <w:r>
        <w:rPr>
          <w:spacing w:val="-209"/>
        </w:rPr>
        <w:t>、</w:t>
      </w:r>
      <w:r>
        <w:t>《安全生产法》</w:t>
      </w:r>
    </w:p>
    <w:p>
      <w:pPr>
        <w:pStyle w:val="BodyText"/>
        <w:tabs>
          <w:tab w:val="left" w:pos="9192"/>
        </w:tabs>
        <w:spacing w:before="63"/>
        <w:ind w:left="991"/>
      </w:pPr>
      <w:r>
        <w:t>C</w:t>
      </w:r>
      <w:r>
        <w:rPr>
          <w:spacing w:val="-209"/>
        </w:rPr>
        <w:t>、</w:t>
      </w:r>
      <w:r>
        <w:t>《建设工程安全生产治理条例》</w:t>
        <w:tab/>
        <w:t>D</w:t>
      </w:r>
      <w:r>
        <w:rPr>
          <w:spacing w:val="-209"/>
        </w:rPr>
        <w:t>、</w:t>
      </w:r>
      <w:r>
        <w:t>《安全生产许可证条例》</w:t>
      </w:r>
    </w:p>
    <w:p>
      <w:pPr>
        <w:pStyle w:val="BodyText"/>
        <w:spacing w:before="7"/>
        <w:ind w:left="0"/>
        <w:rPr>
          <w:sz w:val="51"/>
        </w:rPr>
      </w:pPr>
    </w:p>
    <w:p>
      <w:pPr>
        <w:pStyle w:val="BodyText"/>
        <w:spacing w:before="1" w:line="268" w:lineRule="auto"/>
        <w:ind w:right="408"/>
      </w:pPr>
      <w:r>
        <w:t>11</w:t>
      </w:r>
      <w:r>
        <w:rPr>
          <w:spacing w:val="-48"/>
        </w:rPr>
        <w:t>、以下</w:t>
      </w:r>
      <w:r>
        <w:t>〔</w:t>
      </w:r>
      <w:r>
        <w:rPr>
          <w:spacing w:val="11"/>
        </w:rPr>
        <w:t xml:space="preserve"> </w:t>
      </w:r>
      <w:r>
        <w:t>D</w:t>
      </w:r>
      <w:r>
        <w:rPr>
          <w:spacing w:val="6"/>
        </w:rPr>
        <w:t xml:space="preserve"> </w:t>
      </w:r>
      <w:r>
        <w:rPr>
          <w:spacing w:val="-69"/>
        </w:rPr>
        <w:t>〕</w:t>
      </w:r>
      <w:r>
        <w:t>选项不属于企业取得安全生产许可证所应当具备的安全生产条件。</w:t>
      </w:r>
    </w:p>
    <w:p>
      <w:pPr>
        <w:pStyle w:val="BodyText"/>
        <w:spacing w:line="535" w:lineRule="exact"/>
        <w:ind w:left="991"/>
      </w:pPr>
      <w:r>
        <w:t>A</w:t>
      </w:r>
      <w:r>
        <w:rPr>
          <w:spacing w:val="-16"/>
        </w:rPr>
        <w:t>、建立、健全安全生产责任制，制定完备的安全生产规章制度和操作规</w:t>
      </w:r>
    </w:p>
    <w:p>
      <w:pPr>
        <w:pStyle w:val="BodyText"/>
        <w:spacing w:before="59"/>
      </w:pPr>
      <w:r>
        <w:rPr>
          <w:w w:val="100"/>
        </w:rPr>
        <w:t>程</w:t>
      </w:r>
    </w:p>
    <w:p>
      <w:pPr>
        <w:pStyle w:val="BodyText"/>
        <w:spacing w:before="63"/>
        <w:ind w:left="991"/>
      </w:pPr>
      <w:r>
        <w:t>B、安全投入符合安全生产要求</w:t>
      </w:r>
    </w:p>
    <w:p>
      <w:pPr>
        <w:pStyle w:val="BodyText"/>
        <w:spacing w:before="63" w:line="266" w:lineRule="auto"/>
        <w:ind w:left="991" w:right="3148"/>
      </w:pPr>
      <w:r>
        <w:t>C、设置安全生产治理机构，配备专职安全生产治理人员D、企业负责人学历要求为本科以上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4"/>
        </w:rPr>
      </w:pPr>
    </w:p>
    <w:p>
      <w:pPr>
        <w:pStyle w:val="BodyText"/>
        <w:tabs>
          <w:tab w:val="left" w:pos="5407"/>
        </w:tabs>
        <w:spacing w:before="42" w:line="266" w:lineRule="auto"/>
        <w:ind w:right="418"/>
      </w:pPr>
      <w:r>
        <w:t>12、国务院令第</w:t>
      </w:r>
      <w:r>
        <w:rPr>
          <w:spacing w:val="-108"/>
        </w:rPr>
        <w:t xml:space="preserve"> </w:t>
      </w:r>
      <w:r>
        <w:t>397</w:t>
      </w:r>
      <w:r>
        <w:rPr>
          <w:spacing w:val="-107"/>
        </w:rPr>
        <w:t xml:space="preserve"> </w:t>
      </w:r>
      <w:r>
        <w:t>号〔</w:t>
        <w:tab/>
        <w:t>C</w:t>
      </w:r>
      <w:r>
        <w:rPr>
          <w:spacing w:val="5"/>
        </w:rPr>
        <w:t xml:space="preserve"> </w:t>
      </w:r>
      <w:r>
        <w:t>〕中规定，依法进展安全评价是企业取得安全生产许可证应当具备的条件之一。</w:t>
      </w:r>
    </w:p>
    <w:p>
      <w:pPr>
        <w:pStyle w:val="BodyText"/>
        <w:tabs>
          <w:tab w:val="left" w:pos="7935"/>
        </w:tabs>
        <w:spacing w:before="5" w:line="268" w:lineRule="auto"/>
        <w:ind w:right="212"/>
      </w:pPr>
      <w:r>
        <w:t>A</w:t>
      </w:r>
      <w:r>
        <w:rPr>
          <w:spacing w:val="-209"/>
        </w:rPr>
        <w:t>、</w:t>
      </w:r>
      <w:r>
        <w:t>《建筑法》</w:t>
        <w:tab/>
        <w:t>B</w:t>
      </w:r>
      <w:r>
        <w:rPr>
          <w:spacing w:val="-209"/>
        </w:rPr>
        <w:t>、</w:t>
      </w:r>
      <w:r>
        <w:t>《施工企业安全生产评价标准》C</w:t>
      </w:r>
      <w:r>
        <w:rPr>
          <w:spacing w:val="-209"/>
        </w:rPr>
        <w:t>、</w:t>
      </w:r>
      <w:r>
        <w:t>《安全生产许可证条例》</w:t>
        <w:tab/>
        <w:t>D</w:t>
      </w:r>
      <w:r>
        <w:rPr>
          <w:spacing w:val="-209"/>
        </w:rPr>
        <w:t>、</w:t>
      </w:r>
      <w:r>
        <w:t>《建设工程安全生产治理条例》</w:t>
      </w:r>
    </w:p>
    <w:p>
      <w:pPr>
        <w:pStyle w:val="BodyText"/>
        <w:spacing w:before="5"/>
        <w:ind w:left="0"/>
        <w:rPr>
          <w:sz w:val="46"/>
        </w:rPr>
      </w:pPr>
    </w:p>
    <w:p>
      <w:pPr>
        <w:pStyle w:val="BodyText"/>
        <w:spacing w:line="268" w:lineRule="auto"/>
        <w:ind w:right="431"/>
      </w:pPr>
      <w:r>
        <w:t>13、生产经营单位应当依据《劳动防护用品选用规章</w:t>
      </w:r>
      <w:r>
        <w:rPr>
          <w:spacing w:val="-232"/>
        </w:rPr>
        <w:t>》</w:t>
      </w:r>
      <w:r>
        <w:t>〔GB11651〕和国家颁发的劳动防护用品配备标准以及有关规定，为〔D〕配备劳动防护用品。</w:t>
      </w:r>
    </w:p>
    <w:p>
      <w:pPr>
        <w:pStyle w:val="BodyText"/>
        <w:tabs>
          <w:tab w:val="left" w:pos="4359"/>
          <w:tab w:val="left" w:pos="7933"/>
          <w:tab w:val="left" w:pos="10873"/>
        </w:tabs>
        <w:spacing w:line="531" w:lineRule="exact"/>
      </w:pPr>
      <w:r>
        <w:t>A、企业负责人</w:t>
        <w:tab/>
        <w:t>B、治理人员</w:t>
        <w:tab/>
        <w:t>C、工程经理</w:t>
        <w:tab/>
        <w:t>D、从业人员</w:t>
      </w:r>
    </w:p>
    <w:p>
      <w:pPr>
        <w:spacing w:after="0" w:line="531" w:lineRule="exact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https://d.book118.com/225231120014011034</w:t>
        </w:r>
      </w:hyperlink>
    </w:p>
    <w:p>
      <w:pPr>
        <w:spacing w:after="0" w:line="531" w:lineRule="exact"/>
      </w:pPr>
    </w:p>
    <w:sectPr>
      <w:pgSz w:w="17860" w:h="25260"/>
      <w:pgMar w:top="1780" w:right="1000" w:bottom="280" w:left="240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526F6"/>
    <w:multiLevelType w:val="hybridMultilevel"/>
    <w:tmpl w:val="00000000"/>
    <w:lvl w:ilvl="0">
      <w:start w:val="1"/>
      <w:numFmt w:val="decimal"/>
      <w:lvlText w:val="（%1）"/>
      <w:lvlJc w:val="left"/>
      <w:pPr>
        <w:ind w:left="153" w:hanging="1052"/>
        <w:jc w:val="left"/>
      </w:pPr>
      <w:rPr>
        <w:rFonts w:ascii="黑体" w:eastAsia="黑体" w:hAnsi="黑体" w:cs="黑体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589" w:hanging="105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19" w:hanging="10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49" w:hanging="10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79" w:hanging="10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09" w:hanging="10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39" w:hanging="10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69" w:hanging="10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99" w:hanging="1052"/>
      </w:pPr>
      <w:rPr>
        <w:rFonts w:hint="default"/>
      </w:rPr>
    </w:lvl>
  </w:abstractNum>
  <w:abstractNum w:abstractNumId="1">
    <w:nsid w:val="19A94AFB"/>
    <w:multiLevelType w:val="hybridMultilevel"/>
    <w:tmpl w:val="00000000"/>
    <w:lvl w:ilvl="0">
      <w:start w:val="1"/>
      <w:numFmt w:val="decimal"/>
      <w:lvlText w:val="（%1）"/>
      <w:lvlJc w:val="left"/>
      <w:pPr>
        <w:ind w:left="1233" w:hanging="1080"/>
        <w:jc w:val="left"/>
      </w:pPr>
      <w:rPr>
        <w:rFonts w:ascii="黑体" w:eastAsia="黑体" w:hAnsi="黑体" w:cs="黑体" w:hint="default"/>
        <w:spacing w:val="-2"/>
        <w:w w:val="100"/>
        <w:sz w:val="42"/>
        <w:szCs w:val="42"/>
      </w:rPr>
    </w:lvl>
    <w:lvl w:ilvl="1">
      <w:start w:val="1"/>
      <w:numFmt w:val="upperLetter"/>
      <w:lvlText w:val="%2."/>
      <w:lvlJc w:val="left"/>
      <w:pPr>
        <w:ind w:left="1655" w:hanging="423"/>
        <w:jc w:val="left"/>
      </w:pPr>
      <w:rPr>
        <w:rFonts w:ascii="黑体" w:eastAsia="黑体" w:hAnsi="黑体" w:cs="黑体" w:hint="default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082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04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6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48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70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93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615" w:hanging="423"/>
      </w:pPr>
      <w:rPr>
        <w:rFonts w:hint="default"/>
      </w:rPr>
    </w:lvl>
  </w:abstractNum>
  <w:abstractNum w:abstractNumId="2">
    <w:nsid w:val="1EBE5EA6"/>
    <w:multiLevelType w:val="hybridMultilevel"/>
    <w:tmpl w:val="00000000"/>
    <w:lvl w:ilvl="0">
      <w:start w:val="1"/>
      <w:numFmt w:val="decimal"/>
      <w:lvlText w:val="（%1）"/>
      <w:lvlJc w:val="left"/>
      <w:pPr>
        <w:ind w:left="153" w:hanging="1052"/>
        <w:jc w:val="left"/>
      </w:pPr>
      <w:rPr>
        <w:rFonts w:ascii="黑体" w:eastAsia="黑体" w:hAnsi="黑体" w:cs="黑体" w:hint="default"/>
        <w:spacing w:val="-105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589" w:hanging="105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19" w:hanging="10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49" w:hanging="10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79" w:hanging="10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09" w:hanging="10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39" w:hanging="10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69" w:hanging="10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99" w:hanging="1052"/>
      </w:pPr>
      <w:rPr>
        <w:rFonts w:hint="default"/>
      </w:rPr>
    </w:lvl>
  </w:abstractNum>
  <w:abstractNum w:abstractNumId="3">
    <w:nsid w:val="2B364F40"/>
    <w:multiLevelType w:val="hybridMultilevel"/>
    <w:tmpl w:val="00000000"/>
    <w:lvl w:ilvl="0">
      <w:start w:val="1"/>
      <w:numFmt w:val="decimal"/>
      <w:lvlText w:val="（%1）"/>
      <w:lvlJc w:val="left"/>
      <w:pPr>
        <w:ind w:left="153" w:hanging="1052"/>
        <w:jc w:val="left"/>
      </w:pPr>
      <w:rPr>
        <w:rFonts w:ascii="黑体" w:eastAsia="黑体" w:hAnsi="黑体" w:cs="黑体" w:hint="default"/>
        <w:spacing w:val="-105"/>
        <w:w w:val="100"/>
        <w:sz w:val="40"/>
        <w:szCs w:val="40"/>
      </w:rPr>
    </w:lvl>
    <w:lvl w:ilvl="1">
      <w:start w:val="1"/>
      <w:numFmt w:val="decimal"/>
      <w:lvlText w:val="（%2）"/>
      <w:lvlJc w:val="left"/>
      <w:pPr>
        <w:ind w:left="153" w:hanging="1053"/>
        <w:jc w:val="left"/>
      </w:pPr>
      <w:rPr>
        <w:rFonts w:ascii="黑体" w:eastAsia="黑体" w:hAnsi="黑体" w:cs="黑体" w:hint="default"/>
        <w:spacing w:val="-2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019" w:hanging="10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49" w:hanging="10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79" w:hanging="10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09" w:hanging="10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39" w:hanging="10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69" w:hanging="10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99" w:hanging="1053"/>
      </w:pPr>
      <w:rPr>
        <w:rFonts w:hint="default"/>
      </w:rPr>
    </w:lvl>
  </w:abstractNum>
  <w:abstractNum w:abstractNumId="4">
    <w:nsid w:val="2CDC01F9"/>
    <w:multiLevelType w:val="hybridMultilevel"/>
    <w:tmpl w:val="00000000"/>
    <w:lvl w:ilvl="0">
      <w:start w:val="1"/>
      <w:numFmt w:val="decimal"/>
      <w:lvlText w:val="（%1）"/>
      <w:lvlJc w:val="left"/>
      <w:pPr>
        <w:ind w:left="153" w:hanging="1052"/>
        <w:jc w:val="left"/>
      </w:pPr>
      <w:rPr>
        <w:rFonts w:ascii="黑体" w:eastAsia="黑体" w:hAnsi="黑体" w:cs="黑体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589" w:hanging="105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19" w:hanging="10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49" w:hanging="10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79" w:hanging="10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09" w:hanging="10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39" w:hanging="10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69" w:hanging="10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99" w:hanging="1052"/>
      </w:pPr>
      <w:rPr>
        <w:rFonts w:hint="default"/>
      </w:rPr>
    </w:lvl>
  </w:abstractNum>
  <w:abstractNum w:abstractNumId="5">
    <w:nsid w:val="2EEB8731"/>
    <w:multiLevelType w:val="hybridMultilevel"/>
    <w:tmpl w:val="00000000"/>
    <w:lvl w:ilvl="0">
      <w:start w:val="1"/>
      <w:numFmt w:val="decimal"/>
      <w:lvlText w:val="（%1）"/>
      <w:lvlJc w:val="left"/>
      <w:pPr>
        <w:ind w:left="153" w:hanging="1052"/>
        <w:jc w:val="left"/>
      </w:pPr>
      <w:rPr>
        <w:rFonts w:ascii="黑体" w:eastAsia="黑体" w:hAnsi="黑体" w:cs="黑体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589" w:hanging="105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19" w:hanging="10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49" w:hanging="10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79" w:hanging="10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09" w:hanging="10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39" w:hanging="10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69" w:hanging="10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99" w:hanging="1052"/>
      </w:pPr>
      <w:rPr>
        <w:rFonts w:hint="default"/>
      </w:rPr>
    </w:lvl>
  </w:abstractNum>
  <w:abstractNum w:abstractNumId="6">
    <w:nsid w:val="31C851A8"/>
    <w:multiLevelType w:val="hybridMultilevel"/>
    <w:tmpl w:val="00000000"/>
    <w:lvl w:ilvl="0">
      <w:start w:val="1"/>
      <w:numFmt w:val="decimal"/>
      <w:lvlText w:val="（%1）"/>
      <w:lvlJc w:val="left"/>
      <w:pPr>
        <w:ind w:left="1233" w:hanging="1080"/>
        <w:jc w:val="left"/>
      </w:pPr>
      <w:rPr>
        <w:rFonts w:ascii="黑体" w:eastAsia="黑体" w:hAnsi="黑体" w:cs="黑体" w:hint="default"/>
        <w:spacing w:val="-2"/>
        <w:w w:val="100"/>
        <w:sz w:val="42"/>
        <w:szCs w:val="42"/>
      </w:rPr>
    </w:lvl>
    <w:lvl w:ilvl="1">
      <w:start w:val="1"/>
      <w:numFmt w:val="upperLetter"/>
      <w:lvlText w:val="%2."/>
      <w:lvlJc w:val="left"/>
      <w:pPr>
        <w:ind w:left="1655" w:hanging="423"/>
        <w:jc w:val="left"/>
      </w:pPr>
      <w:rPr>
        <w:rFonts w:ascii="黑体" w:eastAsia="黑体" w:hAnsi="黑体" w:cs="黑体" w:hint="default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082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04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6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48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70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93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615" w:hanging="423"/>
      </w:pPr>
      <w:rPr>
        <w:rFonts w:hint="default"/>
      </w:rPr>
    </w:lvl>
  </w:abstractNum>
  <w:abstractNum w:abstractNumId="7">
    <w:nsid w:val="34AA16BE"/>
    <w:multiLevelType w:val="hybridMultilevel"/>
    <w:tmpl w:val="00000000"/>
    <w:lvl w:ilvl="0">
      <w:start w:val="1"/>
      <w:numFmt w:val="decimal"/>
      <w:lvlText w:val="（%1）"/>
      <w:lvlJc w:val="left"/>
      <w:pPr>
        <w:ind w:left="1233" w:hanging="1080"/>
        <w:jc w:val="left"/>
      </w:pPr>
      <w:rPr>
        <w:rFonts w:ascii="黑体" w:eastAsia="黑体" w:hAnsi="黑体" w:cs="黑体" w:hint="default"/>
        <w:spacing w:val="-2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2561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83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05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27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849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71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93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15" w:hanging="1080"/>
      </w:pPr>
      <w:rPr>
        <w:rFonts w:hint="default"/>
      </w:rPr>
    </w:lvl>
  </w:abstractNum>
  <w:abstractNum w:abstractNumId="8">
    <w:nsid w:val="35896502"/>
    <w:multiLevelType w:val="hybridMultilevel"/>
    <w:tmpl w:val="00000000"/>
    <w:lvl w:ilvl="0">
      <w:start w:val="1"/>
      <w:numFmt w:val="decimal"/>
      <w:lvlText w:val="（%1）"/>
      <w:lvlJc w:val="left"/>
      <w:pPr>
        <w:ind w:left="1233" w:hanging="1080"/>
        <w:jc w:val="left"/>
      </w:pPr>
      <w:rPr>
        <w:rFonts w:ascii="黑体" w:eastAsia="黑体" w:hAnsi="黑体" w:cs="黑体" w:hint="default"/>
        <w:spacing w:val="-2"/>
        <w:w w:val="100"/>
        <w:sz w:val="42"/>
        <w:szCs w:val="42"/>
      </w:rPr>
    </w:lvl>
    <w:lvl w:ilvl="1">
      <w:start w:val="1"/>
      <w:numFmt w:val="upperLetter"/>
      <w:lvlText w:val="%2."/>
      <w:lvlJc w:val="left"/>
      <w:pPr>
        <w:ind w:left="1655" w:hanging="423"/>
        <w:jc w:val="left"/>
      </w:pPr>
      <w:rPr>
        <w:rFonts w:ascii="黑体" w:eastAsia="黑体" w:hAnsi="黑体" w:cs="黑体" w:hint="default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082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04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6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48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70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93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615" w:hanging="423"/>
      </w:pPr>
      <w:rPr>
        <w:rFonts w:hint="default"/>
      </w:rPr>
    </w:lvl>
  </w:abstractNum>
  <w:abstractNum w:abstractNumId="9">
    <w:nsid w:val="3CCAD2EC"/>
    <w:multiLevelType w:val="hybridMultilevel"/>
    <w:tmpl w:val="00000000"/>
    <w:lvl w:ilvl="0">
      <w:start w:val="1"/>
      <w:numFmt w:val="decimal"/>
      <w:lvlText w:val="（%1）"/>
      <w:lvlJc w:val="left"/>
      <w:pPr>
        <w:ind w:left="153" w:hanging="1052"/>
        <w:jc w:val="left"/>
      </w:pPr>
      <w:rPr>
        <w:rFonts w:ascii="黑体" w:eastAsia="黑体" w:hAnsi="黑体" w:cs="黑体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589" w:hanging="105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19" w:hanging="10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49" w:hanging="10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79" w:hanging="10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09" w:hanging="10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39" w:hanging="10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69" w:hanging="10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99" w:hanging="1052"/>
      </w:pPr>
      <w:rPr>
        <w:rFonts w:hint="default"/>
      </w:rPr>
    </w:lvl>
  </w:abstractNum>
  <w:abstractNum w:abstractNumId="10">
    <w:nsid w:val="44D874F7"/>
    <w:multiLevelType w:val="hybridMultilevel"/>
    <w:tmpl w:val="00000000"/>
    <w:lvl w:ilvl="0">
      <w:start w:val="1"/>
      <w:numFmt w:val="decimal"/>
      <w:lvlText w:val="（%1）"/>
      <w:lvlJc w:val="left"/>
      <w:pPr>
        <w:ind w:left="1233" w:hanging="1080"/>
        <w:jc w:val="left"/>
      </w:pPr>
      <w:rPr>
        <w:rFonts w:ascii="黑体" w:eastAsia="黑体" w:hAnsi="黑体" w:cs="黑体" w:hint="default"/>
        <w:spacing w:val="-2"/>
        <w:w w:val="100"/>
        <w:sz w:val="42"/>
        <w:szCs w:val="42"/>
      </w:rPr>
    </w:lvl>
    <w:lvl w:ilvl="1">
      <w:start w:val="1"/>
      <w:numFmt w:val="upperLetter"/>
      <w:lvlText w:val="%2."/>
      <w:lvlJc w:val="left"/>
      <w:pPr>
        <w:ind w:left="1655" w:hanging="423"/>
        <w:jc w:val="left"/>
      </w:pPr>
      <w:rPr>
        <w:rFonts w:ascii="黑体" w:eastAsia="黑体" w:hAnsi="黑体" w:cs="黑体" w:hint="default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082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04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6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48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70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93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615" w:hanging="423"/>
      </w:pPr>
      <w:rPr>
        <w:rFonts w:hint="default"/>
      </w:rPr>
    </w:lvl>
  </w:abstractNum>
  <w:abstractNum w:abstractNumId="11">
    <w:nsid w:val="4512B838"/>
    <w:multiLevelType w:val="hybridMultilevel"/>
    <w:tmpl w:val="00000000"/>
    <w:lvl w:ilvl="0">
      <w:start w:val="1"/>
      <w:numFmt w:val="decimal"/>
      <w:lvlText w:val="（%1）"/>
      <w:lvlJc w:val="left"/>
      <w:pPr>
        <w:ind w:left="1233" w:hanging="1080"/>
        <w:jc w:val="left"/>
      </w:pPr>
      <w:rPr>
        <w:rFonts w:ascii="黑体" w:eastAsia="黑体" w:hAnsi="黑体" w:cs="黑体" w:hint="default"/>
        <w:spacing w:val="-2"/>
        <w:w w:val="100"/>
        <w:sz w:val="42"/>
        <w:szCs w:val="42"/>
      </w:rPr>
    </w:lvl>
    <w:lvl w:ilvl="1">
      <w:start w:val="1"/>
      <w:numFmt w:val="upperLetter"/>
      <w:lvlText w:val="%2."/>
      <w:lvlJc w:val="left"/>
      <w:pPr>
        <w:ind w:left="1655" w:hanging="423"/>
        <w:jc w:val="left"/>
      </w:pPr>
      <w:rPr>
        <w:rFonts w:ascii="黑体" w:eastAsia="黑体" w:hAnsi="黑体" w:cs="黑体" w:hint="default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082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04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6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48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70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93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615" w:hanging="423"/>
      </w:pPr>
      <w:rPr>
        <w:rFonts w:hint="default"/>
      </w:rPr>
    </w:lvl>
  </w:abstractNum>
  <w:abstractNum w:abstractNumId="12">
    <w:nsid w:val="4A528531"/>
    <w:multiLevelType w:val="hybridMultilevel"/>
    <w:tmpl w:val="00000000"/>
    <w:lvl w:ilvl="0">
      <w:start w:val="1"/>
      <w:numFmt w:val="decimal"/>
      <w:lvlText w:val="（%1）"/>
      <w:lvlJc w:val="left"/>
      <w:pPr>
        <w:ind w:left="1233" w:hanging="1080"/>
        <w:jc w:val="left"/>
      </w:pPr>
      <w:rPr>
        <w:rFonts w:ascii="黑体" w:eastAsia="黑体" w:hAnsi="黑体" w:cs="黑体" w:hint="default"/>
        <w:spacing w:val="-2"/>
        <w:w w:val="100"/>
        <w:sz w:val="42"/>
        <w:szCs w:val="42"/>
      </w:rPr>
    </w:lvl>
    <w:lvl w:ilvl="1">
      <w:start w:val="1"/>
      <w:numFmt w:val="upperLetter"/>
      <w:lvlText w:val="%2."/>
      <w:lvlJc w:val="left"/>
      <w:pPr>
        <w:ind w:left="1655" w:hanging="423"/>
        <w:jc w:val="left"/>
      </w:pPr>
      <w:rPr>
        <w:rFonts w:ascii="黑体" w:eastAsia="黑体" w:hAnsi="黑体" w:cs="黑体" w:hint="default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082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04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6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48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70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93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615" w:hanging="423"/>
      </w:pPr>
      <w:rPr>
        <w:rFonts w:hint="default"/>
      </w:rPr>
    </w:lvl>
  </w:abstractNum>
  <w:abstractNum w:abstractNumId="13">
    <w:nsid w:val="4ACCD776"/>
    <w:multiLevelType w:val="hybridMultilevel"/>
    <w:tmpl w:val="00000000"/>
    <w:lvl w:ilvl="0">
      <w:start w:val="1"/>
      <w:numFmt w:val="decimal"/>
      <w:lvlText w:val="（%1）"/>
      <w:lvlJc w:val="left"/>
      <w:pPr>
        <w:ind w:left="153" w:hanging="1052"/>
        <w:jc w:val="left"/>
      </w:pPr>
      <w:rPr>
        <w:rFonts w:ascii="黑体" w:eastAsia="黑体" w:hAnsi="黑体" w:cs="黑体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589" w:hanging="105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19" w:hanging="10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49" w:hanging="10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79" w:hanging="10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09" w:hanging="10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39" w:hanging="10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69" w:hanging="10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99" w:hanging="1052"/>
      </w:pPr>
      <w:rPr>
        <w:rFonts w:hint="default"/>
      </w:rPr>
    </w:lvl>
  </w:abstractNum>
  <w:abstractNum w:abstractNumId="14">
    <w:nsid w:val="5117A7E1"/>
    <w:multiLevelType w:val="hybridMultilevel"/>
    <w:tmpl w:val="00000000"/>
    <w:lvl w:ilvl="0">
      <w:start w:val="1"/>
      <w:numFmt w:val="decimal"/>
      <w:lvlText w:val="（%1）"/>
      <w:lvlJc w:val="left"/>
      <w:pPr>
        <w:ind w:left="153" w:hanging="1052"/>
        <w:jc w:val="left"/>
      </w:pPr>
      <w:rPr>
        <w:rFonts w:ascii="黑体" w:eastAsia="黑体" w:hAnsi="黑体" w:cs="黑体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589" w:hanging="105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19" w:hanging="10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49" w:hanging="10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79" w:hanging="10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09" w:hanging="10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39" w:hanging="10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69" w:hanging="10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99" w:hanging="1052"/>
      </w:pPr>
      <w:rPr>
        <w:rFonts w:hint="default"/>
      </w:rPr>
    </w:lvl>
  </w:abstractNum>
  <w:abstractNum w:abstractNumId="15">
    <w:nsid w:val="59D92723"/>
    <w:multiLevelType w:val="hybridMultilevel"/>
    <w:tmpl w:val="00000000"/>
    <w:lvl w:ilvl="0">
      <w:start w:val="1"/>
      <w:numFmt w:val="upperLetter"/>
      <w:lvlText w:val="%1."/>
      <w:lvlJc w:val="left"/>
      <w:pPr>
        <w:ind w:left="1531" w:hanging="540"/>
        <w:jc w:val="left"/>
      </w:pPr>
      <w:rPr>
        <w:rFonts w:ascii="黑体" w:eastAsia="黑体" w:hAnsi="黑体" w:cs="黑体" w:hint="default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2831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23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15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07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9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91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83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75" w:hanging="540"/>
      </w:pPr>
      <w:rPr>
        <w:rFonts w:hint="default"/>
      </w:rPr>
    </w:lvl>
  </w:abstractNum>
  <w:abstractNum w:abstractNumId="16">
    <w:nsid w:val="5BD2AF8F"/>
    <w:multiLevelType w:val="hybridMultilevel"/>
    <w:tmpl w:val="00000000"/>
    <w:lvl w:ilvl="0">
      <w:start w:val="1"/>
      <w:numFmt w:val="decimal"/>
      <w:lvlText w:val="（%1）"/>
      <w:lvlJc w:val="left"/>
      <w:pPr>
        <w:ind w:left="1205" w:hanging="1052"/>
        <w:jc w:val="left"/>
      </w:pPr>
      <w:rPr>
        <w:rFonts w:ascii="黑体" w:eastAsia="黑体" w:hAnsi="黑体" w:cs="黑体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525" w:hanging="105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51" w:hanging="10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77" w:hanging="10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03" w:hanging="10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829" w:hanging="10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55" w:hanging="10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81" w:hanging="10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07" w:hanging="1052"/>
      </w:pPr>
      <w:rPr>
        <w:rFonts w:hint="default"/>
      </w:rPr>
    </w:lvl>
  </w:abstractNum>
  <w:abstractNum w:abstractNumId="17">
    <w:nsid w:val="708B80EF"/>
    <w:multiLevelType w:val="hybridMultilevel"/>
    <w:tmpl w:val="00000000"/>
    <w:lvl w:ilvl="0">
      <w:start w:val="1"/>
      <w:numFmt w:val="upperLetter"/>
      <w:lvlText w:val="%1."/>
      <w:lvlJc w:val="left"/>
      <w:pPr>
        <w:ind w:left="153" w:hanging="423"/>
        <w:jc w:val="left"/>
      </w:pPr>
      <w:rPr>
        <w:rFonts w:ascii="黑体" w:eastAsia="黑体" w:hAnsi="黑体" w:cs="黑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589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19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49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79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0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39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69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99" w:hanging="423"/>
      </w:pPr>
      <w:rPr>
        <w:rFonts w:hint="default"/>
      </w:rPr>
    </w:lvl>
  </w:abstractNum>
  <w:abstractNum w:abstractNumId="18">
    <w:nsid w:val="7747F20B"/>
    <w:multiLevelType w:val="hybridMultilevel"/>
    <w:tmpl w:val="00000000"/>
    <w:lvl w:ilvl="0">
      <w:start w:val="1"/>
      <w:numFmt w:val="decimal"/>
      <w:lvlText w:val="（%1）"/>
      <w:lvlJc w:val="left"/>
      <w:pPr>
        <w:ind w:left="153" w:hanging="1052"/>
        <w:jc w:val="left"/>
      </w:pPr>
      <w:rPr>
        <w:rFonts w:ascii="黑体" w:eastAsia="黑体" w:hAnsi="黑体" w:cs="黑体" w:hint="default"/>
        <w:spacing w:val="-209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589" w:hanging="105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19" w:hanging="10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49" w:hanging="10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79" w:hanging="10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09" w:hanging="10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39" w:hanging="10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69" w:hanging="10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99" w:hanging="1052"/>
      </w:pPr>
      <w:rPr>
        <w:rFonts w:hint="default"/>
      </w:rPr>
    </w:lvl>
  </w:abstractNum>
  <w:abstractNum w:abstractNumId="19">
    <w:nsid w:val="77697D2A"/>
    <w:multiLevelType w:val="hybridMultilevel"/>
    <w:tmpl w:val="00000000"/>
    <w:lvl w:ilvl="0">
      <w:start w:val="1"/>
      <w:numFmt w:val="decimal"/>
      <w:lvlText w:val="（%1）"/>
      <w:lvlJc w:val="left"/>
      <w:pPr>
        <w:ind w:left="153" w:hanging="1052"/>
        <w:jc w:val="left"/>
      </w:pPr>
      <w:rPr>
        <w:rFonts w:ascii="黑体" w:eastAsia="黑体" w:hAnsi="黑体" w:cs="黑体" w:hint="default"/>
        <w:spacing w:val="-105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589" w:hanging="105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19" w:hanging="10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49" w:hanging="10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79" w:hanging="10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09" w:hanging="10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39" w:hanging="10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69" w:hanging="10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99" w:hanging="1052"/>
      </w:pPr>
      <w:rPr>
        <w:rFonts w:hint="default"/>
      </w:rPr>
    </w:lvl>
  </w:abstractNum>
  <w:abstractNum w:abstractNumId="20">
    <w:nsid w:val="7A517698"/>
    <w:multiLevelType w:val="hybridMultilevel"/>
    <w:tmpl w:val="00000000"/>
    <w:lvl w:ilvl="0">
      <w:start w:val="1"/>
      <w:numFmt w:val="decimal"/>
      <w:lvlText w:val="（%1）"/>
      <w:lvlJc w:val="left"/>
      <w:pPr>
        <w:ind w:left="153" w:hanging="1052"/>
        <w:jc w:val="left"/>
      </w:pPr>
      <w:rPr>
        <w:rFonts w:ascii="黑体" w:eastAsia="黑体" w:hAnsi="黑体" w:cs="黑体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589" w:hanging="105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19" w:hanging="10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49" w:hanging="10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79" w:hanging="10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09" w:hanging="10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39" w:hanging="10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69" w:hanging="10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99" w:hanging="1052"/>
      </w:pPr>
      <w:rPr>
        <w:rFonts w:hint="default"/>
      </w:rPr>
    </w:lvl>
  </w:abstractNum>
  <w:abstractNum w:abstractNumId="21">
    <w:nsid w:val="7AD06F8F"/>
    <w:multiLevelType w:val="hybridMultilevel"/>
    <w:tmpl w:val="00000000"/>
    <w:lvl w:ilvl="0">
      <w:start w:val="1"/>
      <w:numFmt w:val="decimal"/>
      <w:lvlText w:val="（%1）"/>
      <w:lvlJc w:val="left"/>
      <w:pPr>
        <w:ind w:left="153" w:hanging="1052"/>
        <w:jc w:val="left"/>
      </w:pPr>
      <w:rPr>
        <w:rFonts w:ascii="黑体" w:eastAsia="黑体" w:hAnsi="黑体" w:cs="黑体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589" w:hanging="105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19" w:hanging="105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49" w:hanging="10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79" w:hanging="10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09" w:hanging="10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39" w:hanging="10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69" w:hanging="10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99" w:hanging="1052"/>
      </w:pPr>
      <w:rPr>
        <w:rFonts w:hint="default"/>
      </w:rPr>
    </w:lvl>
  </w:abstractNum>
  <w:num w:numId="1">
    <w:abstractNumId w:val="20"/>
  </w:num>
  <w:num w:numId="2">
    <w:abstractNumId w:val="16"/>
  </w:num>
  <w:num w:numId="3">
    <w:abstractNumId w:val="13"/>
  </w:num>
  <w:num w:numId="4">
    <w:abstractNumId w:val="4"/>
  </w:num>
  <w:num w:numId="5">
    <w:abstractNumId w:val="21"/>
  </w:num>
  <w:num w:numId="6">
    <w:abstractNumId w:val="19"/>
  </w:num>
  <w:num w:numId="7">
    <w:abstractNumId w:val="14"/>
  </w:num>
  <w:num w:numId="8">
    <w:abstractNumId w:val="3"/>
  </w:num>
  <w:num w:numId="9">
    <w:abstractNumId w:val="0"/>
  </w:num>
  <w:num w:numId="10">
    <w:abstractNumId w:val="9"/>
  </w:num>
  <w:num w:numId="11">
    <w:abstractNumId w:val="7"/>
  </w:num>
  <w:num w:numId="12">
    <w:abstractNumId w:val="2"/>
  </w:num>
  <w:num w:numId="13">
    <w:abstractNumId w:val="18"/>
  </w:num>
  <w:num w:numId="14">
    <w:abstractNumId w:val="5"/>
  </w:num>
  <w:num w:numId="15">
    <w:abstractNumId w:val="1"/>
  </w:num>
  <w:num w:numId="16">
    <w:abstractNumId w:val="11"/>
  </w:num>
  <w:num w:numId="17">
    <w:abstractNumId w:val="10"/>
  </w:num>
  <w:num w:numId="18">
    <w:abstractNumId w:val="12"/>
  </w:num>
  <w:num w:numId="19">
    <w:abstractNumId w:val="6"/>
  </w:num>
  <w:num w:numId="20">
    <w:abstractNumId w:val="8"/>
  </w:num>
  <w:num w:numId="21">
    <w:abstractNumId w:val="17"/>
  </w:num>
  <w:num w:numId="2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黑体" w:eastAsia="黑体" w:hAnsi="黑体" w:cs="黑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53"/>
    </w:pPr>
    <w:rPr>
      <w:rFonts w:ascii="黑体" w:eastAsia="黑体" w:hAnsi="黑体" w:cs="黑体"/>
      <w:sz w:val="42"/>
      <w:szCs w:val="42"/>
    </w:rPr>
  </w:style>
  <w:style w:type="paragraph" w:customStyle="1" w:styleId="Heading1">
    <w:name w:val="Heading 1"/>
    <w:basedOn w:val="Normal"/>
    <w:uiPriority w:val="1"/>
    <w:qFormat/>
    <w:pPr>
      <w:ind w:left="153" w:right="388" w:hanging="843"/>
      <w:outlineLvl w:val="1"/>
    </w:pPr>
    <w:rPr>
      <w:rFonts w:ascii="黑体" w:eastAsia="黑体" w:hAnsi="黑体" w:cs="黑体"/>
      <w:b/>
      <w:bCs/>
      <w:sz w:val="42"/>
      <w:szCs w:val="42"/>
    </w:rPr>
  </w:style>
  <w:style w:type="paragraph" w:styleId="Title">
    <w:name w:val="Title"/>
    <w:basedOn w:val="Normal"/>
    <w:uiPriority w:val="1"/>
    <w:qFormat/>
    <w:pPr>
      <w:spacing w:line="826" w:lineRule="exact"/>
      <w:ind w:left="3899" w:right="4226"/>
      <w:jc w:val="center"/>
    </w:pPr>
    <w:rPr>
      <w:rFonts w:ascii="黑体" w:eastAsia="黑体" w:hAnsi="黑体" w:cs="黑体"/>
      <w:b/>
      <w:bCs/>
      <w:sz w:val="66"/>
      <w:szCs w:val="66"/>
    </w:rPr>
  </w:style>
  <w:style w:type="paragraph" w:styleId="ListParagraph">
    <w:name w:val="List Paragraph"/>
    <w:basedOn w:val="Normal"/>
    <w:uiPriority w:val="1"/>
    <w:qFormat/>
    <w:pPr>
      <w:spacing w:before="92"/>
      <w:ind w:left="153"/>
    </w:pPr>
    <w:rPr>
      <w:rFonts w:ascii="黑体" w:eastAsia="黑体" w:hAnsi="黑体" w:cs="黑体"/>
    </w:rPr>
  </w:style>
  <w:style w:type="paragraph" w:customStyle="1" w:styleId="TableParagraph">
    <w:name w:val="Table Paragraph"/>
    <w:basedOn w:val="Normal"/>
    <w:uiPriority w:val="1"/>
    <w:qFormat/>
    <w:rPr>
      <w:rFonts w:ascii="黑体" w:eastAsia="黑体" w:hAnsi="黑体" w:cs="黑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225231120014011034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2023-10-13T11:02:14Z</dcterms:created>
  <dcterms:modified xsi:type="dcterms:W3CDTF">2023-10-13T11:02:14Z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2023-04-09T00:00:00Z</vt:filetime>
  </property>
  <property fmtid="{D5CDD505-2E9C-101B-9397-08002B2CF9AE}" pid="3" name="LastSaved">
    <vt:filetime>2023-10-13T00:00:00Z</vt:filetime>
  </property>
</Properties>
</file>