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分子诊断试剂项目规划设计方案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06" w:history="1">
        <w:r>
          <w:rPr>
            <w:rFonts w:ascii="仿宋" w:eastAsia="仿宋" w:hAnsi="仿宋" w:cs="仿宋" w:hint="eastAsia"/>
            <w:lang w:eastAsia="zh-CN"/>
          </w:rPr>
          <w:t>前言</w:t>
        </w:r>
        <w:r>
          <w:tab/>
        </w:r>
        <w:r>
          <w:fldChar w:fldCharType="begin"/>
        </w:r>
        <w:r>
          <w:instrText xml:space="preserve"> PAGEREF _Toc23306 \h </w:instrText>
        </w:r>
        <w:r>
          <w:fldChar w:fldCharType="separate"/>
        </w:r>
        <w:r>
          <w:t>3</w:t>
        </w:r>
        <w:r>
          <w:fldChar w:fldCharType="end"/>
        </w:r>
      </w:hyperlink>
    </w:p>
    <w:p>
      <w:pPr>
        <w:pStyle w:val="TOC1"/>
        <w:tabs>
          <w:tab w:val="right" w:leader="dot" w:pos="8306"/>
        </w:tabs>
      </w:pPr>
      <w:hyperlink w:anchor="_Toc27841" w:history="1">
        <w:r>
          <w:rPr>
            <w:rFonts w:ascii="仿宋" w:eastAsia="仿宋" w:hAnsi="仿宋" w:cs="仿宋" w:hint="eastAsia"/>
            <w:lang w:eastAsia="zh-CN"/>
          </w:rPr>
          <w:t>一、分子诊断试剂项目选址可行性分析</w:t>
        </w:r>
        <w:r>
          <w:tab/>
        </w:r>
        <w:r>
          <w:fldChar w:fldCharType="begin"/>
        </w:r>
        <w:r>
          <w:instrText xml:space="preserve"> PAGEREF _Toc27841 \h </w:instrText>
        </w:r>
        <w:r>
          <w:fldChar w:fldCharType="separate"/>
        </w:r>
        <w:r>
          <w:t>3</w:t>
        </w:r>
        <w:r>
          <w:fldChar w:fldCharType="end"/>
        </w:r>
      </w:hyperlink>
    </w:p>
    <w:p>
      <w:pPr>
        <w:pStyle w:val="TOC2"/>
        <w:tabs>
          <w:tab w:val="right" w:leader="dot" w:pos="8306"/>
        </w:tabs>
      </w:pPr>
      <w:hyperlink w:anchor="_Toc812" w:history="1">
        <w:r>
          <w:rPr>
            <w:rFonts w:ascii="仿宋" w:eastAsia="仿宋" w:hAnsi="仿宋" w:cs="仿宋" w:hint="eastAsia"/>
            <w:lang w:eastAsia="zh-CN"/>
          </w:rPr>
          <w:t>(一)、分子诊断试剂项目选址</w:t>
        </w:r>
        <w:r>
          <w:tab/>
        </w:r>
        <w:r>
          <w:fldChar w:fldCharType="begin"/>
        </w:r>
        <w:r>
          <w:instrText xml:space="preserve"> PAGEREF _Toc812 \h </w:instrText>
        </w:r>
        <w:r>
          <w:fldChar w:fldCharType="separate"/>
        </w:r>
        <w:r>
          <w:t>3</w:t>
        </w:r>
        <w:r>
          <w:fldChar w:fldCharType="end"/>
        </w:r>
      </w:hyperlink>
    </w:p>
    <w:p>
      <w:pPr>
        <w:pStyle w:val="TOC2"/>
        <w:tabs>
          <w:tab w:val="right" w:leader="dot" w:pos="8306"/>
        </w:tabs>
      </w:pPr>
      <w:hyperlink w:anchor="_Toc14184" w:history="1">
        <w:r>
          <w:rPr>
            <w:rFonts w:ascii="仿宋" w:eastAsia="仿宋" w:hAnsi="仿宋" w:cs="仿宋" w:hint="eastAsia"/>
            <w:lang w:eastAsia="zh-CN"/>
          </w:rPr>
          <w:t>(二)、用地控制指标</w:t>
        </w:r>
        <w:r>
          <w:tab/>
        </w:r>
        <w:r>
          <w:fldChar w:fldCharType="begin"/>
        </w:r>
        <w:r>
          <w:instrText xml:space="preserve"> PAGEREF _Toc14184 \h </w:instrText>
        </w:r>
        <w:r>
          <w:fldChar w:fldCharType="separate"/>
        </w:r>
        <w:r>
          <w:t>3</w:t>
        </w:r>
        <w:r>
          <w:fldChar w:fldCharType="end"/>
        </w:r>
      </w:hyperlink>
    </w:p>
    <w:p>
      <w:pPr>
        <w:pStyle w:val="TOC2"/>
        <w:tabs>
          <w:tab w:val="right" w:leader="dot" w:pos="8306"/>
        </w:tabs>
      </w:pPr>
      <w:hyperlink w:anchor="_Toc26027" w:history="1">
        <w:r>
          <w:rPr>
            <w:rFonts w:ascii="仿宋" w:eastAsia="仿宋" w:hAnsi="仿宋" w:cs="仿宋" w:hint="eastAsia"/>
            <w:lang w:eastAsia="zh-CN"/>
          </w:rPr>
          <w:t>(三)、节约用地措施</w:t>
        </w:r>
        <w:r>
          <w:tab/>
        </w:r>
        <w:r>
          <w:fldChar w:fldCharType="begin"/>
        </w:r>
        <w:r>
          <w:instrText xml:space="preserve"> PAGEREF _Toc26027 \h </w:instrText>
        </w:r>
        <w:r>
          <w:fldChar w:fldCharType="separate"/>
        </w:r>
        <w:r>
          <w:t>5</w:t>
        </w:r>
        <w:r>
          <w:fldChar w:fldCharType="end"/>
        </w:r>
      </w:hyperlink>
    </w:p>
    <w:p>
      <w:pPr>
        <w:pStyle w:val="TOC2"/>
        <w:tabs>
          <w:tab w:val="right" w:leader="dot" w:pos="8306"/>
        </w:tabs>
      </w:pPr>
      <w:hyperlink w:anchor="_Toc9645" w:history="1">
        <w:r>
          <w:rPr>
            <w:rFonts w:ascii="仿宋" w:eastAsia="仿宋" w:hAnsi="仿宋" w:cs="仿宋" w:hint="eastAsia"/>
            <w:lang w:eastAsia="zh-CN"/>
          </w:rPr>
          <w:t>(四)、总图布置方案</w:t>
        </w:r>
        <w:r>
          <w:tab/>
        </w:r>
        <w:r>
          <w:fldChar w:fldCharType="begin"/>
        </w:r>
        <w:r>
          <w:instrText xml:space="preserve"> PAGEREF _Toc9645 \h </w:instrText>
        </w:r>
        <w:r>
          <w:fldChar w:fldCharType="separate"/>
        </w:r>
        <w:r>
          <w:t>6</w:t>
        </w:r>
        <w:r>
          <w:fldChar w:fldCharType="end"/>
        </w:r>
      </w:hyperlink>
    </w:p>
    <w:p>
      <w:pPr>
        <w:pStyle w:val="TOC2"/>
        <w:tabs>
          <w:tab w:val="right" w:leader="dot" w:pos="8306"/>
        </w:tabs>
      </w:pPr>
      <w:hyperlink w:anchor="_Toc16952" w:history="1">
        <w:r>
          <w:rPr>
            <w:rFonts w:ascii="仿宋" w:eastAsia="仿宋" w:hAnsi="仿宋" w:cs="仿宋" w:hint="eastAsia"/>
            <w:lang w:eastAsia="zh-CN"/>
          </w:rPr>
          <w:t>(五)、选址综合评价</w:t>
        </w:r>
        <w:r>
          <w:tab/>
        </w:r>
        <w:r>
          <w:fldChar w:fldCharType="begin"/>
        </w:r>
        <w:r>
          <w:instrText xml:space="preserve"> PAGEREF _Toc16952 \h </w:instrText>
        </w:r>
        <w:r>
          <w:fldChar w:fldCharType="separate"/>
        </w:r>
        <w:r>
          <w:t>7</w:t>
        </w:r>
        <w:r>
          <w:fldChar w:fldCharType="end"/>
        </w:r>
      </w:hyperlink>
    </w:p>
    <w:p>
      <w:pPr>
        <w:pStyle w:val="TOC1"/>
        <w:tabs>
          <w:tab w:val="right" w:leader="dot" w:pos="8306"/>
        </w:tabs>
      </w:pPr>
      <w:hyperlink w:anchor="_Toc24598" w:history="1">
        <w:r>
          <w:rPr>
            <w:rFonts w:ascii="仿宋" w:eastAsia="仿宋" w:hAnsi="仿宋" w:cs="仿宋" w:hint="eastAsia"/>
            <w:lang w:eastAsia="zh-CN"/>
          </w:rPr>
          <w:t>二、产品规划分析</w:t>
        </w:r>
        <w:r>
          <w:tab/>
        </w:r>
        <w:r>
          <w:fldChar w:fldCharType="begin"/>
        </w:r>
        <w:r>
          <w:instrText xml:space="preserve"> PAGEREF _Toc24598 \h </w:instrText>
        </w:r>
        <w:r>
          <w:fldChar w:fldCharType="separate"/>
        </w:r>
        <w:r>
          <w:t>8</w:t>
        </w:r>
        <w:r>
          <w:fldChar w:fldCharType="end"/>
        </w:r>
      </w:hyperlink>
    </w:p>
    <w:p>
      <w:pPr>
        <w:pStyle w:val="TOC2"/>
        <w:tabs>
          <w:tab w:val="right" w:leader="dot" w:pos="8306"/>
        </w:tabs>
      </w:pPr>
      <w:hyperlink w:anchor="_Toc20592" w:history="1">
        <w:r>
          <w:rPr>
            <w:rFonts w:ascii="仿宋" w:eastAsia="仿宋" w:hAnsi="仿宋" w:cs="仿宋" w:hint="eastAsia"/>
            <w:lang w:eastAsia="zh-CN"/>
          </w:rPr>
          <w:t>(一)、产品规划</w:t>
        </w:r>
        <w:r>
          <w:tab/>
        </w:r>
        <w:r>
          <w:fldChar w:fldCharType="begin"/>
        </w:r>
        <w:r>
          <w:instrText xml:space="preserve"> PAGEREF _Toc20592 \h </w:instrText>
        </w:r>
        <w:r>
          <w:fldChar w:fldCharType="separate"/>
        </w:r>
        <w:r>
          <w:t>8</w:t>
        </w:r>
        <w:r>
          <w:fldChar w:fldCharType="end"/>
        </w:r>
      </w:hyperlink>
    </w:p>
    <w:p>
      <w:pPr>
        <w:pStyle w:val="TOC2"/>
        <w:tabs>
          <w:tab w:val="right" w:leader="dot" w:pos="8306"/>
        </w:tabs>
      </w:pPr>
      <w:hyperlink w:anchor="_Toc29747" w:history="1">
        <w:r>
          <w:rPr>
            <w:rFonts w:ascii="仿宋" w:eastAsia="仿宋" w:hAnsi="仿宋" w:cs="仿宋" w:hint="eastAsia"/>
            <w:lang w:eastAsia="zh-CN"/>
          </w:rPr>
          <w:t>(二)、建设规模</w:t>
        </w:r>
        <w:r>
          <w:tab/>
        </w:r>
        <w:r>
          <w:fldChar w:fldCharType="begin"/>
        </w:r>
        <w:r>
          <w:instrText xml:space="preserve"> PAGEREF _Toc29747 \h </w:instrText>
        </w:r>
        <w:r>
          <w:fldChar w:fldCharType="separate"/>
        </w:r>
        <w:r>
          <w:t>9</w:t>
        </w:r>
        <w:r>
          <w:fldChar w:fldCharType="end"/>
        </w:r>
      </w:hyperlink>
    </w:p>
    <w:p>
      <w:pPr>
        <w:pStyle w:val="TOC1"/>
        <w:tabs>
          <w:tab w:val="right" w:leader="dot" w:pos="8306"/>
        </w:tabs>
      </w:pPr>
      <w:hyperlink w:anchor="_Toc29287" w:history="1">
        <w:r>
          <w:rPr>
            <w:rFonts w:ascii="仿宋" w:eastAsia="仿宋" w:hAnsi="仿宋" w:cs="仿宋" w:hint="eastAsia"/>
            <w:lang w:eastAsia="zh-CN"/>
          </w:rPr>
          <w:t>三、分子诊断试剂项目可持续发展</w:t>
        </w:r>
        <w:r>
          <w:tab/>
        </w:r>
        <w:r>
          <w:fldChar w:fldCharType="begin"/>
        </w:r>
        <w:r>
          <w:instrText xml:space="preserve"> PAGEREF _Toc29287 \h </w:instrText>
        </w:r>
        <w:r>
          <w:fldChar w:fldCharType="separate"/>
        </w:r>
        <w:r>
          <w:t>10</w:t>
        </w:r>
        <w:r>
          <w:fldChar w:fldCharType="end"/>
        </w:r>
      </w:hyperlink>
    </w:p>
    <w:p>
      <w:pPr>
        <w:pStyle w:val="TOC2"/>
        <w:tabs>
          <w:tab w:val="right" w:leader="dot" w:pos="8306"/>
        </w:tabs>
      </w:pPr>
      <w:hyperlink w:anchor="_Toc9094" w:history="1">
        <w:r>
          <w:rPr>
            <w:rFonts w:ascii="仿宋" w:eastAsia="仿宋" w:hAnsi="仿宋" w:cs="仿宋" w:hint="eastAsia"/>
            <w:lang w:eastAsia="zh-CN"/>
          </w:rPr>
          <w:t>(一)、可持续战略与实践</w:t>
        </w:r>
        <w:r>
          <w:tab/>
        </w:r>
        <w:r>
          <w:fldChar w:fldCharType="begin"/>
        </w:r>
        <w:r>
          <w:instrText xml:space="preserve"> PAGEREF _Toc9094 \h </w:instrText>
        </w:r>
        <w:r>
          <w:fldChar w:fldCharType="separate"/>
        </w:r>
        <w:r>
          <w:t>10</w:t>
        </w:r>
        <w:r>
          <w:fldChar w:fldCharType="end"/>
        </w:r>
      </w:hyperlink>
    </w:p>
    <w:p>
      <w:pPr>
        <w:pStyle w:val="TOC2"/>
        <w:tabs>
          <w:tab w:val="right" w:leader="dot" w:pos="8306"/>
        </w:tabs>
      </w:pPr>
      <w:hyperlink w:anchor="_Toc5224" w:history="1">
        <w:r>
          <w:rPr>
            <w:rFonts w:ascii="仿宋" w:eastAsia="仿宋" w:hAnsi="仿宋" w:cs="仿宋" w:hint="eastAsia"/>
            <w:lang w:eastAsia="zh-CN"/>
          </w:rPr>
          <w:t>(二)、环保与社会责任</w:t>
        </w:r>
        <w:r>
          <w:tab/>
        </w:r>
        <w:r>
          <w:fldChar w:fldCharType="begin"/>
        </w:r>
        <w:r>
          <w:instrText xml:space="preserve"> PAGEREF _Toc5224 \h </w:instrText>
        </w:r>
        <w:r>
          <w:fldChar w:fldCharType="separate"/>
        </w:r>
        <w:r>
          <w:t>11</w:t>
        </w:r>
        <w:r>
          <w:fldChar w:fldCharType="end"/>
        </w:r>
      </w:hyperlink>
    </w:p>
    <w:p>
      <w:pPr>
        <w:pStyle w:val="TOC1"/>
        <w:tabs>
          <w:tab w:val="right" w:leader="dot" w:pos="8306"/>
        </w:tabs>
      </w:pPr>
      <w:hyperlink w:anchor="_Toc24245" w:history="1">
        <w:r>
          <w:rPr>
            <w:rFonts w:ascii="仿宋" w:eastAsia="仿宋" w:hAnsi="仿宋" w:cs="仿宋" w:hint="eastAsia"/>
            <w:lang w:eastAsia="zh-CN"/>
          </w:rPr>
          <w:t>四、工艺说明</w:t>
        </w:r>
        <w:r>
          <w:tab/>
        </w:r>
        <w:r>
          <w:fldChar w:fldCharType="begin"/>
        </w:r>
        <w:r>
          <w:instrText xml:space="preserve"> PAGEREF _Toc24245 \h </w:instrText>
        </w:r>
        <w:r>
          <w:fldChar w:fldCharType="separate"/>
        </w:r>
        <w:r>
          <w:t>12</w:t>
        </w:r>
        <w:r>
          <w:fldChar w:fldCharType="end"/>
        </w:r>
      </w:hyperlink>
    </w:p>
    <w:p>
      <w:pPr>
        <w:pStyle w:val="TOC2"/>
        <w:tabs>
          <w:tab w:val="right" w:leader="dot" w:pos="8306"/>
        </w:tabs>
      </w:pPr>
      <w:hyperlink w:anchor="_Toc27618" w:history="1">
        <w:r>
          <w:rPr>
            <w:rFonts w:ascii="仿宋" w:eastAsia="仿宋" w:hAnsi="仿宋" w:cs="仿宋" w:hint="eastAsia"/>
            <w:lang w:eastAsia="zh-CN"/>
          </w:rPr>
          <w:t>(一)、技术管理特点</w:t>
        </w:r>
        <w:r>
          <w:tab/>
        </w:r>
        <w:r>
          <w:fldChar w:fldCharType="begin"/>
        </w:r>
        <w:r>
          <w:instrText xml:space="preserve"> PAGEREF _Toc27618 \h </w:instrText>
        </w:r>
        <w:r>
          <w:fldChar w:fldCharType="separate"/>
        </w:r>
        <w:r>
          <w:t>12</w:t>
        </w:r>
        <w:r>
          <w:fldChar w:fldCharType="end"/>
        </w:r>
      </w:hyperlink>
    </w:p>
    <w:p>
      <w:pPr>
        <w:pStyle w:val="TOC2"/>
        <w:tabs>
          <w:tab w:val="right" w:leader="dot" w:pos="8306"/>
        </w:tabs>
      </w:pPr>
      <w:hyperlink w:anchor="_Toc30543" w:history="1">
        <w:r>
          <w:rPr>
            <w:rFonts w:ascii="仿宋" w:eastAsia="仿宋" w:hAnsi="仿宋" w:cs="仿宋" w:hint="eastAsia"/>
            <w:lang w:eastAsia="zh-CN"/>
          </w:rPr>
          <w:t>(二)、分子诊断试剂项目工艺技术设计方案</w:t>
        </w:r>
        <w:r>
          <w:tab/>
        </w:r>
        <w:r>
          <w:fldChar w:fldCharType="begin"/>
        </w:r>
        <w:r>
          <w:instrText xml:space="preserve"> PAGEREF _Toc30543 \h </w:instrText>
        </w:r>
        <w:r>
          <w:fldChar w:fldCharType="separate"/>
        </w:r>
        <w:r>
          <w:t>13</w:t>
        </w:r>
        <w:r>
          <w:fldChar w:fldCharType="end"/>
        </w:r>
      </w:hyperlink>
    </w:p>
    <w:p>
      <w:pPr>
        <w:pStyle w:val="TOC2"/>
        <w:tabs>
          <w:tab w:val="right" w:leader="dot" w:pos="8306"/>
        </w:tabs>
      </w:pPr>
      <w:hyperlink w:anchor="_Toc5789" w:history="1">
        <w:r>
          <w:rPr>
            <w:rFonts w:ascii="仿宋" w:eastAsia="仿宋" w:hAnsi="仿宋" w:cs="仿宋" w:hint="eastAsia"/>
            <w:lang w:eastAsia="zh-CN"/>
          </w:rPr>
          <w:t>(三)、设备选型方案</w:t>
        </w:r>
        <w:r>
          <w:tab/>
        </w:r>
        <w:r>
          <w:fldChar w:fldCharType="begin"/>
        </w:r>
        <w:r>
          <w:instrText xml:space="preserve"> PAGEREF _Toc5789 \h </w:instrText>
        </w:r>
        <w:r>
          <w:fldChar w:fldCharType="separate"/>
        </w:r>
        <w:r>
          <w:t>14</w:t>
        </w:r>
        <w:r>
          <w:fldChar w:fldCharType="end"/>
        </w:r>
      </w:hyperlink>
    </w:p>
    <w:p>
      <w:pPr>
        <w:pStyle w:val="TOC1"/>
        <w:tabs>
          <w:tab w:val="right" w:leader="dot" w:pos="8306"/>
        </w:tabs>
      </w:pPr>
      <w:hyperlink w:anchor="_Toc9380" w:history="1">
        <w:r>
          <w:rPr>
            <w:rFonts w:ascii="仿宋" w:eastAsia="仿宋" w:hAnsi="仿宋" w:cs="仿宋" w:hint="eastAsia"/>
            <w:lang w:eastAsia="zh-CN"/>
          </w:rPr>
          <w:t>五、分子诊断试剂项目建设背景及必要性分析</w:t>
        </w:r>
        <w:r>
          <w:tab/>
        </w:r>
        <w:r>
          <w:fldChar w:fldCharType="begin"/>
        </w:r>
        <w:r>
          <w:instrText xml:space="preserve"> PAGEREF _Toc9380 \h </w:instrText>
        </w:r>
        <w:r>
          <w:fldChar w:fldCharType="separate"/>
        </w:r>
        <w:r>
          <w:t>16</w:t>
        </w:r>
        <w:r>
          <w:fldChar w:fldCharType="end"/>
        </w:r>
      </w:hyperlink>
    </w:p>
    <w:p>
      <w:pPr>
        <w:pStyle w:val="TOC2"/>
        <w:tabs>
          <w:tab w:val="right" w:leader="dot" w:pos="8306"/>
        </w:tabs>
      </w:pPr>
      <w:hyperlink w:anchor="_Toc25767" w:history="1">
        <w:r>
          <w:rPr>
            <w:rFonts w:ascii="仿宋" w:eastAsia="仿宋" w:hAnsi="仿宋" w:cs="仿宋" w:hint="eastAsia"/>
            <w:lang w:eastAsia="zh-CN"/>
          </w:rPr>
          <w:t>(一)、分子诊断试剂项目背景分析</w:t>
        </w:r>
        <w:r>
          <w:tab/>
        </w:r>
        <w:r>
          <w:fldChar w:fldCharType="begin"/>
        </w:r>
        <w:r>
          <w:instrText xml:space="preserve"> PAGEREF _Toc25767 \h </w:instrText>
        </w:r>
        <w:r>
          <w:fldChar w:fldCharType="separate"/>
        </w:r>
        <w:r>
          <w:t>16</w:t>
        </w:r>
        <w:r>
          <w:fldChar w:fldCharType="end"/>
        </w:r>
      </w:hyperlink>
    </w:p>
    <w:p>
      <w:pPr>
        <w:pStyle w:val="TOC2"/>
        <w:tabs>
          <w:tab w:val="right" w:leader="dot" w:pos="8306"/>
        </w:tabs>
      </w:pPr>
      <w:hyperlink w:anchor="_Toc7304" w:history="1">
        <w:r>
          <w:rPr>
            <w:rFonts w:ascii="仿宋" w:eastAsia="仿宋" w:hAnsi="仿宋" w:cs="仿宋" w:hint="eastAsia"/>
            <w:lang w:eastAsia="zh-CN"/>
          </w:rPr>
          <w:t>(二)、分子诊断试剂项目建设必要性分析</w:t>
        </w:r>
        <w:r>
          <w:tab/>
        </w:r>
        <w:r>
          <w:fldChar w:fldCharType="begin"/>
        </w:r>
        <w:r>
          <w:instrText xml:space="preserve"> PAGEREF _Toc7304 \h </w:instrText>
        </w:r>
        <w:r>
          <w:fldChar w:fldCharType="separate"/>
        </w:r>
        <w:r>
          <w:t>17</w:t>
        </w:r>
        <w:r>
          <w:fldChar w:fldCharType="end"/>
        </w:r>
      </w:hyperlink>
    </w:p>
    <w:p>
      <w:pPr>
        <w:pStyle w:val="TOC1"/>
        <w:tabs>
          <w:tab w:val="right" w:leader="dot" w:pos="8306"/>
        </w:tabs>
      </w:pPr>
      <w:hyperlink w:anchor="_Toc10905" w:history="1">
        <w:r>
          <w:rPr>
            <w:rFonts w:ascii="仿宋" w:eastAsia="仿宋" w:hAnsi="仿宋" w:cs="仿宋" w:hint="eastAsia"/>
            <w:lang w:eastAsia="zh-CN"/>
          </w:rPr>
          <w:t>六、分子诊断试剂项目建设单位说明</w:t>
        </w:r>
        <w:r>
          <w:tab/>
        </w:r>
        <w:r>
          <w:fldChar w:fldCharType="begin"/>
        </w:r>
        <w:r>
          <w:instrText xml:space="preserve"> PAGEREF _Toc10905 \h </w:instrText>
        </w:r>
        <w:r>
          <w:fldChar w:fldCharType="separate"/>
        </w:r>
        <w:r>
          <w:t>19</w:t>
        </w:r>
        <w:r>
          <w:fldChar w:fldCharType="end"/>
        </w:r>
      </w:hyperlink>
    </w:p>
    <w:p>
      <w:pPr>
        <w:pStyle w:val="TOC2"/>
        <w:tabs>
          <w:tab w:val="right" w:leader="dot" w:pos="8306"/>
        </w:tabs>
      </w:pPr>
      <w:hyperlink w:anchor="_Toc18164" w:history="1">
        <w:r>
          <w:rPr>
            <w:rFonts w:ascii="仿宋" w:eastAsia="仿宋" w:hAnsi="仿宋" w:cs="仿宋" w:hint="eastAsia"/>
            <w:lang w:eastAsia="zh-CN"/>
          </w:rPr>
          <w:t>(一)、分子诊断试剂项目承办单位基本情况</w:t>
        </w:r>
        <w:r>
          <w:tab/>
        </w:r>
        <w:r>
          <w:fldChar w:fldCharType="begin"/>
        </w:r>
        <w:r>
          <w:instrText xml:space="preserve"> PAGEREF _Toc18164 \h </w:instrText>
        </w:r>
        <w:r>
          <w:fldChar w:fldCharType="separate"/>
        </w:r>
        <w:r>
          <w:t>19</w:t>
        </w:r>
        <w:r>
          <w:fldChar w:fldCharType="end"/>
        </w:r>
      </w:hyperlink>
    </w:p>
    <w:p>
      <w:pPr>
        <w:pStyle w:val="TOC2"/>
        <w:tabs>
          <w:tab w:val="right" w:leader="dot" w:pos="8306"/>
        </w:tabs>
      </w:pPr>
      <w:hyperlink w:anchor="_Toc10027" w:history="1">
        <w:r>
          <w:rPr>
            <w:rFonts w:ascii="仿宋" w:eastAsia="仿宋" w:hAnsi="仿宋" w:cs="仿宋" w:hint="eastAsia"/>
            <w:lang w:eastAsia="zh-CN"/>
          </w:rPr>
          <w:t>(二)、公司经济效益分析</w:t>
        </w:r>
        <w:r>
          <w:tab/>
        </w:r>
        <w:r>
          <w:fldChar w:fldCharType="begin"/>
        </w:r>
        <w:r>
          <w:instrText xml:space="preserve"> PAGEREF _Toc10027 \h </w:instrText>
        </w:r>
        <w:r>
          <w:fldChar w:fldCharType="separate"/>
        </w:r>
        <w:r>
          <w:t>19</w:t>
        </w:r>
        <w:r>
          <w:fldChar w:fldCharType="end"/>
        </w:r>
      </w:hyperlink>
    </w:p>
    <w:p>
      <w:pPr>
        <w:pStyle w:val="TOC1"/>
        <w:tabs>
          <w:tab w:val="right" w:leader="dot" w:pos="8306"/>
        </w:tabs>
      </w:pPr>
      <w:hyperlink w:anchor="_Toc3039" w:history="1">
        <w:r>
          <w:rPr>
            <w:rFonts w:ascii="仿宋" w:eastAsia="仿宋" w:hAnsi="仿宋" w:cs="仿宋" w:hint="eastAsia"/>
            <w:lang w:eastAsia="zh-CN"/>
          </w:rPr>
          <w:t>七、分子诊断试剂项目人力资源培养与发展</w:t>
        </w:r>
        <w:r>
          <w:tab/>
        </w:r>
        <w:r>
          <w:fldChar w:fldCharType="begin"/>
        </w:r>
        <w:r>
          <w:instrText xml:space="preserve"> PAGEREF _Toc3039 \h </w:instrText>
        </w:r>
        <w:r>
          <w:fldChar w:fldCharType="separate"/>
        </w:r>
        <w:r>
          <w:t>20</w:t>
        </w:r>
        <w:r>
          <w:fldChar w:fldCharType="end"/>
        </w:r>
      </w:hyperlink>
    </w:p>
    <w:p>
      <w:pPr>
        <w:pStyle w:val="TOC2"/>
        <w:tabs>
          <w:tab w:val="right" w:leader="dot" w:pos="8306"/>
        </w:tabs>
      </w:pPr>
      <w:hyperlink w:anchor="_Toc7721" w:history="1">
        <w:r>
          <w:rPr>
            <w:rFonts w:ascii="仿宋" w:eastAsia="仿宋" w:hAnsi="仿宋" w:cs="仿宋" w:hint="eastAsia"/>
            <w:lang w:eastAsia="zh-CN"/>
          </w:rPr>
          <w:t>(一)、人才需求与规划</w:t>
        </w:r>
        <w:r>
          <w:tab/>
        </w:r>
        <w:r>
          <w:fldChar w:fldCharType="begin"/>
        </w:r>
        <w:r>
          <w:instrText xml:space="preserve"> PAGEREF _Toc7721 \h </w:instrText>
        </w:r>
        <w:r>
          <w:fldChar w:fldCharType="separate"/>
        </w:r>
        <w:r>
          <w:t>20</w:t>
        </w:r>
        <w:r>
          <w:fldChar w:fldCharType="end"/>
        </w:r>
      </w:hyperlink>
    </w:p>
    <w:p>
      <w:pPr>
        <w:pStyle w:val="TOC2"/>
        <w:tabs>
          <w:tab w:val="right" w:leader="dot" w:pos="8306"/>
        </w:tabs>
      </w:pPr>
      <w:hyperlink w:anchor="_Toc29901" w:history="1">
        <w:r>
          <w:rPr>
            <w:rFonts w:ascii="仿宋" w:eastAsia="仿宋" w:hAnsi="仿宋" w:cs="仿宋" w:hint="eastAsia"/>
            <w:lang w:eastAsia="zh-CN"/>
          </w:rPr>
          <w:t>(二)、培训与发展计划</w:t>
        </w:r>
        <w:r>
          <w:tab/>
        </w:r>
        <w:r>
          <w:fldChar w:fldCharType="begin"/>
        </w:r>
        <w:r>
          <w:instrText xml:space="preserve"> PAGEREF _Toc29901 \h </w:instrText>
        </w:r>
        <w:r>
          <w:fldChar w:fldCharType="separate"/>
        </w:r>
        <w:r>
          <w:t>21</w:t>
        </w:r>
        <w:r>
          <w:fldChar w:fldCharType="end"/>
        </w:r>
      </w:hyperlink>
    </w:p>
    <w:p>
      <w:pPr>
        <w:pStyle w:val="TOC1"/>
        <w:tabs>
          <w:tab w:val="right" w:leader="dot" w:pos="8306"/>
        </w:tabs>
      </w:pPr>
      <w:hyperlink w:anchor="_Toc7236" w:history="1">
        <w:r>
          <w:rPr>
            <w:rFonts w:ascii="仿宋" w:eastAsia="仿宋" w:hAnsi="仿宋" w:cs="仿宋" w:hint="eastAsia"/>
            <w:lang w:eastAsia="zh-CN"/>
          </w:rPr>
          <w:t>八、分子诊断试剂项目风险管理</w:t>
        </w:r>
        <w:r>
          <w:tab/>
        </w:r>
        <w:r>
          <w:fldChar w:fldCharType="begin"/>
        </w:r>
        <w:r>
          <w:instrText xml:space="preserve"> PAGEREF _Toc7236 \h </w:instrText>
        </w:r>
        <w:r>
          <w:fldChar w:fldCharType="separate"/>
        </w:r>
        <w:r>
          <w:t>22</w:t>
        </w:r>
        <w:r>
          <w:fldChar w:fldCharType="end"/>
        </w:r>
      </w:hyperlink>
    </w:p>
    <w:p>
      <w:pPr>
        <w:pStyle w:val="TOC2"/>
        <w:tabs>
          <w:tab w:val="right" w:leader="dot" w:pos="8306"/>
        </w:tabs>
      </w:pPr>
      <w:hyperlink w:anchor="_Toc26597" w:history="1">
        <w:r>
          <w:rPr>
            <w:rFonts w:ascii="仿宋" w:eastAsia="仿宋" w:hAnsi="仿宋" w:cs="仿宋" w:hint="eastAsia"/>
            <w:lang w:eastAsia="zh-CN"/>
          </w:rPr>
          <w:t>(一)、风险识别与评估</w:t>
        </w:r>
        <w:r>
          <w:tab/>
        </w:r>
        <w:r>
          <w:fldChar w:fldCharType="begin"/>
        </w:r>
        <w:r>
          <w:instrText xml:space="preserve"> PAGEREF _Toc26597 \h </w:instrText>
        </w:r>
        <w:r>
          <w:fldChar w:fldCharType="separate"/>
        </w:r>
        <w:r>
          <w:t>22</w:t>
        </w:r>
        <w:r>
          <w:fldChar w:fldCharType="end"/>
        </w:r>
      </w:hyperlink>
    </w:p>
    <w:p>
      <w:pPr>
        <w:pStyle w:val="TOC2"/>
        <w:tabs>
          <w:tab w:val="right" w:leader="dot" w:pos="8306"/>
        </w:tabs>
      </w:pPr>
      <w:hyperlink w:anchor="_Toc12897" w:history="1">
        <w:r>
          <w:rPr>
            <w:rFonts w:ascii="仿宋" w:eastAsia="仿宋" w:hAnsi="仿宋" w:cs="仿宋" w:hint="eastAsia"/>
            <w:lang w:eastAsia="zh-CN"/>
          </w:rPr>
          <w:t>(二)、风险应对策略</w:t>
        </w:r>
        <w:r>
          <w:tab/>
        </w:r>
        <w:r>
          <w:fldChar w:fldCharType="begin"/>
        </w:r>
        <w:r>
          <w:instrText xml:space="preserve"> PAGEREF _Toc12897 \h </w:instrText>
        </w:r>
        <w:r>
          <w:fldChar w:fldCharType="separate"/>
        </w:r>
        <w:r>
          <w:t>23</w:t>
        </w:r>
        <w:r>
          <w:fldChar w:fldCharType="end"/>
        </w:r>
      </w:hyperlink>
    </w:p>
    <w:p>
      <w:pPr>
        <w:pStyle w:val="TOC2"/>
        <w:tabs>
          <w:tab w:val="right" w:leader="dot" w:pos="8306"/>
        </w:tabs>
      </w:pPr>
      <w:hyperlink w:anchor="_Toc12420" w:history="1">
        <w:r>
          <w:rPr>
            <w:rFonts w:ascii="仿宋" w:eastAsia="仿宋" w:hAnsi="仿宋" w:cs="仿宋" w:hint="eastAsia"/>
            <w:lang w:eastAsia="zh-CN"/>
          </w:rPr>
          <w:t>(三)、风险监控与控制</w:t>
        </w:r>
        <w:r>
          <w:tab/>
        </w:r>
        <w:r>
          <w:fldChar w:fldCharType="begin"/>
        </w:r>
        <w:r>
          <w:instrText xml:space="preserve"> PAGEREF _Toc12420 \h </w:instrText>
        </w:r>
        <w:r>
          <w:fldChar w:fldCharType="separate"/>
        </w:r>
        <w:r>
          <w:t>25</w:t>
        </w:r>
        <w:r>
          <w:fldChar w:fldCharType="end"/>
        </w:r>
      </w:hyperlink>
    </w:p>
    <w:p>
      <w:pPr>
        <w:pStyle w:val="TOC1"/>
        <w:tabs>
          <w:tab w:val="right" w:leader="dot" w:pos="8306"/>
        </w:tabs>
      </w:pPr>
      <w:hyperlink w:anchor="_Toc11335" w:history="1">
        <w:r>
          <w:rPr>
            <w:rFonts w:ascii="仿宋" w:eastAsia="仿宋" w:hAnsi="仿宋" w:cs="仿宋" w:hint="eastAsia"/>
            <w:lang w:eastAsia="zh-CN"/>
          </w:rPr>
          <w:t>九、分子诊断试剂项目技术管理</w:t>
        </w:r>
        <w:r>
          <w:tab/>
        </w:r>
        <w:r>
          <w:fldChar w:fldCharType="begin"/>
        </w:r>
        <w:r>
          <w:instrText xml:space="preserve"> PAGEREF _Toc11335 \h </w:instrText>
        </w:r>
        <w:r>
          <w:fldChar w:fldCharType="separate"/>
        </w:r>
        <w:r>
          <w:t>26</w:t>
        </w:r>
        <w:r>
          <w:fldChar w:fldCharType="end"/>
        </w:r>
      </w:hyperlink>
    </w:p>
    <w:p>
      <w:pPr>
        <w:pStyle w:val="TOC2"/>
        <w:tabs>
          <w:tab w:val="right" w:leader="dot" w:pos="8306"/>
        </w:tabs>
      </w:pPr>
      <w:hyperlink w:anchor="_Toc27052" w:history="1">
        <w:r>
          <w:rPr>
            <w:rFonts w:ascii="仿宋" w:eastAsia="仿宋" w:hAnsi="仿宋" w:cs="仿宋" w:hint="eastAsia"/>
            <w:lang w:eastAsia="zh-CN"/>
          </w:rPr>
          <w:t>(一)、技术方案选用方向</w:t>
        </w:r>
        <w:r>
          <w:tab/>
        </w:r>
        <w:r>
          <w:fldChar w:fldCharType="begin"/>
        </w:r>
        <w:r>
          <w:instrText xml:space="preserve"> PAGEREF _Toc27052 \h </w:instrText>
        </w:r>
        <w:r>
          <w:fldChar w:fldCharType="separate"/>
        </w:r>
        <w:r>
          <w:t>26</w:t>
        </w:r>
        <w:r>
          <w:fldChar w:fldCharType="end"/>
        </w:r>
      </w:hyperlink>
    </w:p>
    <w:p>
      <w:pPr>
        <w:pStyle w:val="TOC2"/>
        <w:tabs>
          <w:tab w:val="right" w:leader="dot" w:pos="8306"/>
        </w:tabs>
      </w:pPr>
      <w:hyperlink w:anchor="_Toc9696" w:history="1">
        <w:r>
          <w:rPr>
            <w:rFonts w:ascii="仿宋" w:eastAsia="仿宋" w:hAnsi="仿宋" w:cs="仿宋" w:hint="eastAsia"/>
            <w:lang w:eastAsia="zh-CN"/>
          </w:rPr>
          <w:t>(二)、工艺技术方案选用原则</w:t>
        </w:r>
        <w:r>
          <w:tab/>
        </w:r>
        <w:r>
          <w:fldChar w:fldCharType="begin"/>
        </w:r>
        <w:r>
          <w:instrText xml:space="preserve"> PAGEREF _Toc9696 \h </w:instrText>
        </w:r>
        <w:r>
          <w:fldChar w:fldCharType="separate"/>
        </w:r>
        <w:r>
          <w:t>27</w:t>
        </w:r>
        <w:r>
          <w:fldChar w:fldCharType="end"/>
        </w:r>
      </w:hyperlink>
    </w:p>
    <w:p>
      <w:pPr>
        <w:pStyle w:val="TOC2"/>
        <w:tabs>
          <w:tab w:val="right" w:leader="dot" w:pos="8306"/>
        </w:tabs>
      </w:pPr>
      <w:hyperlink w:anchor="_Toc16585" w:history="1">
        <w:r>
          <w:rPr>
            <w:rFonts w:ascii="仿宋" w:eastAsia="仿宋" w:hAnsi="仿宋" w:cs="仿宋" w:hint="eastAsia"/>
            <w:lang w:eastAsia="zh-CN"/>
          </w:rPr>
          <w:t>(三)、工艺技术方案要求</w:t>
        </w:r>
        <w:r>
          <w:tab/>
        </w:r>
        <w:r>
          <w:fldChar w:fldCharType="begin"/>
        </w:r>
        <w:r>
          <w:instrText xml:space="preserve"> PAGEREF _Toc16585 \h </w:instrText>
        </w:r>
        <w:r>
          <w:fldChar w:fldCharType="separate"/>
        </w:r>
        <w:r>
          <w:t>30</w:t>
        </w:r>
        <w:r>
          <w:fldChar w:fldCharType="end"/>
        </w:r>
      </w:hyperlink>
    </w:p>
    <w:p>
      <w:pPr>
        <w:pStyle w:val="TOC1"/>
        <w:tabs>
          <w:tab w:val="right" w:leader="dot" w:pos="8306"/>
        </w:tabs>
      </w:pPr>
      <w:hyperlink w:anchor="_Toc15213" w:history="1">
        <w:r>
          <w:rPr>
            <w:rFonts w:ascii="仿宋" w:eastAsia="仿宋" w:hAnsi="仿宋" w:cs="仿宋" w:hint="eastAsia"/>
            <w:lang w:eastAsia="zh-CN"/>
          </w:rPr>
          <w:t>十、分子诊断试剂项目创新与研发</w:t>
        </w:r>
        <w:r>
          <w:tab/>
        </w:r>
        <w:r>
          <w:fldChar w:fldCharType="begin"/>
        </w:r>
        <w:r>
          <w:instrText xml:space="preserve"> PAGEREF _Toc15213 \h </w:instrText>
        </w:r>
        <w:r>
          <w:fldChar w:fldCharType="separate"/>
        </w:r>
        <w:r>
          <w:t>32</w:t>
        </w:r>
        <w:r>
          <w:fldChar w:fldCharType="end"/>
        </w:r>
      </w:hyperlink>
    </w:p>
    <w:p>
      <w:pPr>
        <w:pStyle w:val="TOC2"/>
        <w:tabs>
          <w:tab w:val="right" w:leader="dot" w:pos="8306"/>
        </w:tabs>
      </w:pPr>
      <w:hyperlink w:anchor="_Toc31636" w:history="1">
        <w:r>
          <w:rPr>
            <w:rFonts w:ascii="仿宋" w:eastAsia="仿宋" w:hAnsi="仿宋" w:cs="仿宋" w:hint="eastAsia"/>
            <w:lang w:eastAsia="zh-CN"/>
          </w:rPr>
          <w:t>(一)、创新策略与方向</w:t>
        </w:r>
        <w:r>
          <w:tab/>
        </w:r>
        <w:r>
          <w:fldChar w:fldCharType="begin"/>
        </w:r>
        <w:r>
          <w:instrText xml:space="preserve"> PAGEREF _Toc31636 \h </w:instrText>
        </w:r>
        <w:r>
          <w:fldChar w:fldCharType="separate"/>
        </w:r>
        <w:r>
          <w:t>32</w:t>
        </w:r>
        <w:r>
          <w:fldChar w:fldCharType="end"/>
        </w:r>
      </w:hyperlink>
    </w:p>
    <w:p>
      <w:pPr>
        <w:pStyle w:val="TOC2"/>
        <w:tabs>
          <w:tab w:val="right" w:leader="dot" w:pos="8306"/>
        </w:tabs>
      </w:pPr>
      <w:hyperlink w:anchor="_Toc13398" w:history="1">
        <w:r>
          <w:rPr>
            <w:rFonts w:ascii="仿宋" w:eastAsia="仿宋" w:hAnsi="仿宋" w:cs="仿宋" w:hint="eastAsia"/>
            <w:lang w:eastAsia="zh-CN"/>
          </w:rPr>
          <w:t>(二)、研发规划与投入</w:t>
        </w:r>
        <w:r>
          <w:tab/>
        </w:r>
        <w:r>
          <w:fldChar w:fldCharType="begin"/>
        </w:r>
        <w:r>
          <w:instrText xml:space="preserve"> PAGEREF _Toc13398 \h </w:instrText>
        </w:r>
        <w:r>
          <w:fldChar w:fldCharType="separate"/>
        </w:r>
        <w:r>
          <w:t>33</w:t>
        </w:r>
        <w:r>
          <w:fldChar w:fldCharType="end"/>
        </w:r>
      </w:hyperlink>
    </w:p>
    <w:p>
      <w:pPr>
        <w:pStyle w:val="TOC1"/>
        <w:tabs>
          <w:tab w:val="right" w:leader="dot" w:pos="8306"/>
        </w:tabs>
      </w:pPr>
      <w:hyperlink w:anchor="_Toc16930" w:history="1">
        <w:r>
          <w:rPr>
            <w:rFonts w:ascii="仿宋" w:eastAsia="仿宋" w:hAnsi="仿宋" w:cs="仿宋" w:hint="eastAsia"/>
            <w:lang w:eastAsia="zh-CN"/>
          </w:rPr>
          <w:t>十一、分子诊断试剂项目投资规划</w:t>
        </w:r>
        <w:r>
          <w:tab/>
        </w:r>
        <w:r>
          <w:fldChar w:fldCharType="begin"/>
        </w:r>
        <w:r>
          <w:instrText xml:space="preserve"> PAGEREF _Toc16930 \h </w:instrText>
        </w:r>
        <w:r>
          <w:fldChar w:fldCharType="separate"/>
        </w:r>
        <w:r>
          <w:t>35</w:t>
        </w:r>
        <w:r>
          <w:fldChar w:fldCharType="end"/>
        </w:r>
      </w:hyperlink>
    </w:p>
    <w:p>
      <w:pPr>
        <w:pStyle w:val="TOC2"/>
        <w:tabs>
          <w:tab w:val="right" w:leader="dot" w:pos="8306"/>
        </w:tabs>
      </w:pPr>
      <w:hyperlink w:anchor="_Toc17788" w:history="1">
        <w:r>
          <w:rPr>
            <w:rFonts w:ascii="仿宋" w:eastAsia="仿宋" w:hAnsi="仿宋" w:cs="仿宋" w:hint="eastAsia"/>
            <w:lang w:eastAsia="zh-CN"/>
          </w:rPr>
          <w:t>(一)、分子诊断试剂项目总投资估算</w:t>
        </w:r>
        <w:r>
          <w:tab/>
        </w:r>
        <w:r>
          <w:fldChar w:fldCharType="begin"/>
        </w:r>
        <w:r>
          <w:instrText xml:space="preserve"> PAGEREF _Toc17788 \h </w:instrText>
        </w:r>
        <w:r>
          <w:fldChar w:fldCharType="separate"/>
        </w:r>
        <w:r>
          <w:t>35</w:t>
        </w:r>
        <w:r>
          <w:fldChar w:fldCharType="end"/>
        </w:r>
      </w:hyperlink>
    </w:p>
    <w:p>
      <w:pPr>
        <w:pStyle w:val="TOC2"/>
        <w:tabs>
          <w:tab w:val="right" w:leader="dot" w:pos="8306"/>
        </w:tabs>
      </w:pPr>
      <w:hyperlink w:anchor="_Toc30306" w:history="1">
        <w:r>
          <w:rPr>
            <w:rFonts w:ascii="仿宋" w:eastAsia="仿宋" w:hAnsi="仿宋" w:cs="仿宋" w:hint="eastAsia"/>
            <w:lang w:eastAsia="zh-CN"/>
          </w:rPr>
          <w:t>(二)、资金筹措</w:t>
        </w:r>
        <w:r>
          <w:tab/>
        </w:r>
        <w:r>
          <w:fldChar w:fldCharType="begin"/>
        </w:r>
        <w:r>
          <w:instrText xml:space="preserve"> PAGEREF _Toc30306 \h </w:instrText>
        </w:r>
        <w:r>
          <w:fldChar w:fldCharType="separate"/>
        </w:r>
        <w:r>
          <w:t>36</w:t>
        </w:r>
        <w:r>
          <w:fldChar w:fldCharType="end"/>
        </w:r>
      </w:hyperlink>
    </w:p>
    <w:p>
      <w:pPr>
        <w:pStyle w:val="TOC1"/>
        <w:tabs>
          <w:tab w:val="right" w:leader="dot" w:pos="8306"/>
        </w:tabs>
      </w:pPr>
      <w:hyperlink w:anchor="_Toc12099" w:history="1">
        <w:r>
          <w:rPr>
            <w:rFonts w:ascii="仿宋" w:eastAsia="仿宋" w:hAnsi="仿宋" w:cs="仿宋" w:hint="eastAsia"/>
            <w:lang w:eastAsia="zh-CN"/>
          </w:rPr>
          <w:t>十二、分子诊断试剂项目社会影响</w:t>
        </w:r>
        <w:r>
          <w:tab/>
        </w:r>
        <w:r>
          <w:fldChar w:fldCharType="begin"/>
        </w:r>
        <w:r>
          <w:instrText xml:space="preserve"> PAGEREF _Toc12099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00" w:history="1">
        <w:r>
          <w:rPr>
            <w:rFonts w:ascii="仿宋" w:eastAsia="仿宋" w:hAnsi="仿宋" w:cs="仿宋" w:hint="eastAsia"/>
            <w:lang w:eastAsia="zh-CN"/>
          </w:rPr>
          <w:t>(一)、社会责任与义务</w:t>
        </w:r>
        <w:r>
          <w:tab/>
        </w:r>
        <w:r>
          <w:fldChar w:fldCharType="begin"/>
        </w:r>
        <w:r>
          <w:instrText xml:space="preserve"> PAGEREF _Toc27800 \h </w:instrText>
        </w:r>
        <w:r>
          <w:fldChar w:fldCharType="separate"/>
        </w:r>
        <w:r>
          <w:t>37</w:t>
        </w:r>
        <w:r>
          <w:fldChar w:fldCharType="end"/>
        </w:r>
      </w:hyperlink>
    </w:p>
    <w:p>
      <w:pPr>
        <w:pStyle w:val="TOC2"/>
        <w:tabs>
          <w:tab w:val="right" w:leader="dot" w:pos="8306"/>
        </w:tabs>
      </w:pPr>
      <w:hyperlink w:anchor="_Toc23715" w:history="1">
        <w:r>
          <w:rPr>
            <w:rFonts w:ascii="仿宋" w:eastAsia="仿宋" w:hAnsi="仿宋" w:cs="仿宋" w:hint="eastAsia"/>
            <w:lang w:eastAsia="zh-CN"/>
          </w:rPr>
          <w:t>(二)、社会参与与沟通</w:t>
        </w:r>
        <w:r>
          <w:tab/>
        </w:r>
        <w:r>
          <w:fldChar w:fldCharType="begin"/>
        </w:r>
        <w:r>
          <w:instrText xml:space="preserve"> PAGEREF _Toc23715 \h </w:instrText>
        </w:r>
        <w:r>
          <w:fldChar w:fldCharType="separate"/>
        </w:r>
        <w:r>
          <w:t>38</w:t>
        </w:r>
        <w:r>
          <w:fldChar w:fldCharType="end"/>
        </w:r>
      </w:hyperlink>
    </w:p>
    <w:p>
      <w:pPr>
        <w:pStyle w:val="TOC1"/>
        <w:tabs>
          <w:tab w:val="right" w:leader="dot" w:pos="8306"/>
        </w:tabs>
      </w:pPr>
      <w:hyperlink w:anchor="_Toc13458" w:history="1">
        <w:r>
          <w:rPr>
            <w:rFonts w:ascii="仿宋" w:eastAsia="仿宋" w:hAnsi="仿宋" w:cs="仿宋" w:hint="eastAsia"/>
            <w:lang w:eastAsia="zh-CN"/>
          </w:rPr>
          <w:t>十三、分子诊断试剂项目实施保障措施</w:t>
        </w:r>
        <w:r>
          <w:tab/>
        </w:r>
        <w:r>
          <w:fldChar w:fldCharType="begin"/>
        </w:r>
        <w:r>
          <w:instrText xml:space="preserve"> PAGEREF _Toc13458 \h </w:instrText>
        </w:r>
        <w:r>
          <w:fldChar w:fldCharType="separate"/>
        </w:r>
        <w:r>
          <w:t>39</w:t>
        </w:r>
        <w:r>
          <w:fldChar w:fldCharType="end"/>
        </w:r>
      </w:hyperlink>
    </w:p>
    <w:p>
      <w:pPr>
        <w:pStyle w:val="TOC2"/>
        <w:tabs>
          <w:tab w:val="right" w:leader="dot" w:pos="8306"/>
        </w:tabs>
      </w:pPr>
      <w:hyperlink w:anchor="_Toc5121" w:history="1">
        <w:r>
          <w:rPr>
            <w:rFonts w:ascii="仿宋" w:eastAsia="仿宋" w:hAnsi="仿宋" w:cs="仿宋" w:hint="eastAsia"/>
            <w:lang w:eastAsia="zh-CN"/>
          </w:rPr>
          <w:t>(一)、分子诊断试剂项目实施保障机制</w:t>
        </w:r>
        <w:r>
          <w:tab/>
        </w:r>
        <w:r>
          <w:fldChar w:fldCharType="begin"/>
        </w:r>
        <w:r>
          <w:instrText xml:space="preserve"> PAGEREF _Toc5121 \h </w:instrText>
        </w:r>
        <w:r>
          <w:fldChar w:fldCharType="separate"/>
        </w:r>
        <w:r>
          <w:t>39</w:t>
        </w:r>
        <w:r>
          <w:fldChar w:fldCharType="end"/>
        </w:r>
      </w:hyperlink>
    </w:p>
    <w:p>
      <w:pPr>
        <w:pStyle w:val="TOC2"/>
        <w:tabs>
          <w:tab w:val="right" w:leader="dot" w:pos="8306"/>
        </w:tabs>
      </w:pPr>
      <w:hyperlink w:anchor="_Toc25007" w:history="1">
        <w:r>
          <w:rPr>
            <w:rFonts w:ascii="仿宋" w:eastAsia="仿宋" w:hAnsi="仿宋" w:cs="仿宋" w:hint="eastAsia"/>
            <w:lang w:eastAsia="zh-CN"/>
          </w:rPr>
          <w:t>(二)、分子诊断试剂项目法律合规要求</w:t>
        </w:r>
        <w:r>
          <w:tab/>
        </w:r>
        <w:r>
          <w:fldChar w:fldCharType="begin"/>
        </w:r>
        <w:r>
          <w:instrText xml:space="preserve"> PAGEREF _Toc25007 \h </w:instrText>
        </w:r>
        <w:r>
          <w:fldChar w:fldCharType="separate"/>
        </w:r>
        <w:r>
          <w:t>42</w:t>
        </w:r>
        <w:r>
          <w:fldChar w:fldCharType="end"/>
        </w:r>
      </w:hyperlink>
    </w:p>
    <w:p>
      <w:pPr>
        <w:pStyle w:val="TOC2"/>
        <w:tabs>
          <w:tab w:val="right" w:leader="dot" w:pos="8306"/>
        </w:tabs>
      </w:pPr>
      <w:hyperlink w:anchor="_Toc4005" w:history="1">
        <w:r>
          <w:rPr>
            <w:rFonts w:ascii="仿宋" w:eastAsia="仿宋" w:hAnsi="仿宋" w:cs="仿宋" w:hint="eastAsia"/>
            <w:lang w:eastAsia="zh-CN"/>
          </w:rPr>
          <w:t>(三)、分子诊断试剂项目合同管理与法律事务</w:t>
        </w:r>
        <w:r>
          <w:tab/>
        </w:r>
        <w:r>
          <w:fldChar w:fldCharType="begin"/>
        </w:r>
        <w:r>
          <w:instrText xml:space="preserve"> PAGEREF _Toc4005 \h </w:instrText>
        </w:r>
        <w:r>
          <w:fldChar w:fldCharType="separate"/>
        </w:r>
        <w:r>
          <w:t>47</w:t>
        </w:r>
        <w:r>
          <w:fldChar w:fldCharType="end"/>
        </w:r>
      </w:hyperlink>
    </w:p>
    <w:p>
      <w:pPr>
        <w:pStyle w:val="TOC2"/>
        <w:tabs>
          <w:tab w:val="right" w:leader="dot" w:pos="8306"/>
        </w:tabs>
      </w:pPr>
      <w:hyperlink w:anchor="_Toc28655" w:history="1">
        <w:r>
          <w:rPr>
            <w:rFonts w:ascii="仿宋" w:eastAsia="仿宋" w:hAnsi="仿宋" w:cs="仿宋" w:hint="eastAsia"/>
            <w:lang w:eastAsia="zh-CN"/>
          </w:rPr>
          <w:t>(四)、分子诊断试剂项目知识产权保护策略</w:t>
        </w:r>
        <w:r>
          <w:tab/>
        </w:r>
        <w:r>
          <w:fldChar w:fldCharType="begin"/>
        </w:r>
        <w:r>
          <w:instrText xml:space="preserve"> PAGEREF _Toc28655 \h </w:instrText>
        </w:r>
        <w:r>
          <w:fldChar w:fldCharType="separate"/>
        </w:r>
        <w:r>
          <w:t>53</w:t>
        </w:r>
        <w:r>
          <w:fldChar w:fldCharType="end"/>
        </w:r>
      </w:hyperlink>
    </w:p>
    <w:p>
      <w:pPr>
        <w:pStyle w:val="TOC1"/>
        <w:tabs>
          <w:tab w:val="right" w:leader="dot" w:pos="8306"/>
        </w:tabs>
      </w:pPr>
      <w:hyperlink w:anchor="_Toc17156" w:history="1">
        <w:r>
          <w:rPr>
            <w:rFonts w:ascii="仿宋" w:eastAsia="仿宋" w:hAnsi="仿宋" w:cs="仿宋" w:hint="eastAsia"/>
            <w:lang w:eastAsia="zh-CN"/>
          </w:rPr>
          <w:t>十四、分子诊断试剂项目治理与监督</w:t>
        </w:r>
        <w:r>
          <w:tab/>
        </w:r>
        <w:r>
          <w:fldChar w:fldCharType="begin"/>
        </w:r>
        <w:r>
          <w:instrText xml:space="preserve"> PAGEREF _Toc17156 \h </w:instrText>
        </w:r>
        <w:r>
          <w:fldChar w:fldCharType="separate"/>
        </w:r>
        <w:r>
          <w:t>56</w:t>
        </w:r>
        <w:r>
          <w:fldChar w:fldCharType="end"/>
        </w:r>
      </w:hyperlink>
    </w:p>
    <w:p>
      <w:pPr>
        <w:pStyle w:val="TOC2"/>
        <w:tabs>
          <w:tab w:val="right" w:leader="dot" w:pos="8306"/>
        </w:tabs>
      </w:pPr>
      <w:hyperlink w:anchor="_Toc5788" w:history="1">
        <w:r>
          <w:rPr>
            <w:rFonts w:ascii="仿宋" w:eastAsia="仿宋" w:hAnsi="仿宋" w:cs="仿宋" w:hint="eastAsia"/>
            <w:lang w:eastAsia="zh-CN"/>
          </w:rPr>
          <w:t>(一)、分子诊断试剂项目治理结构</w:t>
        </w:r>
        <w:r>
          <w:tab/>
        </w:r>
        <w:r>
          <w:fldChar w:fldCharType="begin"/>
        </w:r>
        <w:r>
          <w:instrText xml:space="preserve"> PAGEREF _Toc5788 \h </w:instrText>
        </w:r>
        <w:r>
          <w:fldChar w:fldCharType="separate"/>
        </w:r>
        <w:r>
          <w:t>56</w:t>
        </w:r>
        <w:r>
          <w:fldChar w:fldCharType="end"/>
        </w:r>
      </w:hyperlink>
    </w:p>
    <w:p>
      <w:pPr>
        <w:pStyle w:val="TOC2"/>
        <w:tabs>
          <w:tab w:val="right" w:leader="dot" w:pos="8306"/>
        </w:tabs>
      </w:pPr>
      <w:hyperlink w:anchor="_Toc31546" w:history="1">
        <w:r>
          <w:rPr>
            <w:rFonts w:ascii="仿宋" w:eastAsia="仿宋" w:hAnsi="仿宋" w:cs="仿宋" w:hint="eastAsia"/>
            <w:lang w:eastAsia="zh-CN"/>
          </w:rPr>
          <w:t>(二)、监督与审计</w:t>
        </w:r>
        <w:r>
          <w:tab/>
        </w:r>
        <w:r>
          <w:fldChar w:fldCharType="begin"/>
        </w:r>
        <w:r>
          <w:instrText xml:space="preserve"> PAGEREF _Toc31546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841"/>
      <w:r>
        <w:rPr>
          <w:rFonts w:ascii="仿宋" w:eastAsia="仿宋" w:hAnsi="仿宋" w:cs="仿宋" w:hint="eastAsia"/>
          <w:sz w:val="28"/>
          <w:lang w:eastAsia="zh-CN"/>
        </w:rPr>
        <w:t>一、分子诊断试剂项目选址可行性分析</w:t>
      </w:r>
      <w:bookmarkEnd w:id="2"/>
    </w:p>
    <w:p>
      <w:pPr>
        <w:pStyle w:val="Heading2"/>
        <w:rPr>
          <w:rFonts w:ascii="仿宋" w:eastAsia="仿宋" w:hAnsi="仿宋" w:cs="仿宋" w:hint="eastAsia"/>
          <w:lang w:eastAsia="zh-CN"/>
        </w:rPr>
      </w:pPr>
      <w:bookmarkStart w:id="3" w:name="_Toc812"/>
      <w:r>
        <w:rPr>
          <w:rFonts w:ascii="仿宋" w:eastAsia="仿宋" w:hAnsi="仿宋" w:cs="仿宋" w:hint="eastAsia"/>
          <w:lang w:eastAsia="zh-CN"/>
        </w:rPr>
        <w:t>(一)、分子诊断试剂项目选址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该分子诊断试剂项目选址位于XX省XX市XX区XXX街道</w:t>
      </w:r>
    </w:p>
    <w:p>
      <w:pPr>
        <w:pStyle w:val="Heading2"/>
        <w:ind w:firstLine="560" w:firstLineChars="200"/>
        <w:rPr>
          <w:rFonts w:ascii="仿宋" w:eastAsia="仿宋" w:hAnsi="仿宋" w:cs="仿宋" w:hint="eastAsia"/>
          <w:sz w:val="28"/>
          <w:lang w:eastAsia="zh-CN"/>
        </w:rPr>
      </w:pPr>
      <w:bookmarkStart w:id="4" w:name="_Toc1418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分子诊断试剂项目的征地面积将根据分子诊断试剂项目的实际规模和需求进行精确规划。具体面积XXX平方米，旨在确保分子诊断试剂项目不仅能够满足当前的发展需求，还能够预留空间以适应未来的扩展。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净用地面积是在征地面积基础上去除不可利用面积后的实际可开发用地。具体面积XXX平方米，考虑到环保、交通、安全等多方面因素，以确保分子诊断试剂项目在整体利用效率上达到最优。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分子诊断试剂项目计划建设的建筑总规模具体面积XXX平方米。这一规模的确定综合考虑了分子诊断试剂项目的性质、规模，以及城市规划的相关要求，确保建筑布局与周边环境协调一致。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绿地率是分子诊断试剂项目用地中被规划为绿地的比例。具体面积XXX平方米，旨在通过合理规划绿地，改善分子诊断试剂项目周边环境，提升居民生活质量，并符合城市整体绿化规划。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容积率是用地上可以建设的建筑总体积与用地面积之比。具体面积XXX，通过合理的容积率规划，确保分子诊断试剂项目建筑规模与周边环境和谐共生。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分子诊断试剂项目选址与当地城市规划相一致，具体面积XXX平方米。通过与城市规划部门深入沟通，确保分子诊断试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分子诊断试剂项目选址符合当地产业政策，具体面积XXX平方米。这包括分子诊断试剂项目对当地经济的促进作用，以及对相关产业的带动效应，确保分子诊断试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用地总体要求必须符合环保和可持续发展的原则，具体面积XXX平方米。通过采用绿色建筑设计、节能减排等措施，确保分子诊断试剂项目在建设和运营过程中对环境的影响最小化，达到可持续发展的要求。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确保分子诊断试剂项目选址具备必要的公共设施配套，具体面积XXX平方米。这包括交通便利性、教育、医疗等基础设施，以提高居民生活品质，使得分子诊断试剂项目选址更具吸引力。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考虑用地总体要求对当地社会稳定性的影响，具体面积XXX平方米。通过深入了解当地社区反馈，确保分子诊断试剂项目的选址和建设过程对当地社会和谐稳定产生积极作用。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分子诊断试剂项目选址不仅符合法规和规划，还在实际操作中具有可行性。这一全面规划将为分子诊断试剂项目的成功实施提供坚实的基础，确保分子诊断试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02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子诊断试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分子诊断试剂项目的设备规划和空间设计中，我们将采取灵活设备布局的措施。设备布局将根据实际需求进行灵活设计，避免不必要的浪费。通过合理规划设备摆放位置，我们将提高设备的利用率，减少设备间距，以确保分子诊断试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分子诊断试剂项目内部引入共享设施的概念，例如共享会议室、办公区等。通过这种方式，我们可以减少对资源的重复建设，提高资源共享效率，从而减小分子诊断试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64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分子诊断试剂项目的总图布置中，我们将不同功能区域进行明确的规划，以最大程度满足分子诊断试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95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分子诊断试剂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分子诊断试剂项目对环境的影响是综合评价的重要因素之一。我们将详细考虑选址周边的自然环境、生态保护区、水源地等情况，确保分子诊断试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对选址的评价还需充分考虑当地政府的产业政策和法规。我们将详细了解分子诊断试剂项目所在地的相关政策，确保分子诊断试剂项目的规划和运营与当地法规相符，降低不必要的法律风险。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考虑到社会稳定性对企业运营的重要性，我们将评估选址地区的社会安全情况、劳工关系、社区反馈等方面，以确保分子诊断试剂项目的建设和运营不会受到社会稳定性的负面影响。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最后，我们将综合考虑用地成本，包括土地购置费用、土地开发成本等。通过对用地成本的详细评估，我们能够做出更为精确的经济效益分析，为分子诊断试剂项目的投资决策提供有力支持。</w:t>
      </w:r>
    </w:p>
    <w:p>
      <w:pPr>
        <w:pStyle w:val="Heading1"/>
        <w:ind w:firstLine="560" w:firstLineChars="200"/>
        <w:rPr>
          <w:rFonts w:ascii="仿宋" w:eastAsia="仿宋" w:hAnsi="仿宋" w:cs="仿宋" w:hint="eastAsia"/>
          <w:sz w:val="28"/>
          <w:lang w:eastAsia="zh-CN"/>
        </w:rPr>
      </w:pPr>
      <w:bookmarkStart w:id="8" w:name="_Toc2459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059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分子诊断试剂项目的主要产品是XXXX，预计年产值为XXX万元。这一产品在市场中占据着重要的地位，其广泛的应用范围使得该分子诊断试剂项目的市场前景非常广阔。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分子诊断试剂项目的xxx产品作为重要的原材料之一，将在多个领域发挥关键作用。其在建筑、交通、能源等方面的广泛应用将为整个产业链提供强大的支持，形成产业协同效应。分子诊断试剂项目的年产值XXX万XXX万XXX万万元不仅反映了其在市场上的巨大潜力，更预示着它对国民经济的积极贡献。这种关联度高、涉及面广的产业关系，使得该分子诊断试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974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分子诊断试剂项目总征地面积为XXXX平方米，相当于约XX.XX亩，其中净用地面积为XXXX平方米，红线范围内相当于约XX.XX亩。这一用地规模充分考虑了分子诊断试剂项目的建设需求，保障了分子诊断试剂项目在合适的空间内得以充分发展。分子诊断试剂项目规划的总建筑面积为XXXX平方米，其中主体工程建设占XXXX平方米，计容建筑面积达XXXX平方米。预计建筑工程的投资将达到XXXX万元，为分子诊断试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计划购置的设备共计XXXX台（套），设备购置费用为XXXX万元。这一设备购置计划充分考虑到分子诊断试剂项目的生产需求和技术要求，确保了分子诊断试剂项目在生产运营中具备先进的技术装备和高效的生产能力。设备的合理配置将为分子诊断试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计划总投资为XXXX万元，预计年实现营业收入为XXXX万元。这一产能规模的设定旨在确保分子诊断试剂项目能够在投资与回报之间取得平衡，实现长期可持续的发展。分子诊断试剂项目的总投资充分考虑到各个方面的需求，包括用地建设、设备购置等多个环节，以确保分子诊断试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9287"/>
      <w:r>
        <w:rPr>
          <w:rFonts w:ascii="仿宋" w:eastAsia="仿宋" w:hAnsi="仿宋" w:cs="仿宋" w:hint="eastAsia"/>
          <w:sz w:val="28"/>
          <w:lang w:eastAsia="zh-CN"/>
        </w:rPr>
        <w:t>三、分子诊断试剂项目可持续发展</w:t>
      </w:r>
      <w:bookmarkEnd w:id="11"/>
    </w:p>
    <w:p>
      <w:pPr>
        <w:pStyle w:val="Heading2"/>
        <w:rPr>
          <w:rFonts w:ascii="仿宋" w:eastAsia="仿宋" w:hAnsi="仿宋" w:cs="仿宋" w:hint="eastAsia"/>
          <w:lang w:eastAsia="zh-CN"/>
        </w:rPr>
      </w:pPr>
      <w:bookmarkStart w:id="12" w:name="_Toc909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分子诊断试剂项目中，分子诊断试剂项目团队着眼于未来，明确了可持续发展的战略方向。制定的具体可持续发展目标包括降低资源使用、采用环保技术、最大化社会效益等。这一步骤不仅有助于分子诊断试剂项目在环保和社会责任方面达到最高标准，也为未来提供了明确的指引，确保分子诊断试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可持续实践的融入分子诊断试剂项目管理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分子诊断试剂项目管理周期。从分子诊断试剂项目规划开始，分子诊断试剂项目团队就考虑了环境和社会的因素。在执行阶段，分子诊断试剂项目团队积极推动绿色技术的应用，优化资源利用。此外，关注员工的社会责任，通过培训和沟通活动提高员工对可持续发展的认知，使他们能够在日常工作中践行可持续实践。这些举措不仅为分子诊断试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522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扎根于分子诊断试剂项目的可持续发展理念，我们深信环保与社会责任是分子诊断试剂项目成功的关键支柱。在分子诊断试剂项目的每一步，我们都致力于通过创新和实践，履行对环境和社会的坚定责任。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团队通过引入先进的环保技术、建立高效的废物处理系统以及推动能源节约措施，积极履行环保责任。定期的环保监测和评估确保分子诊断试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不仅致力于自身可持续发展，还注重对社会的回馈。通过支持社区分子诊断试剂项目、参与慈善事业、提供培训机会等方式，分子诊断试剂项目积极履行社会责任。与当地社区建立积极互动，关注员工的工作与生活平衡，以及员工的身心健康，是分子诊断试剂项目在社会责任层面的关键举措。这样的实践不仅增强了分子诊断试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424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761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的技术管理特点体现在其创新导向。通过引入最先进的技术趋势和解决方案，分子诊断试剂项目致力于提升科技含量、提高质量和效率水平。这意味着我们将采用最新的工具和方法，确保分子诊断试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分子诊断试剂项目技术管理的显著特征。通过整合不同领域的技术资源，我们实现了跨学科的协同工作。这有助于优化技术架构，提高整体效能。此外，整合性策略还促进了不同技术团队之间的紧密沟通和高效合作，确保分子诊断试剂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分子诊断试剂项目所采用的技术。通过不断优化技术方案，分子诊断试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分子诊断试剂项目团队将在分子诊断试剂项目初期识别可能的技术风险，并采取相应的预防和应对措施。通过建立健全的风险评估机制，分子诊断试剂项目能够在实施过程中及时发现并解决潜在的技术问题，保障分子诊断试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分子诊断试剂项目中，技术将成为分子诊断试剂项目成功的有力支持。这一深度剖析揭示了技术管理在分子诊断试剂项目实施中的关键作用，为分子诊断试剂项目的技术基础奠定了坚实的基础。</w:t>
      </w:r>
    </w:p>
    <w:p>
      <w:pPr>
        <w:pStyle w:val="Heading2"/>
        <w:ind w:firstLine="560" w:firstLineChars="200"/>
        <w:rPr>
          <w:rFonts w:ascii="仿宋" w:eastAsia="仿宋" w:hAnsi="仿宋" w:cs="仿宋" w:hint="eastAsia"/>
          <w:sz w:val="28"/>
          <w:lang w:eastAsia="zh-CN"/>
        </w:rPr>
      </w:pPr>
      <w:bookmarkStart w:id="16" w:name="_Toc30543"/>
      <w:r>
        <w:rPr>
          <w:rFonts w:ascii="仿宋" w:eastAsia="仿宋" w:hAnsi="仿宋" w:cs="仿宋" w:hint="eastAsia"/>
          <w:sz w:val="28"/>
          <w:lang w:eastAsia="zh-CN"/>
        </w:rPr>
        <w:t>(二)、分子诊断试剂项目工艺技术设计方案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分子诊断试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分子诊断试剂项目将严格按照相关行业规范要求进行组织。通过有效控制产品质量，分子诊断试剂项目将致力于为顾客提供优质的分子诊断试剂项目产品和良好的服务。这体现了分子诊断试剂项目对于生产活动合规性和质量标准的高度重视，为分子诊断试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分子诊断试剂项目注重生态效益和清洁生产原则。分子诊断试剂项目建设将紧密结合地方特色经济发展，与社会经济发展规划和区域环境保护规划方案相协调一致。通过与当地区域自然生态系统的结合，分子诊断试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分子诊断试剂项目产品具有多样化的客户需求和个性化的特点。因此，分子诊断试剂项目产品规格品种多样，且单批生产数量较小。为满足这一特点，分子诊断试剂项目承办单位将建设先进的柔性制造生产线。通过广泛应用柔性制造技术，分子诊断试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分子诊断试剂项目采用的技术具有较高的技术含量和自动化水平，处于国内先进水平。这一技术选用不仅体现了对生产效率、质量和环境友好性的高标准要求，同时为分子诊断试剂项目的可持续发展奠定了坚实的基础。</w:t>
      </w:r>
    </w:p>
    <w:p>
      <w:pPr>
        <w:pStyle w:val="Heading2"/>
        <w:ind w:firstLine="560" w:firstLineChars="200"/>
        <w:rPr>
          <w:rFonts w:ascii="仿宋" w:eastAsia="仿宋" w:hAnsi="仿宋" w:cs="仿宋" w:hint="eastAsia"/>
          <w:sz w:val="28"/>
          <w:lang w:eastAsia="zh-CN"/>
        </w:rPr>
      </w:pPr>
      <w:bookmarkStart w:id="17" w:name="_Toc578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为确保分子诊断试剂项目的高效生产和技术实施，我们制定了一套精心设计的设备选型方案，以满足分子诊断试剂项目生产、质量和环保的要求。该方案的主要特点如下：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分子诊断试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针对分子诊断试剂项目产品的多样性和小批量生产的特点，我们将建设柔性制造生产线。通过在设备选型中考虑柔性制造技术，可以灵活应对不同产品规格和生产需求，实现生产线的高度灵活性和适应性。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9380"/>
      <w:r>
        <w:rPr>
          <w:rFonts w:ascii="仿宋" w:eastAsia="仿宋" w:hAnsi="仿宋" w:cs="仿宋" w:hint="eastAsia"/>
          <w:sz w:val="28"/>
          <w:lang w:eastAsia="zh-CN"/>
        </w:rPr>
        <w:t>五、分子诊断试剂项目建设背景及必要性分析</w:t>
      </w:r>
      <w:bookmarkEnd w:id="18"/>
    </w:p>
    <w:p>
      <w:pPr>
        <w:pStyle w:val="Heading2"/>
        <w:rPr>
          <w:rFonts w:ascii="仿宋" w:eastAsia="仿宋" w:hAnsi="仿宋" w:cs="仿宋" w:hint="eastAsia"/>
          <w:lang w:eastAsia="zh-CN"/>
        </w:rPr>
      </w:pPr>
      <w:bookmarkStart w:id="19" w:name="_Toc25767"/>
      <w:r>
        <w:rPr>
          <w:rFonts w:ascii="仿宋" w:eastAsia="仿宋" w:hAnsi="仿宋" w:cs="仿宋" w:hint="eastAsia"/>
          <w:lang w:eastAsia="zh-CN"/>
        </w:rPr>
        <w:t>(一)、分子诊断试剂项目背景分析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分子诊断试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分子诊断试剂项目在这个潮流中的定位。同时，我们将关注行业内涌现的新兴机遇，以便分子诊断试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分子诊断试剂项目提供了强大的发展动力。我们将聚焦于行业内最新的技术发展趋势，包括但不限于人工智能、大数据分析、物联网等领域。通过深度的技术研究，我们将确保分子诊断试剂项目充分利用最前沿的科技，以提升产品性能、拓展创新边界，并满足市场对高水平技术产品的不断追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https://d.book118.com/225304021343011033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0D5524"/>
    <w:rsid w:val="670D55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30402134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2023-12-31T22:38:00Z</dcterms:created>
  <dcterms:modified xsi:type="dcterms:W3CDTF">2023-12-31T22:39:10Z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F3A8264697CD4E54A9800130BA63B6CD_11</vt:lpwstr>
  </property>
  <property fmtid="{D5CDD505-2E9C-101B-9397-08002B2CF9AE}" pid="3" name="KSOProductBuildVer">
    <vt:lpwstr>2052-12.1.0.16120</vt:lpwstr>
  </property>
</Properties>
</file>