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靶向制剂项目规划设计纲要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38" w:history="1">
        <w:r>
          <w:rPr>
            <w:rFonts w:ascii="仿宋" w:eastAsia="仿宋" w:hAnsi="仿宋" w:cs="仿宋" w:hint="eastAsia"/>
            <w:lang w:eastAsia="zh-CN"/>
          </w:rPr>
          <w:t>概论</w:t>
        </w:r>
        <w:r>
          <w:tab/>
        </w:r>
        <w:r>
          <w:fldChar w:fldCharType="begin"/>
        </w:r>
        <w:r>
          <w:instrText xml:space="preserve"> PAGEREF _Toc15038 \h </w:instrText>
        </w:r>
        <w:r>
          <w:fldChar w:fldCharType="separate"/>
        </w:r>
        <w:r>
          <w:t>3</w:t>
        </w:r>
        <w:r>
          <w:fldChar w:fldCharType="end"/>
        </w:r>
      </w:hyperlink>
    </w:p>
    <w:p>
      <w:pPr>
        <w:pStyle w:val="TOC1"/>
        <w:tabs>
          <w:tab w:val="right" w:leader="dot" w:pos="8306"/>
        </w:tabs>
      </w:pPr>
      <w:hyperlink w:anchor="_Toc5106" w:history="1">
        <w:r>
          <w:rPr>
            <w:rFonts w:ascii="仿宋" w:eastAsia="仿宋" w:hAnsi="仿宋" w:cs="仿宋" w:hint="eastAsia"/>
            <w:lang w:eastAsia="zh-CN"/>
          </w:rPr>
          <w:t>一、靶向制剂项目绩效评估</w:t>
        </w:r>
        <w:r>
          <w:tab/>
        </w:r>
        <w:r>
          <w:fldChar w:fldCharType="begin"/>
        </w:r>
        <w:r>
          <w:instrText xml:space="preserve"> PAGEREF _Toc5106 \h </w:instrText>
        </w:r>
        <w:r>
          <w:fldChar w:fldCharType="separate"/>
        </w:r>
        <w:r>
          <w:t>3</w:t>
        </w:r>
        <w:r>
          <w:fldChar w:fldCharType="end"/>
        </w:r>
      </w:hyperlink>
    </w:p>
    <w:p>
      <w:pPr>
        <w:pStyle w:val="TOC2"/>
        <w:tabs>
          <w:tab w:val="right" w:leader="dot" w:pos="8306"/>
        </w:tabs>
      </w:pPr>
      <w:hyperlink w:anchor="_Toc593" w:history="1">
        <w:r>
          <w:rPr>
            <w:rFonts w:ascii="仿宋" w:eastAsia="仿宋" w:hAnsi="仿宋" w:cs="仿宋" w:hint="eastAsia"/>
            <w:lang w:eastAsia="zh-CN"/>
          </w:rPr>
          <w:t>(一)、绩效评估指标</w:t>
        </w:r>
        <w:r>
          <w:tab/>
        </w:r>
        <w:r>
          <w:fldChar w:fldCharType="begin"/>
        </w:r>
        <w:r>
          <w:instrText xml:space="preserve"> PAGEREF _Toc593 \h </w:instrText>
        </w:r>
        <w:r>
          <w:fldChar w:fldCharType="separate"/>
        </w:r>
        <w:r>
          <w:t>3</w:t>
        </w:r>
        <w:r>
          <w:fldChar w:fldCharType="end"/>
        </w:r>
      </w:hyperlink>
    </w:p>
    <w:p>
      <w:pPr>
        <w:pStyle w:val="TOC2"/>
        <w:tabs>
          <w:tab w:val="right" w:leader="dot" w:pos="8306"/>
        </w:tabs>
      </w:pPr>
      <w:hyperlink w:anchor="_Toc1266" w:history="1">
        <w:r>
          <w:rPr>
            <w:rFonts w:ascii="仿宋" w:eastAsia="仿宋" w:hAnsi="仿宋" w:cs="仿宋" w:hint="eastAsia"/>
            <w:lang w:eastAsia="zh-CN"/>
          </w:rPr>
          <w:t>(二)、绩效评估方法</w:t>
        </w:r>
        <w:r>
          <w:tab/>
        </w:r>
        <w:r>
          <w:fldChar w:fldCharType="begin"/>
        </w:r>
        <w:r>
          <w:instrText xml:space="preserve"> PAGEREF _Toc1266 \h </w:instrText>
        </w:r>
        <w:r>
          <w:fldChar w:fldCharType="separate"/>
        </w:r>
        <w:r>
          <w:t>4</w:t>
        </w:r>
        <w:r>
          <w:fldChar w:fldCharType="end"/>
        </w:r>
      </w:hyperlink>
    </w:p>
    <w:p>
      <w:pPr>
        <w:pStyle w:val="TOC2"/>
        <w:tabs>
          <w:tab w:val="right" w:leader="dot" w:pos="8306"/>
        </w:tabs>
      </w:pPr>
      <w:hyperlink w:anchor="_Toc8387" w:history="1">
        <w:r>
          <w:rPr>
            <w:rFonts w:ascii="仿宋" w:eastAsia="仿宋" w:hAnsi="仿宋" w:cs="仿宋" w:hint="eastAsia"/>
            <w:lang w:eastAsia="zh-CN"/>
          </w:rPr>
          <w:t>(三)、绩效评估周期</w:t>
        </w:r>
        <w:r>
          <w:tab/>
        </w:r>
        <w:r>
          <w:fldChar w:fldCharType="begin"/>
        </w:r>
        <w:r>
          <w:instrText xml:space="preserve"> PAGEREF _Toc8387 \h </w:instrText>
        </w:r>
        <w:r>
          <w:fldChar w:fldCharType="separate"/>
        </w:r>
        <w:r>
          <w:t>5</w:t>
        </w:r>
        <w:r>
          <w:fldChar w:fldCharType="end"/>
        </w:r>
      </w:hyperlink>
    </w:p>
    <w:p>
      <w:pPr>
        <w:pStyle w:val="TOC1"/>
        <w:tabs>
          <w:tab w:val="right" w:leader="dot" w:pos="8306"/>
        </w:tabs>
      </w:pPr>
      <w:hyperlink w:anchor="_Toc31588" w:history="1">
        <w:r>
          <w:rPr>
            <w:rFonts w:ascii="仿宋" w:eastAsia="仿宋" w:hAnsi="仿宋" w:cs="仿宋" w:hint="eastAsia"/>
            <w:lang w:eastAsia="zh-CN"/>
          </w:rPr>
          <w:t>二、靶向制剂项目土建工程</w:t>
        </w:r>
        <w:r>
          <w:tab/>
        </w:r>
        <w:r>
          <w:fldChar w:fldCharType="begin"/>
        </w:r>
        <w:r>
          <w:instrText xml:space="preserve"> PAGEREF _Toc31588 \h </w:instrText>
        </w:r>
        <w:r>
          <w:fldChar w:fldCharType="separate"/>
        </w:r>
        <w:r>
          <w:t>6</w:t>
        </w:r>
        <w:r>
          <w:fldChar w:fldCharType="end"/>
        </w:r>
      </w:hyperlink>
    </w:p>
    <w:p>
      <w:pPr>
        <w:pStyle w:val="TOC2"/>
        <w:tabs>
          <w:tab w:val="right" w:leader="dot" w:pos="8306"/>
        </w:tabs>
      </w:pPr>
      <w:hyperlink w:anchor="_Toc21944" w:history="1">
        <w:r>
          <w:rPr>
            <w:rFonts w:ascii="仿宋" w:eastAsia="仿宋" w:hAnsi="仿宋" w:cs="仿宋" w:hint="eastAsia"/>
            <w:lang w:eastAsia="zh-CN"/>
          </w:rPr>
          <w:t>(一)、建筑工程设计原则</w:t>
        </w:r>
        <w:r>
          <w:tab/>
        </w:r>
        <w:r>
          <w:fldChar w:fldCharType="begin"/>
        </w:r>
        <w:r>
          <w:instrText xml:space="preserve"> PAGEREF _Toc21944 \h </w:instrText>
        </w:r>
        <w:r>
          <w:fldChar w:fldCharType="separate"/>
        </w:r>
        <w:r>
          <w:t>6</w:t>
        </w:r>
        <w:r>
          <w:fldChar w:fldCharType="end"/>
        </w:r>
      </w:hyperlink>
    </w:p>
    <w:p>
      <w:pPr>
        <w:pStyle w:val="TOC2"/>
        <w:tabs>
          <w:tab w:val="right" w:leader="dot" w:pos="8306"/>
        </w:tabs>
      </w:pPr>
      <w:hyperlink w:anchor="_Toc27328" w:history="1">
        <w:r>
          <w:rPr>
            <w:rFonts w:ascii="仿宋" w:eastAsia="仿宋" w:hAnsi="仿宋" w:cs="仿宋" w:hint="eastAsia"/>
            <w:lang w:eastAsia="zh-CN"/>
          </w:rPr>
          <w:t>(二)、土建工程设计年限及安全等级</w:t>
        </w:r>
        <w:r>
          <w:tab/>
        </w:r>
        <w:r>
          <w:fldChar w:fldCharType="begin"/>
        </w:r>
        <w:r>
          <w:instrText xml:space="preserve"> PAGEREF _Toc27328 \h </w:instrText>
        </w:r>
        <w:r>
          <w:fldChar w:fldCharType="separate"/>
        </w:r>
        <w:r>
          <w:t>7</w:t>
        </w:r>
        <w:r>
          <w:fldChar w:fldCharType="end"/>
        </w:r>
      </w:hyperlink>
    </w:p>
    <w:p>
      <w:pPr>
        <w:pStyle w:val="TOC2"/>
        <w:tabs>
          <w:tab w:val="right" w:leader="dot" w:pos="8306"/>
        </w:tabs>
      </w:pPr>
      <w:hyperlink w:anchor="_Toc22409" w:history="1">
        <w:r>
          <w:rPr>
            <w:rFonts w:ascii="仿宋" w:eastAsia="仿宋" w:hAnsi="仿宋" w:cs="仿宋" w:hint="eastAsia"/>
            <w:lang w:eastAsia="zh-CN"/>
          </w:rPr>
          <w:t>(三)、建筑工程设计总体要求</w:t>
        </w:r>
        <w:r>
          <w:tab/>
        </w:r>
        <w:r>
          <w:fldChar w:fldCharType="begin"/>
        </w:r>
        <w:r>
          <w:instrText xml:space="preserve"> PAGEREF _Toc22409 \h </w:instrText>
        </w:r>
        <w:r>
          <w:fldChar w:fldCharType="separate"/>
        </w:r>
        <w:r>
          <w:t>8</w:t>
        </w:r>
        <w:r>
          <w:fldChar w:fldCharType="end"/>
        </w:r>
      </w:hyperlink>
    </w:p>
    <w:p>
      <w:pPr>
        <w:pStyle w:val="TOC2"/>
        <w:tabs>
          <w:tab w:val="right" w:leader="dot" w:pos="8306"/>
        </w:tabs>
      </w:pPr>
      <w:hyperlink w:anchor="_Toc1471" w:history="1">
        <w:r>
          <w:rPr>
            <w:rFonts w:ascii="仿宋" w:eastAsia="仿宋" w:hAnsi="仿宋" w:cs="仿宋" w:hint="eastAsia"/>
            <w:lang w:eastAsia="zh-CN"/>
          </w:rPr>
          <w:t>(四)、土建工程建设指标</w:t>
        </w:r>
        <w:r>
          <w:tab/>
        </w:r>
        <w:r>
          <w:fldChar w:fldCharType="begin"/>
        </w:r>
        <w:r>
          <w:instrText xml:space="preserve"> PAGEREF _Toc1471 \h </w:instrText>
        </w:r>
        <w:r>
          <w:fldChar w:fldCharType="separate"/>
        </w:r>
        <w:r>
          <w:t>9</w:t>
        </w:r>
        <w:r>
          <w:fldChar w:fldCharType="end"/>
        </w:r>
      </w:hyperlink>
    </w:p>
    <w:p>
      <w:pPr>
        <w:pStyle w:val="TOC1"/>
        <w:tabs>
          <w:tab w:val="right" w:leader="dot" w:pos="8306"/>
        </w:tabs>
      </w:pPr>
      <w:hyperlink w:anchor="_Toc29919" w:history="1">
        <w:r>
          <w:rPr>
            <w:rFonts w:ascii="仿宋" w:eastAsia="仿宋" w:hAnsi="仿宋" w:cs="仿宋" w:hint="eastAsia"/>
            <w:lang w:eastAsia="zh-CN"/>
          </w:rPr>
          <w:t>三、产品规划分析</w:t>
        </w:r>
        <w:r>
          <w:tab/>
        </w:r>
        <w:r>
          <w:fldChar w:fldCharType="begin"/>
        </w:r>
        <w:r>
          <w:instrText xml:space="preserve"> PAGEREF _Toc29919 \h </w:instrText>
        </w:r>
        <w:r>
          <w:fldChar w:fldCharType="separate"/>
        </w:r>
        <w:r>
          <w:t>9</w:t>
        </w:r>
        <w:r>
          <w:fldChar w:fldCharType="end"/>
        </w:r>
      </w:hyperlink>
    </w:p>
    <w:p>
      <w:pPr>
        <w:pStyle w:val="TOC2"/>
        <w:tabs>
          <w:tab w:val="right" w:leader="dot" w:pos="8306"/>
        </w:tabs>
      </w:pPr>
      <w:hyperlink w:anchor="_Toc29672" w:history="1">
        <w:r>
          <w:rPr>
            <w:rFonts w:ascii="仿宋" w:eastAsia="仿宋" w:hAnsi="仿宋" w:cs="仿宋" w:hint="eastAsia"/>
            <w:lang w:eastAsia="zh-CN"/>
          </w:rPr>
          <w:t>(一)、产品规划</w:t>
        </w:r>
        <w:r>
          <w:tab/>
        </w:r>
        <w:r>
          <w:fldChar w:fldCharType="begin"/>
        </w:r>
        <w:r>
          <w:instrText xml:space="preserve"> PAGEREF _Toc29672 \h </w:instrText>
        </w:r>
        <w:r>
          <w:fldChar w:fldCharType="separate"/>
        </w:r>
        <w:r>
          <w:t>9</w:t>
        </w:r>
        <w:r>
          <w:fldChar w:fldCharType="end"/>
        </w:r>
      </w:hyperlink>
    </w:p>
    <w:p>
      <w:pPr>
        <w:pStyle w:val="TOC2"/>
        <w:tabs>
          <w:tab w:val="right" w:leader="dot" w:pos="8306"/>
        </w:tabs>
      </w:pPr>
      <w:hyperlink w:anchor="_Toc9349" w:history="1">
        <w:r>
          <w:rPr>
            <w:rFonts w:ascii="仿宋" w:eastAsia="仿宋" w:hAnsi="仿宋" w:cs="仿宋" w:hint="eastAsia"/>
            <w:lang w:eastAsia="zh-CN"/>
          </w:rPr>
          <w:t>(二)、建设规模</w:t>
        </w:r>
        <w:r>
          <w:tab/>
        </w:r>
        <w:r>
          <w:fldChar w:fldCharType="begin"/>
        </w:r>
        <w:r>
          <w:instrText xml:space="preserve"> PAGEREF _Toc9349 \h </w:instrText>
        </w:r>
        <w:r>
          <w:fldChar w:fldCharType="separate"/>
        </w:r>
        <w:r>
          <w:t>10</w:t>
        </w:r>
        <w:r>
          <w:fldChar w:fldCharType="end"/>
        </w:r>
      </w:hyperlink>
    </w:p>
    <w:p>
      <w:pPr>
        <w:pStyle w:val="TOC1"/>
        <w:tabs>
          <w:tab w:val="right" w:leader="dot" w:pos="8306"/>
        </w:tabs>
      </w:pPr>
      <w:hyperlink w:anchor="_Toc4278" w:history="1">
        <w:r>
          <w:rPr>
            <w:rFonts w:ascii="仿宋" w:eastAsia="仿宋" w:hAnsi="仿宋" w:cs="仿宋" w:hint="eastAsia"/>
            <w:lang w:eastAsia="zh-CN"/>
          </w:rPr>
          <w:t>四、靶向制剂项目危机管理</w:t>
        </w:r>
        <w:r>
          <w:tab/>
        </w:r>
        <w:r>
          <w:fldChar w:fldCharType="begin"/>
        </w:r>
        <w:r>
          <w:instrText xml:space="preserve"> PAGEREF _Toc4278 \h </w:instrText>
        </w:r>
        <w:r>
          <w:fldChar w:fldCharType="separate"/>
        </w:r>
        <w:r>
          <w:t>11</w:t>
        </w:r>
        <w:r>
          <w:fldChar w:fldCharType="end"/>
        </w:r>
      </w:hyperlink>
    </w:p>
    <w:p>
      <w:pPr>
        <w:pStyle w:val="TOC2"/>
        <w:tabs>
          <w:tab w:val="right" w:leader="dot" w:pos="8306"/>
        </w:tabs>
      </w:pPr>
      <w:hyperlink w:anchor="_Toc31866" w:history="1">
        <w:r>
          <w:rPr>
            <w:rFonts w:ascii="仿宋" w:eastAsia="仿宋" w:hAnsi="仿宋" w:cs="仿宋" w:hint="eastAsia"/>
            <w:lang w:eastAsia="zh-CN"/>
          </w:rPr>
          <w:t>(一)、危机预警与识别</w:t>
        </w:r>
        <w:r>
          <w:tab/>
        </w:r>
        <w:r>
          <w:fldChar w:fldCharType="begin"/>
        </w:r>
        <w:r>
          <w:instrText xml:space="preserve"> PAGEREF _Toc31866 \h </w:instrText>
        </w:r>
        <w:r>
          <w:fldChar w:fldCharType="separate"/>
        </w:r>
        <w:r>
          <w:t>11</w:t>
        </w:r>
        <w:r>
          <w:fldChar w:fldCharType="end"/>
        </w:r>
      </w:hyperlink>
    </w:p>
    <w:p>
      <w:pPr>
        <w:pStyle w:val="TOC2"/>
        <w:tabs>
          <w:tab w:val="right" w:leader="dot" w:pos="8306"/>
        </w:tabs>
      </w:pPr>
      <w:hyperlink w:anchor="_Toc26837" w:history="1">
        <w:r>
          <w:rPr>
            <w:rFonts w:ascii="仿宋" w:eastAsia="仿宋" w:hAnsi="仿宋" w:cs="仿宋" w:hint="eastAsia"/>
            <w:lang w:eastAsia="zh-CN"/>
          </w:rPr>
          <w:t>(二)、危机应对与恢复</w:t>
        </w:r>
        <w:r>
          <w:tab/>
        </w:r>
        <w:r>
          <w:fldChar w:fldCharType="begin"/>
        </w:r>
        <w:r>
          <w:instrText xml:space="preserve"> PAGEREF _Toc26837 \h </w:instrText>
        </w:r>
        <w:r>
          <w:fldChar w:fldCharType="separate"/>
        </w:r>
        <w:r>
          <w:t>12</w:t>
        </w:r>
        <w:r>
          <w:fldChar w:fldCharType="end"/>
        </w:r>
      </w:hyperlink>
    </w:p>
    <w:p>
      <w:pPr>
        <w:pStyle w:val="TOC1"/>
        <w:tabs>
          <w:tab w:val="right" w:leader="dot" w:pos="8306"/>
        </w:tabs>
      </w:pPr>
      <w:hyperlink w:anchor="_Toc4800" w:history="1">
        <w:r>
          <w:rPr>
            <w:rFonts w:ascii="仿宋" w:eastAsia="仿宋" w:hAnsi="仿宋" w:cs="仿宋" w:hint="eastAsia"/>
            <w:lang w:eastAsia="zh-CN"/>
          </w:rPr>
          <w:t>五、市场分析、调研</w:t>
        </w:r>
        <w:r>
          <w:tab/>
        </w:r>
        <w:r>
          <w:fldChar w:fldCharType="begin"/>
        </w:r>
        <w:r>
          <w:instrText xml:space="preserve"> PAGEREF _Toc4800 \h </w:instrText>
        </w:r>
        <w:r>
          <w:fldChar w:fldCharType="separate"/>
        </w:r>
        <w:r>
          <w:t>14</w:t>
        </w:r>
        <w:r>
          <w:fldChar w:fldCharType="end"/>
        </w:r>
      </w:hyperlink>
    </w:p>
    <w:p>
      <w:pPr>
        <w:pStyle w:val="TOC2"/>
        <w:tabs>
          <w:tab w:val="right" w:leader="dot" w:pos="8306"/>
        </w:tabs>
      </w:pPr>
      <w:hyperlink w:anchor="_Toc3645" w:history="1">
        <w:r>
          <w:rPr>
            <w:rFonts w:ascii="仿宋" w:eastAsia="仿宋" w:hAnsi="仿宋" w:cs="仿宋" w:hint="eastAsia"/>
            <w:lang w:eastAsia="zh-CN"/>
          </w:rPr>
          <w:t>(一)、靶向制剂行业分析</w:t>
        </w:r>
        <w:r>
          <w:tab/>
        </w:r>
        <w:r>
          <w:fldChar w:fldCharType="begin"/>
        </w:r>
        <w:r>
          <w:instrText xml:space="preserve"> PAGEREF _Toc3645 \h </w:instrText>
        </w:r>
        <w:r>
          <w:fldChar w:fldCharType="separate"/>
        </w:r>
        <w:r>
          <w:t>14</w:t>
        </w:r>
        <w:r>
          <w:fldChar w:fldCharType="end"/>
        </w:r>
      </w:hyperlink>
    </w:p>
    <w:p>
      <w:pPr>
        <w:pStyle w:val="TOC2"/>
        <w:tabs>
          <w:tab w:val="right" w:leader="dot" w:pos="8306"/>
        </w:tabs>
      </w:pPr>
      <w:hyperlink w:anchor="_Toc7552" w:history="1">
        <w:r>
          <w:rPr>
            <w:rFonts w:ascii="仿宋" w:eastAsia="仿宋" w:hAnsi="仿宋" w:cs="仿宋" w:hint="eastAsia"/>
            <w:lang w:eastAsia="zh-CN"/>
          </w:rPr>
          <w:t>(二)、靶向制剂市场分析预测</w:t>
        </w:r>
        <w:r>
          <w:tab/>
        </w:r>
        <w:r>
          <w:fldChar w:fldCharType="begin"/>
        </w:r>
        <w:r>
          <w:instrText xml:space="preserve"> PAGEREF _Toc7552 \h </w:instrText>
        </w:r>
        <w:r>
          <w:fldChar w:fldCharType="separate"/>
        </w:r>
        <w:r>
          <w:t>14</w:t>
        </w:r>
        <w:r>
          <w:fldChar w:fldCharType="end"/>
        </w:r>
      </w:hyperlink>
    </w:p>
    <w:p>
      <w:pPr>
        <w:pStyle w:val="TOC1"/>
        <w:tabs>
          <w:tab w:val="right" w:leader="dot" w:pos="8306"/>
        </w:tabs>
      </w:pPr>
      <w:hyperlink w:anchor="_Toc25143" w:history="1">
        <w:r>
          <w:rPr>
            <w:rFonts w:ascii="仿宋" w:eastAsia="仿宋" w:hAnsi="仿宋" w:cs="仿宋" w:hint="eastAsia"/>
            <w:lang w:eastAsia="zh-CN"/>
          </w:rPr>
          <w:t>六、靶向制剂项目建设背景及必要性分析</w:t>
        </w:r>
        <w:r>
          <w:tab/>
        </w:r>
        <w:r>
          <w:fldChar w:fldCharType="begin"/>
        </w:r>
        <w:r>
          <w:instrText xml:space="preserve"> PAGEREF _Toc25143 \h </w:instrText>
        </w:r>
        <w:r>
          <w:fldChar w:fldCharType="separate"/>
        </w:r>
        <w:r>
          <w:t>15</w:t>
        </w:r>
        <w:r>
          <w:fldChar w:fldCharType="end"/>
        </w:r>
      </w:hyperlink>
    </w:p>
    <w:p>
      <w:pPr>
        <w:pStyle w:val="TOC2"/>
        <w:tabs>
          <w:tab w:val="right" w:leader="dot" w:pos="8306"/>
        </w:tabs>
      </w:pPr>
      <w:hyperlink w:anchor="_Toc5501" w:history="1">
        <w:r>
          <w:rPr>
            <w:rFonts w:ascii="仿宋" w:eastAsia="仿宋" w:hAnsi="仿宋" w:cs="仿宋" w:hint="eastAsia"/>
            <w:lang w:eastAsia="zh-CN"/>
          </w:rPr>
          <w:t>(一)、靶向制剂项目背景分析</w:t>
        </w:r>
        <w:r>
          <w:tab/>
        </w:r>
        <w:r>
          <w:fldChar w:fldCharType="begin"/>
        </w:r>
        <w:r>
          <w:instrText xml:space="preserve"> PAGEREF _Toc5501 \h </w:instrText>
        </w:r>
        <w:r>
          <w:fldChar w:fldCharType="separate"/>
        </w:r>
        <w:r>
          <w:t>15</w:t>
        </w:r>
        <w:r>
          <w:fldChar w:fldCharType="end"/>
        </w:r>
      </w:hyperlink>
    </w:p>
    <w:p>
      <w:pPr>
        <w:pStyle w:val="TOC2"/>
        <w:tabs>
          <w:tab w:val="right" w:leader="dot" w:pos="8306"/>
        </w:tabs>
      </w:pPr>
      <w:hyperlink w:anchor="_Toc11418" w:history="1">
        <w:r>
          <w:rPr>
            <w:rFonts w:ascii="仿宋" w:eastAsia="仿宋" w:hAnsi="仿宋" w:cs="仿宋" w:hint="eastAsia"/>
            <w:lang w:eastAsia="zh-CN"/>
          </w:rPr>
          <w:t>(二)、靶向制剂项目建设必要性分析</w:t>
        </w:r>
        <w:r>
          <w:tab/>
        </w:r>
        <w:r>
          <w:fldChar w:fldCharType="begin"/>
        </w:r>
        <w:r>
          <w:instrText xml:space="preserve"> PAGEREF _Toc11418 \h </w:instrText>
        </w:r>
        <w:r>
          <w:fldChar w:fldCharType="separate"/>
        </w:r>
        <w:r>
          <w:t>17</w:t>
        </w:r>
        <w:r>
          <w:fldChar w:fldCharType="end"/>
        </w:r>
      </w:hyperlink>
    </w:p>
    <w:p>
      <w:pPr>
        <w:pStyle w:val="TOC1"/>
        <w:tabs>
          <w:tab w:val="right" w:leader="dot" w:pos="8306"/>
        </w:tabs>
      </w:pPr>
      <w:hyperlink w:anchor="_Toc29929" w:history="1">
        <w:r>
          <w:rPr>
            <w:rFonts w:ascii="仿宋" w:eastAsia="仿宋" w:hAnsi="仿宋" w:cs="仿宋" w:hint="eastAsia"/>
            <w:lang w:eastAsia="zh-CN"/>
          </w:rPr>
          <w:t>七、靶向制剂项目投资规划</w:t>
        </w:r>
        <w:r>
          <w:tab/>
        </w:r>
        <w:r>
          <w:fldChar w:fldCharType="begin"/>
        </w:r>
        <w:r>
          <w:instrText xml:space="preserve"> PAGEREF _Toc29929 \h </w:instrText>
        </w:r>
        <w:r>
          <w:fldChar w:fldCharType="separate"/>
        </w:r>
        <w:r>
          <w:t>18</w:t>
        </w:r>
        <w:r>
          <w:fldChar w:fldCharType="end"/>
        </w:r>
      </w:hyperlink>
    </w:p>
    <w:p>
      <w:pPr>
        <w:pStyle w:val="TOC2"/>
        <w:tabs>
          <w:tab w:val="right" w:leader="dot" w:pos="8306"/>
        </w:tabs>
      </w:pPr>
      <w:hyperlink w:anchor="_Toc20916" w:history="1">
        <w:r>
          <w:rPr>
            <w:rFonts w:ascii="仿宋" w:eastAsia="仿宋" w:hAnsi="仿宋" w:cs="仿宋" w:hint="eastAsia"/>
            <w:lang w:eastAsia="zh-CN"/>
          </w:rPr>
          <w:t>(一)、靶向制剂项目总投资估算</w:t>
        </w:r>
        <w:r>
          <w:tab/>
        </w:r>
        <w:r>
          <w:fldChar w:fldCharType="begin"/>
        </w:r>
        <w:r>
          <w:instrText xml:space="preserve"> PAGEREF _Toc20916 \h </w:instrText>
        </w:r>
        <w:r>
          <w:fldChar w:fldCharType="separate"/>
        </w:r>
        <w:r>
          <w:t>18</w:t>
        </w:r>
        <w:r>
          <w:fldChar w:fldCharType="end"/>
        </w:r>
      </w:hyperlink>
    </w:p>
    <w:p>
      <w:pPr>
        <w:pStyle w:val="TOC2"/>
        <w:tabs>
          <w:tab w:val="right" w:leader="dot" w:pos="8306"/>
        </w:tabs>
      </w:pPr>
      <w:hyperlink w:anchor="_Toc15900" w:history="1">
        <w:r>
          <w:rPr>
            <w:rFonts w:ascii="仿宋" w:eastAsia="仿宋" w:hAnsi="仿宋" w:cs="仿宋" w:hint="eastAsia"/>
            <w:lang w:eastAsia="zh-CN"/>
          </w:rPr>
          <w:t>(二)、资金筹措</w:t>
        </w:r>
        <w:r>
          <w:tab/>
        </w:r>
        <w:r>
          <w:fldChar w:fldCharType="begin"/>
        </w:r>
        <w:r>
          <w:instrText xml:space="preserve"> PAGEREF _Toc15900 \h </w:instrText>
        </w:r>
        <w:r>
          <w:fldChar w:fldCharType="separate"/>
        </w:r>
        <w:r>
          <w:t>20</w:t>
        </w:r>
        <w:r>
          <w:fldChar w:fldCharType="end"/>
        </w:r>
      </w:hyperlink>
    </w:p>
    <w:p>
      <w:pPr>
        <w:pStyle w:val="TOC1"/>
        <w:tabs>
          <w:tab w:val="right" w:leader="dot" w:pos="8306"/>
        </w:tabs>
      </w:pPr>
      <w:hyperlink w:anchor="_Toc17599" w:history="1">
        <w:r>
          <w:rPr>
            <w:rFonts w:ascii="仿宋" w:eastAsia="仿宋" w:hAnsi="仿宋" w:cs="仿宋" w:hint="eastAsia"/>
            <w:lang w:eastAsia="zh-CN"/>
          </w:rPr>
          <w:t>八、靶向制剂项目人力资源管理</w:t>
        </w:r>
        <w:r>
          <w:tab/>
        </w:r>
        <w:r>
          <w:fldChar w:fldCharType="begin"/>
        </w:r>
        <w:r>
          <w:instrText xml:space="preserve"> PAGEREF _Toc17599 \h </w:instrText>
        </w:r>
        <w:r>
          <w:fldChar w:fldCharType="separate"/>
        </w:r>
        <w:r>
          <w:t>20</w:t>
        </w:r>
        <w:r>
          <w:fldChar w:fldCharType="end"/>
        </w:r>
      </w:hyperlink>
    </w:p>
    <w:p>
      <w:pPr>
        <w:pStyle w:val="TOC2"/>
        <w:tabs>
          <w:tab w:val="right" w:leader="dot" w:pos="8306"/>
        </w:tabs>
      </w:pPr>
      <w:hyperlink w:anchor="_Toc4279" w:history="1">
        <w:r>
          <w:rPr>
            <w:rFonts w:ascii="仿宋" w:eastAsia="仿宋" w:hAnsi="仿宋" w:cs="仿宋" w:hint="eastAsia"/>
            <w:lang w:eastAsia="zh-CN"/>
          </w:rPr>
          <w:t>(一)、建立健全的预算管理制度</w:t>
        </w:r>
        <w:r>
          <w:tab/>
        </w:r>
        <w:r>
          <w:fldChar w:fldCharType="begin"/>
        </w:r>
        <w:r>
          <w:instrText xml:space="preserve"> PAGEREF _Toc4279 \h </w:instrText>
        </w:r>
        <w:r>
          <w:fldChar w:fldCharType="separate"/>
        </w:r>
        <w:r>
          <w:t>20</w:t>
        </w:r>
        <w:r>
          <w:fldChar w:fldCharType="end"/>
        </w:r>
      </w:hyperlink>
    </w:p>
    <w:p>
      <w:pPr>
        <w:pStyle w:val="TOC2"/>
        <w:tabs>
          <w:tab w:val="right" w:leader="dot" w:pos="8306"/>
        </w:tabs>
      </w:pPr>
      <w:hyperlink w:anchor="_Toc730" w:history="1">
        <w:r>
          <w:rPr>
            <w:rFonts w:ascii="仿宋" w:eastAsia="仿宋" w:hAnsi="仿宋" w:cs="仿宋" w:hint="eastAsia"/>
            <w:lang w:eastAsia="zh-CN"/>
          </w:rPr>
          <w:t>(二)、加强资金流动监控</w:t>
        </w:r>
        <w:r>
          <w:tab/>
        </w:r>
        <w:r>
          <w:fldChar w:fldCharType="begin"/>
        </w:r>
        <w:r>
          <w:instrText xml:space="preserve"> PAGEREF _Toc730 \h </w:instrText>
        </w:r>
        <w:r>
          <w:fldChar w:fldCharType="separate"/>
        </w:r>
        <w:r>
          <w:t>22</w:t>
        </w:r>
        <w:r>
          <w:fldChar w:fldCharType="end"/>
        </w:r>
      </w:hyperlink>
    </w:p>
    <w:p>
      <w:pPr>
        <w:pStyle w:val="TOC2"/>
        <w:tabs>
          <w:tab w:val="right" w:leader="dot" w:pos="8306"/>
        </w:tabs>
      </w:pPr>
      <w:hyperlink w:anchor="_Toc2366" w:history="1">
        <w:r>
          <w:rPr>
            <w:rFonts w:ascii="仿宋" w:eastAsia="仿宋" w:hAnsi="仿宋" w:cs="仿宋" w:hint="eastAsia"/>
            <w:lang w:eastAsia="zh-CN"/>
          </w:rPr>
          <w:t>(三)、制定完善的风险控制机制</w:t>
        </w:r>
        <w:r>
          <w:tab/>
        </w:r>
        <w:r>
          <w:fldChar w:fldCharType="begin"/>
        </w:r>
        <w:r>
          <w:instrText xml:space="preserve"> PAGEREF _Toc2366 \h </w:instrText>
        </w:r>
        <w:r>
          <w:fldChar w:fldCharType="separate"/>
        </w:r>
        <w:r>
          <w:t>23</w:t>
        </w:r>
        <w:r>
          <w:fldChar w:fldCharType="end"/>
        </w:r>
      </w:hyperlink>
    </w:p>
    <w:p>
      <w:pPr>
        <w:pStyle w:val="TOC2"/>
        <w:tabs>
          <w:tab w:val="right" w:leader="dot" w:pos="8306"/>
        </w:tabs>
      </w:pPr>
      <w:hyperlink w:anchor="_Toc727" w:history="1">
        <w:r>
          <w:rPr>
            <w:rFonts w:ascii="仿宋" w:eastAsia="仿宋" w:hAnsi="仿宋" w:cs="仿宋" w:hint="eastAsia"/>
            <w:lang w:eastAsia="zh-CN"/>
          </w:rPr>
          <w:t>(四)、优化成本管理</w:t>
        </w:r>
        <w:r>
          <w:tab/>
        </w:r>
        <w:r>
          <w:fldChar w:fldCharType="begin"/>
        </w:r>
        <w:r>
          <w:instrText xml:space="preserve"> PAGEREF _Toc727 \h </w:instrText>
        </w:r>
        <w:r>
          <w:fldChar w:fldCharType="separate"/>
        </w:r>
        <w:r>
          <w:t>24</w:t>
        </w:r>
        <w:r>
          <w:fldChar w:fldCharType="end"/>
        </w:r>
      </w:hyperlink>
    </w:p>
    <w:p>
      <w:pPr>
        <w:pStyle w:val="TOC1"/>
        <w:tabs>
          <w:tab w:val="right" w:leader="dot" w:pos="8306"/>
        </w:tabs>
      </w:pPr>
      <w:hyperlink w:anchor="_Toc17971" w:history="1">
        <w:r>
          <w:rPr>
            <w:rFonts w:ascii="仿宋" w:eastAsia="仿宋" w:hAnsi="仿宋" w:cs="仿宋" w:hint="eastAsia"/>
            <w:lang w:eastAsia="zh-CN"/>
          </w:rPr>
          <w:t>九、生产安全保护</w:t>
        </w:r>
        <w:r>
          <w:tab/>
        </w:r>
        <w:r>
          <w:fldChar w:fldCharType="begin"/>
        </w:r>
        <w:r>
          <w:instrText xml:space="preserve"> PAGEREF _Toc17971 \h </w:instrText>
        </w:r>
        <w:r>
          <w:fldChar w:fldCharType="separate"/>
        </w:r>
        <w:r>
          <w:t>26</w:t>
        </w:r>
        <w:r>
          <w:fldChar w:fldCharType="end"/>
        </w:r>
      </w:hyperlink>
    </w:p>
    <w:p>
      <w:pPr>
        <w:pStyle w:val="TOC2"/>
        <w:tabs>
          <w:tab w:val="right" w:leader="dot" w:pos="8306"/>
        </w:tabs>
      </w:pPr>
      <w:hyperlink w:anchor="_Toc10329" w:history="1">
        <w:r>
          <w:rPr>
            <w:rFonts w:ascii="仿宋" w:eastAsia="仿宋" w:hAnsi="仿宋" w:cs="仿宋" w:hint="eastAsia"/>
            <w:lang w:eastAsia="zh-CN"/>
          </w:rPr>
          <w:t>(一)、消防安全</w:t>
        </w:r>
        <w:r>
          <w:tab/>
        </w:r>
        <w:r>
          <w:fldChar w:fldCharType="begin"/>
        </w:r>
        <w:r>
          <w:instrText xml:space="preserve"> PAGEREF _Toc10329 \h </w:instrText>
        </w:r>
        <w:r>
          <w:fldChar w:fldCharType="separate"/>
        </w:r>
        <w:r>
          <w:t>26</w:t>
        </w:r>
        <w:r>
          <w:fldChar w:fldCharType="end"/>
        </w:r>
      </w:hyperlink>
    </w:p>
    <w:p>
      <w:pPr>
        <w:pStyle w:val="TOC2"/>
        <w:tabs>
          <w:tab w:val="right" w:leader="dot" w:pos="8306"/>
        </w:tabs>
      </w:pPr>
      <w:hyperlink w:anchor="_Toc1834" w:history="1">
        <w:r>
          <w:rPr>
            <w:rFonts w:ascii="仿宋" w:eastAsia="仿宋" w:hAnsi="仿宋" w:cs="仿宋" w:hint="eastAsia"/>
            <w:lang w:eastAsia="zh-CN"/>
          </w:rPr>
          <w:t>(二)、防火防爆总图布置措施</w:t>
        </w:r>
        <w:r>
          <w:tab/>
        </w:r>
        <w:r>
          <w:fldChar w:fldCharType="begin"/>
        </w:r>
        <w:r>
          <w:instrText xml:space="preserve"> PAGEREF _Toc1834 \h </w:instrText>
        </w:r>
        <w:r>
          <w:fldChar w:fldCharType="separate"/>
        </w:r>
        <w:r>
          <w:t>27</w:t>
        </w:r>
        <w:r>
          <w:fldChar w:fldCharType="end"/>
        </w:r>
      </w:hyperlink>
    </w:p>
    <w:p>
      <w:pPr>
        <w:pStyle w:val="TOC2"/>
        <w:tabs>
          <w:tab w:val="right" w:leader="dot" w:pos="8306"/>
        </w:tabs>
      </w:pPr>
      <w:hyperlink w:anchor="_Toc32031" w:history="1">
        <w:r>
          <w:rPr>
            <w:rFonts w:ascii="仿宋" w:eastAsia="仿宋" w:hAnsi="仿宋" w:cs="仿宋" w:hint="eastAsia"/>
            <w:lang w:eastAsia="zh-CN"/>
          </w:rPr>
          <w:t>(三)、自然灾害防范措施</w:t>
        </w:r>
        <w:r>
          <w:tab/>
        </w:r>
        <w:r>
          <w:fldChar w:fldCharType="begin"/>
        </w:r>
        <w:r>
          <w:instrText xml:space="preserve"> PAGEREF _Toc32031 \h </w:instrText>
        </w:r>
        <w:r>
          <w:fldChar w:fldCharType="separate"/>
        </w:r>
        <w:r>
          <w:t>28</w:t>
        </w:r>
        <w:r>
          <w:fldChar w:fldCharType="end"/>
        </w:r>
      </w:hyperlink>
    </w:p>
    <w:p>
      <w:pPr>
        <w:pStyle w:val="TOC2"/>
        <w:tabs>
          <w:tab w:val="right" w:leader="dot" w:pos="8306"/>
        </w:tabs>
      </w:pPr>
      <w:hyperlink w:anchor="_Toc15737" w:history="1">
        <w:r>
          <w:rPr>
            <w:rFonts w:ascii="仿宋" w:eastAsia="仿宋" w:hAnsi="仿宋" w:cs="仿宋" w:hint="eastAsia"/>
            <w:lang w:eastAsia="zh-CN"/>
          </w:rPr>
          <w:t>(四)、安全色及安全标志使用要求</w:t>
        </w:r>
        <w:r>
          <w:tab/>
        </w:r>
        <w:r>
          <w:fldChar w:fldCharType="begin"/>
        </w:r>
        <w:r>
          <w:instrText xml:space="preserve"> PAGEREF _Toc15737 \h </w:instrText>
        </w:r>
        <w:r>
          <w:fldChar w:fldCharType="separate"/>
        </w:r>
        <w:r>
          <w:t>29</w:t>
        </w:r>
        <w:r>
          <w:fldChar w:fldCharType="end"/>
        </w:r>
      </w:hyperlink>
    </w:p>
    <w:p>
      <w:pPr>
        <w:pStyle w:val="TOC2"/>
        <w:tabs>
          <w:tab w:val="right" w:leader="dot" w:pos="8306"/>
        </w:tabs>
      </w:pPr>
      <w:hyperlink w:anchor="_Toc18799" w:history="1">
        <w:r>
          <w:rPr>
            <w:rFonts w:ascii="仿宋" w:eastAsia="仿宋" w:hAnsi="仿宋" w:cs="仿宋" w:hint="eastAsia"/>
            <w:lang w:eastAsia="zh-CN"/>
          </w:rPr>
          <w:t>(五)、防尘防毒措施</w:t>
        </w:r>
        <w:r>
          <w:tab/>
        </w:r>
        <w:r>
          <w:fldChar w:fldCharType="begin"/>
        </w:r>
        <w:r>
          <w:instrText xml:space="preserve"> PAGEREF _Toc18799 \h </w:instrText>
        </w:r>
        <w:r>
          <w:fldChar w:fldCharType="separate"/>
        </w:r>
        <w:r>
          <w:t>30</w:t>
        </w:r>
        <w:r>
          <w:fldChar w:fldCharType="end"/>
        </w:r>
      </w:hyperlink>
    </w:p>
    <w:p>
      <w:pPr>
        <w:pStyle w:val="TOC2"/>
        <w:tabs>
          <w:tab w:val="right" w:leader="dot" w:pos="8306"/>
        </w:tabs>
      </w:pPr>
      <w:hyperlink w:anchor="_Toc25455" w:history="1">
        <w:r>
          <w:rPr>
            <w:rFonts w:ascii="仿宋" w:eastAsia="仿宋" w:hAnsi="仿宋" w:cs="仿宋" w:hint="eastAsia"/>
            <w:lang w:eastAsia="zh-CN"/>
          </w:rPr>
          <w:t>(六)、防静电、触电防护及防雷措施</w:t>
        </w:r>
        <w:r>
          <w:tab/>
        </w:r>
        <w:r>
          <w:fldChar w:fldCharType="begin"/>
        </w:r>
        <w:r>
          <w:instrText xml:space="preserve"> PAGEREF _Toc25455 \h </w:instrText>
        </w:r>
        <w:r>
          <w:fldChar w:fldCharType="separate"/>
        </w:r>
        <w:r>
          <w:t>31</w:t>
        </w:r>
        <w:r>
          <w:fldChar w:fldCharType="end"/>
        </w:r>
      </w:hyperlink>
    </w:p>
    <w:p>
      <w:pPr>
        <w:pStyle w:val="TOC2"/>
        <w:tabs>
          <w:tab w:val="right" w:leader="dot" w:pos="8306"/>
        </w:tabs>
      </w:pPr>
      <w:hyperlink w:anchor="_Toc11511" w:history="1">
        <w:r>
          <w:rPr>
            <w:rFonts w:ascii="仿宋" w:eastAsia="仿宋" w:hAnsi="仿宋" w:cs="仿宋" w:hint="eastAsia"/>
            <w:lang w:eastAsia="zh-CN"/>
          </w:rPr>
          <w:t>(七)、机械设备安全保障措施</w:t>
        </w:r>
        <w:r>
          <w:tab/>
        </w:r>
        <w:r>
          <w:fldChar w:fldCharType="begin"/>
        </w:r>
        <w:r>
          <w:instrText xml:space="preserve"> PAGEREF _Toc11511 \h </w:instrText>
        </w:r>
        <w:r>
          <w:fldChar w:fldCharType="separate"/>
        </w:r>
        <w:r>
          <w:t>32</w:t>
        </w:r>
        <w:r>
          <w:fldChar w:fldCharType="end"/>
        </w:r>
      </w:hyperlink>
    </w:p>
    <w:p>
      <w:pPr>
        <w:pStyle w:val="TOC1"/>
        <w:tabs>
          <w:tab w:val="right" w:leader="dot" w:pos="8306"/>
        </w:tabs>
      </w:pPr>
      <w:hyperlink w:anchor="_Toc22070" w:history="1">
        <w:r>
          <w:rPr>
            <w:rFonts w:ascii="仿宋" w:eastAsia="仿宋" w:hAnsi="仿宋" w:cs="仿宋" w:hint="eastAsia"/>
            <w:lang w:eastAsia="zh-CN"/>
          </w:rPr>
          <w:t>十、靶向制剂项目风险管理</w:t>
        </w:r>
        <w:r>
          <w:tab/>
        </w:r>
        <w:r>
          <w:fldChar w:fldCharType="begin"/>
        </w:r>
        <w:r>
          <w:instrText xml:space="preserve"> PAGEREF _Toc22070 \h </w:instrText>
        </w:r>
        <w:r>
          <w:fldChar w:fldCharType="separate"/>
        </w:r>
        <w:r>
          <w:t>33</w:t>
        </w:r>
        <w:r>
          <w:fldChar w:fldCharType="end"/>
        </w:r>
      </w:hyperlink>
    </w:p>
    <w:p>
      <w:pPr>
        <w:pStyle w:val="TOC2"/>
        <w:tabs>
          <w:tab w:val="right" w:leader="dot" w:pos="8306"/>
        </w:tabs>
      </w:pPr>
      <w:hyperlink w:anchor="_Toc9123" w:history="1">
        <w:r>
          <w:rPr>
            <w:rFonts w:ascii="仿宋" w:eastAsia="仿宋" w:hAnsi="仿宋" w:cs="仿宋" w:hint="eastAsia"/>
            <w:lang w:eastAsia="zh-CN"/>
          </w:rPr>
          <w:t>(一)、风险识别与评估</w:t>
        </w:r>
        <w:r>
          <w:tab/>
        </w:r>
        <w:r>
          <w:fldChar w:fldCharType="begin"/>
        </w:r>
        <w:r>
          <w:instrText xml:space="preserve"> PAGEREF _Toc9123 \h </w:instrText>
        </w:r>
        <w:r>
          <w:fldChar w:fldCharType="separate"/>
        </w:r>
        <w:r>
          <w:t>33</w:t>
        </w:r>
        <w:r>
          <w:fldChar w:fldCharType="end"/>
        </w:r>
      </w:hyperlink>
    </w:p>
    <w:p>
      <w:pPr>
        <w:pStyle w:val="TOC2"/>
        <w:tabs>
          <w:tab w:val="right" w:leader="dot" w:pos="8306"/>
        </w:tabs>
      </w:pPr>
      <w:hyperlink w:anchor="_Toc4043" w:history="1">
        <w:r>
          <w:rPr>
            <w:rFonts w:ascii="仿宋" w:eastAsia="仿宋" w:hAnsi="仿宋" w:cs="仿宋" w:hint="eastAsia"/>
            <w:lang w:eastAsia="zh-CN"/>
          </w:rPr>
          <w:t>(二)、风险应对策略</w:t>
        </w:r>
        <w:r>
          <w:tab/>
        </w:r>
        <w:r>
          <w:fldChar w:fldCharType="begin"/>
        </w:r>
        <w:r>
          <w:instrText xml:space="preserve"> PAGEREF _Toc4043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13" w:history="1">
        <w:r>
          <w:rPr>
            <w:rFonts w:ascii="仿宋" w:eastAsia="仿宋" w:hAnsi="仿宋" w:cs="仿宋" w:hint="eastAsia"/>
            <w:lang w:eastAsia="zh-CN"/>
          </w:rPr>
          <w:t>(三)、风险监控与控制</w:t>
        </w:r>
        <w:r>
          <w:tab/>
        </w:r>
        <w:r>
          <w:fldChar w:fldCharType="begin"/>
        </w:r>
        <w:r>
          <w:instrText xml:space="preserve"> PAGEREF _Toc32313 \h </w:instrText>
        </w:r>
        <w:r>
          <w:fldChar w:fldCharType="separate"/>
        </w:r>
        <w:r>
          <w:t>36</w:t>
        </w:r>
        <w:r>
          <w:fldChar w:fldCharType="end"/>
        </w:r>
      </w:hyperlink>
    </w:p>
    <w:p>
      <w:pPr>
        <w:pStyle w:val="TOC1"/>
        <w:tabs>
          <w:tab w:val="right" w:leader="dot" w:pos="8306"/>
        </w:tabs>
      </w:pPr>
      <w:hyperlink w:anchor="_Toc18865" w:history="1">
        <w:r>
          <w:rPr>
            <w:rFonts w:ascii="仿宋" w:eastAsia="仿宋" w:hAnsi="仿宋" w:cs="仿宋" w:hint="eastAsia"/>
            <w:lang w:eastAsia="zh-CN"/>
          </w:rPr>
          <w:t>十一、靶向制剂项目社会影响</w:t>
        </w:r>
        <w:r>
          <w:tab/>
        </w:r>
        <w:r>
          <w:fldChar w:fldCharType="begin"/>
        </w:r>
        <w:r>
          <w:instrText xml:space="preserve"> PAGEREF _Toc18865 \h </w:instrText>
        </w:r>
        <w:r>
          <w:fldChar w:fldCharType="separate"/>
        </w:r>
        <w:r>
          <w:t>37</w:t>
        </w:r>
        <w:r>
          <w:fldChar w:fldCharType="end"/>
        </w:r>
      </w:hyperlink>
    </w:p>
    <w:p>
      <w:pPr>
        <w:pStyle w:val="TOC2"/>
        <w:tabs>
          <w:tab w:val="right" w:leader="dot" w:pos="8306"/>
        </w:tabs>
      </w:pPr>
      <w:hyperlink w:anchor="_Toc21686" w:history="1">
        <w:r>
          <w:rPr>
            <w:rFonts w:ascii="仿宋" w:eastAsia="仿宋" w:hAnsi="仿宋" w:cs="仿宋" w:hint="eastAsia"/>
            <w:lang w:eastAsia="zh-CN"/>
          </w:rPr>
          <w:t>(一)、社会责任与义务</w:t>
        </w:r>
        <w:r>
          <w:tab/>
        </w:r>
        <w:r>
          <w:fldChar w:fldCharType="begin"/>
        </w:r>
        <w:r>
          <w:instrText xml:space="preserve"> PAGEREF _Toc21686 \h </w:instrText>
        </w:r>
        <w:r>
          <w:fldChar w:fldCharType="separate"/>
        </w:r>
        <w:r>
          <w:t>37</w:t>
        </w:r>
        <w:r>
          <w:fldChar w:fldCharType="end"/>
        </w:r>
      </w:hyperlink>
    </w:p>
    <w:p>
      <w:pPr>
        <w:pStyle w:val="TOC2"/>
        <w:tabs>
          <w:tab w:val="right" w:leader="dot" w:pos="8306"/>
        </w:tabs>
      </w:pPr>
      <w:hyperlink w:anchor="_Toc5708" w:history="1">
        <w:r>
          <w:rPr>
            <w:rFonts w:ascii="仿宋" w:eastAsia="仿宋" w:hAnsi="仿宋" w:cs="仿宋" w:hint="eastAsia"/>
            <w:lang w:eastAsia="zh-CN"/>
          </w:rPr>
          <w:t>(二)、社会参与与沟通</w:t>
        </w:r>
        <w:r>
          <w:tab/>
        </w:r>
        <w:r>
          <w:fldChar w:fldCharType="begin"/>
        </w:r>
        <w:r>
          <w:instrText xml:space="preserve"> PAGEREF _Toc5708 \h </w:instrText>
        </w:r>
        <w:r>
          <w:fldChar w:fldCharType="separate"/>
        </w:r>
        <w:r>
          <w:t>38</w:t>
        </w:r>
        <w:r>
          <w:fldChar w:fldCharType="end"/>
        </w:r>
      </w:hyperlink>
    </w:p>
    <w:p>
      <w:pPr>
        <w:pStyle w:val="TOC1"/>
        <w:tabs>
          <w:tab w:val="right" w:leader="dot" w:pos="8306"/>
        </w:tabs>
      </w:pPr>
      <w:hyperlink w:anchor="_Toc26825" w:history="1">
        <w:r>
          <w:rPr>
            <w:rFonts w:ascii="仿宋" w:eastAsia="仿宋" w:hAnsi="仿宋" w:cs="仿宋" w:hint="eastAsia"/>
            <w:lang w:eastAsia="zh-CN"/>
          </w:rPr>
          <w:t>十二、靶向制剂项目人力资源培养与发展</w:t>
        </w:r>
        <w:r>
          <w:tab/>
        </w:r>
        <w:r>
          <w:fldChar w:fldCharType="begin"/>
        </w:r>
        <w:r>
          <w:instrText xml:space="preserve"> PAGEREF _Toc26825 \h </w:instrText>
        </w:r>
        <w:r>
          <w:fldChar w:fldCharType="separate"/>
        </w:r>
        <w:r>
          <w:t>39</w:t>
        </w:r>
        <w:r>
          <w:fldChar w:fldCharType="end"/>
        </w:r>
      </w:hyperlink>
    </w:p>
    <w:p>
      <w:pPr>
        <w:pStyle w:val="TOC2"/>
        <w:tabs>
          <w:tab w:val="right" w:leader="dot" w:pos="8306"/>
        </w:tabs>
      </w:pPr>
      <w:hyperlink w:anchor="_Toc11784" w:history="1">
        <w:r>
          <w:rPr>
            <w:rFonts w:ascii="仿宋" w:eastAsia="仿宋" w:hAnsi="仿宋" w:cs="仿宋" w:hint="eastAsia"/>
            <w:lang w:eastAsia="zh-CN"/>
          </w:rPr>
          <w:t>(一)、人才需求与规划</w:t>
        </w:r>
        <w:r>
          <w:tab/>
        </w:r>
        <w:r>
          <w:fldChar w:fldCharType="begin"/>
        </w:r>
        <w:r>
          <w:instrText xml:space="preserve"> PAGEREF _Toc11784 \h </w:instrText>
        </w:r>
        <w:r>
          <w:fldChar w:fldCharType="separate"/>
        </w:r>
        <w:r>
          <w:t>39</w:t>
        </w:r>
        <w:r>
          <w:fldChar w:fldCharType="end"/>
        </w:r>
      </w:hyperlink>
    </w:p>
    <w:p>
      <w:pPr>
        <w:pStyle w:val="TOC2"/>
        <w:tabs>
          <w:tab w:val="right" w:leader="dot" w:pos="8306"/>
        </w:tabs>
      </w:pPr>
      <w:hyperlink w:anchor="_Toc24791" w:history="1">
        <w:r>
          <w:rPr>
            <w:rFonts w:ascii="仿宋" w:eastAsia="仿宋" w:hAnsi="仿宋" w:cs="仿宋" w:hint="eastAsia"/>
            <w:lang w:eastAsia="zh-CN"/>
          </w:rPr>
          <w:t>(二)、培训与发展计划</w:t>
        </w:r>
        <w:r>
          <w:tab/>
        </w:r>
        <w:r>
          <w:fldChar w:fldCharType="begin"/>
        </w:r>
        <w:r>
          <w:instrText xml:space="preserve"> PAGEREF _Toc24791 \h </w:instrText>
        </w:r>
        <w:r>
          <w:fldChar w:fldCharType="separate"/>
        </w:r>
        <w:r>
          <w:t>39</w:t>
        </w:r>
        <w:r>
          <w:fldChar w:fldCharType="end"/>
        </w:r>
      </w:hyperlink>
    </w:p>
    <w:p>
      <w:pPr>
        <w:pStyle w:val="TOC1"/>
        <w:tabs>
          <w:tab w:val="right" w:leader="dot" w:pos="8306"/>
        </w:tabs>
      </w:pPr>
      <w:hyperlink w:anchor="_Toc22197" w:history="1">
        <w:r>
          <w:rPr>
            <w:rFonts w:ascii="仿宋" w:eastAsia="仿宋" w:hAnsi="仿宋" w:cs="仿宋" w:hint="eastAsia"/>
            <w:lang w:eastAsia="zh-CN"/>
          </w:rPr>
          <w:t>十三、靶向制剂项目实施保障措施</w:t>
        </w:r>
        <w:r>
          <w:tab/>
        </w:r>
        <w:r>
          <w:fldChar w:fldCharType="begin"/>
        </w:r>
        <w:r>
          <w:instrText xml:space="preserve"> PAGEREF _Toc22197 \h </w:instrText>
        </w:r>
        <w:r>
          <w:fldChar w:fldCharType="separate"/>
        </w:r>
        <w:r>
          <w:t>40</w:t>
        </w:r>
        <w:r>
          <w:fldChar w:fldCharType="end"/>
        </w:r>
      </w:hyperlink>
    </w:p>
    <w:p>
      <w:pPr>
        <w:pStyle w:val="TOC2"/>
        <w:tabs>
          <w:tab w:val="right" w:leader="dot" w:pos="8306"/>
        </w:tabs>
      </w:pPr>
      <w:hyperlink w:anchor="_Toc18541" w:history="1">
        <w:r>
          <w:rPr>
            <w:rFonts w:ascii="仿宋" w:eastAsia="仿宋" w:hAnsi="仿宋" w:cs="仿宋" w:hint="eastAsia"/>
            <w:lang w:eastAsia="zh-CN"/>
          </w:rPr>
          <w:t>(一)、靶向制剂项目实施保障机制</w:t>
        </w:r>
        <w:r>
          <w:tab/>
        </w:r>
        <w:r>
          <w:fldChar w:fldCharType="begin"/>
        </w:r>
        <w:r>
          <w:instrText xml:space="preserve"> PAGEREF _Toc18541 \h </w:instrText>
        </w:r>
        <w:r>
          <w:fldChar w:fldCharType="separate"/>
        </w:r>
        <w:r>
          <w:t>40</w:t>
        </w:r>
        <w:r>
          <w:fldChar w:fldCharType="end"/>
        </w:r>
      </w:hyperlink>
    </w:p>
    <w:p>
      <w:pPr>
        <w:pStyle w:val="TOC2"/>
        <w:tabs>
          <w:tab w:val="right" w:leader="dot" w:pos="8306"/>
        </w:tabs>
      </w:pPr>
      <w:hyperlink w:anchor="_Toc16060" w:history="1">
        <w:r>
          <w:rPr>
            <w:rFonts w:ascii="仿宋" w:eastAsia="仿宋" w:hAnsi="仿宋" w:cs="仿宋" w:hint="eastAsia"/>
            <w:lang w:eastAsia="zh-CN"/>
          </w:rPr>
          <w:t>(二)、靶向制剂项目法律合规要求</w:t>
        </w:r>
        <w:r>
          <w:tab/>
        </w:r>
        <w:r>
          <w:fldChar w:fldCharType="begin"/>
        </w:r>
        <w:r>
          <w:instrText xml:space="preserve"> PAGEREF _Toc16060 \h </w:instrText>
        </w:r>
        <w:r>
          <w:fldChar w:fldCharType="separate"/>
        </w:r>
        <w:r>
          <w:t>44</w:t>
        </w:r>
        <w:r>
          <w:fldChar w:fldCharType="end"/>
        </w:r>
      </w:hyperlink>
    </w:p>
    <w:p>
      <w:pPr>
        <w:pStyle w:val="TOC2"/>
        <w:tabs>
          <w:tab w:val="right" w:leader="dot" w:pos="8306"/>
        </w:tabs>
      </w:pPr>
      <w:hyperlink w:anchor="_Toc26902" w:history="1">
        <w:r>
          <w:rPr>
            <w:rFonts w:ascii="仿宋" w:eastAsia="仿宋" w:hAnsi="仿宋" w:cs="仿宋" w:hint="eastAsia"/>
            <w:lang w:eastAsia="zh-CN"/>
          </w:rPr>
          <w:t>(三)、靶向制剂项目合同管理与法律事务</w:t>
        </w:r>
        <w:r>
          <w:tab/>
        </w:r>
        <w:r>
          <w:fldChar w:fldCharType="begin"/>
        </w:r>
        <w:r>
          <w:instrText xml:space="preserve"> PAGEREF _Toc26902 \h </w:instrText>
        </w:r>
        <w:r>
          <w:fldChar w:fldCharType="separate"/>
        </w:r>
        <w:r>
          <w:t>48</w:t>
        </w:r>
        <w:r>
          <w:fldChar w:fldCharType="end"/>
        </w:r>
      </w:hyperlink>
    </w:p>
    <w:p>
      <w:pPr>
        <w:pStyle w:val="TOC2"/>
        <w:tabs>
          <w:tab w:val="right" w:leader="dot" w:pos="8306"/>
        </w:tabs>
      </w:pPr>
      <w:hyperlink w:anchor="_Toc13091" w:history="1">
        <w:r>
          <w:rPr>
            <w:rFonts w:ascii="仿宋" w:eastAsia="仿宋" w:hAnsi="仿宋" w:cs="仿宋" w:hint="eastAsia"/>
            <w:lang w:eastAsia="zh-CN"/>
          </w:rPr>
          <w:t>(四)、靶向制剂项目知识产权保护策略</w:t>
        </w:r>
        <w:r>
          <w:tab/>
        </w:r>
        <w:r>
          <w:fldChar w:fldCharType="begin"/>
        </w:r>
        <w:r>
          <w:instrText xml:space="preserve"> PAGEREF _Toc13091 \h </w:instrText>
        </w:r>
        <w:r>
          <w:fldChar w:fldCharType="separate"/>
        </w:r>
        <w:r>
          <w:t>54</w:t>
        </w:r>
        <w:r>
          <w:fldChar w:fldCharType="end"/>
        </w:r>
      </w:hyperlink>
    </w:p>
    <w:p>
      <w:pPr>
        <w:pStyle w:val="TOC1"/>
        <w:tabs>
          <w:tab w:val="right" w:leader="dot" w:pos="8306"/>
        </w:tabs>
      </w:pPr>
      <w:hyperlink w:anchor="_Toc26335" w:history="1">
        <w:r>
          <w:rPr>
            <w:rFonts w:ascii="仿宋" w:eastAsia="仿宋" w:hAnsi="仿宋" w:cs="仿宋" w:hint="eastAsia"/>
            <w:lang w:eastAsia="zh-CN"/>
          </w:rPr>
          <w:t>十四、质量管理体系</w:t>
        </w:r>
        <w:r>
          <w:tab/>
        </w:r>
        <w:r>
          <w:fldChar w:fldCharType="begin"/>
        </w:r>
        <w:r>
          <w:instrText xml:space="preserve"> PAGEREF _Toc26335 \h </w:instrText>
        </w:r>
        <w:r>
          <w:fldChar w:fldCharType="separate"/>
        </w:r>
        <w:r>
          <w:t>56</w:t>
        </w:r>
        <w:r>
          <w:fldChar w:fldCharType="end"/>
        </w:r>
      </w:hyperlink>
    </w:p>
    <w:p>
      <w:pPr>
        <w:pStyle w:val="TOC2"/>
        <w:tabs>
          <w:tab w:val="right" w:leader="dot" w:pos="8306"/>
        </w:tabs>
      </w:pPr>
      <w:hyperlink w:anchor="_Toc3696" w:history="1">
        <w:r>
          <w:rPr>
            <w:rFonts w:ascii="仿宋" w:eastAsia="仿宋" w:hAnsi="仿宋" w:cs="仿宋" w:hint="eastAsia"/>
            <w:lang w:eastAsia="zh-CN"/>
          </w:rPr>
          <w:t>(一)、质量目标与方针</w:t>
        </w:r>
        <w:r>
          <w:tab/>
        </w:r>
        <w:r>
          <w:fldChar w:fldCharType="begin"/>
        </w:r>
        <w:r>
          <w:instrText xml:space="preserve"> PAGEREF _Toc3696 \h </w:instrText>
        </w:r>
        <w:r>
          <w:fldChar w:fldCharType="separate"/>
        </w:r>
        <w:r>
          <w:t>56</w:t>
        </w:r>
        <w:r>
          <w:fldChar w:fldCharType="end"/>
        </w:r>
      </w:hyperlink>
    </w:p>
    <w:p>
      <w:pPr>
        <w:pStyle w:val="TOC2"/>
        <w:tabs>
          <w:tab w:val="right" w:leader="dot" w:pos="8306"/>
        </w:tabs>
      </w:pPr>
      <w:hyperlink w:anchor="_Toc9755" w:history="1">
        <w:r>
          <w:rPr>
            <w:rFonts w:ascii="仿宋" w:eastAsia="仿宋" w:hAnsi="仿宋" w:cs="仿宋" w:hint="eastAsia"/>
            <w:lang w:eastAsia="zh-CN"/>
          </w:rPr>
          <w:t>(二)、质量管理责任</w:t>
        </w:r>
        <w:r>
          <w:tab/>
        </w:r>
        <w:r>
          <w:fldChar w:fldCharType="begin"/>
        </w:r>
        <w:r>
          <w:instrText xml:space="preserve"> PAGEREF _Toc9755 \h </w:instrText>
        </w:r>
        <w:r>
          <w:fldChar w:fldCharType="separate"/>
        </w:r>
        <w:r>
          <w:t>57</w:t>
        </w:r>
        <w:r>
          <w:fldChar w:fldCharType="end"/>
        </w:r>
      </w:hyperlink>
    </w:p>
    <w:p>
      <w:pPr>
        <w:pStyle w:val="TOC2"/>
        <w:tabs>
          <w:tab w:val="right" w:leader="dot" w:pos="8306"/>
        </w:tabs>
      </w:pPr>
      <w:hyperlink w:anchor="_Toc28656" w:history="1">
        <w:r>
          <w:rPr>
            <w:rFonts w:ascii="仿宋" w:eastAsia="仿宋" w:hAnsi="仿宋" w:cs="仿宋" w:hint="eastAsia"/>
            <w:lang w:eastAsia="zh-CN"/>
          </w:rPr>
          <w:t>(三)、质量管理体系文件</w:t>
        </w:r>
        <w:r>
          <w:tab/>
        </w:r>
        <w:r>
          <w:fldChar w:fldCharType="begin"/>
        </w:r>
        <w:r>
          <w:instrText xml:space="preserve"> PAGEREF _Toc28656 \h </w:instrText>
        </w:r>
        <w:r>
          <w:fldChar w:fldCharType="separate"/>
        </w:r>
        <w:r>
          <w:t>59</w:t>
        </w:r>
        <w:r>
          <w:fldChar w:fldCharType="end"/>
        </w:r>
      </w:hyperlink>
    </w:p>
    <w:p>
      <w:pPr>
        <w:pStyle w:val="TOC2"/>
        <w:tabs>
          <w:tab w:val="right" w:leader="dot" w:pos="8306"/>
        </w:tabs>
      </w:pPr>
      <w:hyperlink w:anchor="_Toc27681" w:history="1">
        <w:r>
          <w:rPr>
            <w:rFonts w:ascii="仿宋" w:eastAsia="仿宋" w:hAnsi="仿宋" w:cs="仿宋" w:hint="eastAsia"/>
            <w:lang w:eastAsia="zh-CN"/>
          </w:rPr>
          <w:t>(四)、质量培训与教育</w:t>
        </w:r>
        <w:r>
          <w:tab/>
        </w:r>
        <w:r>
          <w:fldChar w:fldCharType="begin"/>
        </w:r>
        <w:r>
          <w:instrText xml:space="preserve"> PAGEREF _Toc27681 \h </w:instrText>
        </w:r>
        <w:r>
          <w:fldChar w:fldCharType="separate"/>
        </w:r>
        <w:r>
          <w:t>61</w:t>
        </w:r>
        <w:r>
          <w:fldChar w:fldCharType="end"/>
        </w:r>
      </w:hyperlink>
    </w:p>
    <w:p>
      <w:pPr>
        <w:pStyle w:val="TOC2"/>
        <w:tabs>
          <w:tab w:val="right" w:leader="dot" w:pos="8306"/>
        </w:tabs>
      </w:pPr>
      <w:hyperlink w:anchor="_Toc1518" w:history="1">
        <w:r>
          <w:rPr>
            <w:rFonts w:ascii="仿宋" w:eastAsia="仿宋" w:hAnsi="仿宋" w:cs="仿宋" w:hint="eastAsia"/>
            <w:lang w:eastAsia="zh-CN"/>
          </w:rPr>
          <w:t>(五)、质量审核与评价</w:t>
        </w:r>
        <w:r>
          <w:tab/>
        </w:r>
        <w:r>
          <w:fldChar w:fldCharType="begin"/>
        </w:r>
        <w:r>
          <w:instrText xml:space="preserve"> PAGEREF _Toc1518 \h </w:instrText>
        </w:r>
        <w:r>
          <w:fldChar w:fldCharType="separate"/>
        </w:r>
        <w:r>
          <w:t>62</w:t>
        </w:r>
        <w:r>
          <w:fldChar w:fldCharType="end"/>
        </w:r>
      </w:hyperlink>
    </w:p>
    <w:p>
      <w:pPr>
        <w:pStyle w:val="TOC2"/>
        <w:tabs>
          <w:tab w:val="right" w:leader="dot" w:pos="8306"/>
        </w:tabs>
      </w:pPr>
      <w:hyperlink w:anchor="_Toc31512" w:history="1">
        <w:r>
          <w:rPr>
            <w:rFonts w:ascii="仿宋" w:eastAsia="仿宋" w:hAnsi="仿宋" w:cs="仿宋" w:hint="eastAsia"/>
            <w:lang w:eastAsia="zh-CN"/>
          </w:rPr>
          <w:t>(六)、不符合与纠正措施</w:t>
        </w:r>
        <w:r>
          <w:tab/>
        </w:r>
        <w:r>
          <w:fldChar w:fldCharType="begin"/>
        </w:r>
        <w:r>
          <w:instrText xml:space="preserve"> PAGEREF _Toc31512 \h </w:instrText>
        </w:r>
        <w:r>
          <w:fldChar w:fldCharType="separate"/>
        </w:r>
        <w:r>
          <w:t>63</w:t>
        </w:r>
        <w:r>
          <w:fldChar w:fldCharType="end"/>
        </w:r>
      </w:hyperlink>
    </w:p>
    <w:p>
      <w:pPr>
        <w:pStyle w:val="TOC1"/>
        <w:tabs>
          <w:tab w:val="right" w:leader="dot" w:pos="8306"/>
        </w:tabs>
      </w:pPr>
      <w:hyperlink w:anchor="_Toc19160" w:history="1">
        <w:r>
          <w:rPr>
            <w:rFonts w:ascii="仿宋" w:eastAsia="仿宋" w:hAnsi="仿宋" w:cs="仿宋" w:hint="eastAsia"/>
            <w:lang w:eastAsia="zh-CN"/>
          </w:rPr>
          <w:t>十五、靶向制剂项目工程方案分析</w:t>
        </w:r>
        <w:r>
          <w:tab/>
        </w:r>
        <w:r>
          <w:fldChar w:fldCharType="begin"/>
        </w:r>
        <w:r>
          <w:instrText xml:space="preserve"> PAGEREF _Toc19160 \h </w:instrText>
        </w:r>
        <w:r>
          <w:fldChar w:fldCharType="separate"/>
        </w:r>
        <w:r>
          <w:t>64</w:t>
        </w:r>
        <w:r>
          <w:fldChar w:fldCharType="end"/>
        </w:r>
      </w:hyperlink>
    </w:p>
    <w:p>
      <w:pPr>
        <w:pStyle w:val="TOC2"/>
        <w:tabs>
          <w:tab w:val="right" w:leader="dot" w:pos="8306"/>
        </w:tabs>
      </w:pPr>
      <w:hyperlink w:anchor="_Toc10513" w:history="1">
        <w:r>
          <w:rPr>
            <w:rFonts w:ascii="仿宋" w:eastAsia="仿宋" w:hAnsi="仿宋" w:cs="仿宋" w:hint="eastAsia"/>
            <w:lang w:eastAsia="zh-CN"/>
          </w:rPr>
          <w:t>(一)、建筑工程设计原则</w:t>
        </w:r>
        <w:r>
          <w:tab/>
        </w:r>
        <w:r>
          <w:fldChar w:fldCharType="begin"/>
        </w:r>
        <w:r>
          <w:instrText xml:space="preserve"> PAGEREF _Toc10513 \h </w:instrText>
        </w:r>
        <w:r>
          <w:fldChar w:fldCharType="separate"/>
        </w:r>
        <w:r>
          <w:t>64</w:t>
        </w:r>
        <w:r>
          <w:fldChar w:fldCharType="end"/>
        </w:r>
      </w:hyperlink>
    </w:p>
    <w:p>
      <w:pPr>
        <w:pStyle w:val="TOC2"/>
        <w:tabs>
          <w:tab w:val="right" w:leader="dot" w:pos="8306"/>
        </w:tabs>
      </w:pPr>
      <w:hyperlink w:anchor="_Toc21611" w:history="1">
        <w:r>
          <w:rPr>
            <w:rFonts w:ascii="仿宋" w:eastAsia="仿宋" w:hAnsi="仿宋" w:cs="仿宋" w:hint="eastAsia"/>
            <w:lang w:eastAsia="zh-CN"/>
          </w:rPr>
          <w:t>(二)、土建工程建设指标</w:t>
        </w:r>
        <w:r>
          <w:tab/>
        </w:r>
        <w:r>
          <w:fldChar w:fldCharType="begin"/>
        </w:r>
        <w:r>
          <w:instrText xml:space="preserve"> PAGEREF _Toc21611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106"/>
      <w:r>
        <w:rPr>
          <w:rFonts w:ascii="仿宋" w:eastAsia="仿宋" w:hAnsi="仿宋" w:cs="仿宋" w:hint="eastAsia"/>
          <w:sz w:val="28"/>
          <w:lang w:eastAsia="zh-CN"/>
        </w:rPr>
        <w:t>一、靶向制剂项目绩效评估</w:t>
      </w:r>
      <w:bookmarkEnd w:id="2"/>
    </w:p>
    <w:p>
      <w:pPr>
        <w:pStyle w:val="Heading2"/>
        <w:rPr>
          <w:rFonts w:ascii="仿宋" w:eastAsia="仿宋" w:hAnsi="仿宋" w:cs="仿宋" w:hint="eastAsia"/>
          <w:lang w:eastAsia="zh-CN"/>
        </w:rPr>
      </w:pPr>
      <w:bookmarkStart w:id="3" w:name="_Toc59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靶向制剂项目中，我们设计了一套全面的绩效评估指标，以确保靶向制剂项目的可控和成功交付。这些指标跨足靶向制剂项目目标、成本、进度和质量等多个维度，为我们提供了全面洞察靶向制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制剂项目目标达成率是我们关注的首要指标。我们设定了明确的目标，并通过定期监测和评估，迅速发现并应对潜在的目标偏差。这为靶向制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成本绩效是另一个核心关注点。通过实际成本与预算成本的对比分析，我们深入了解成本差异的原因，及时调整资源分配，保持靶向制剂项目在经济效益方面的合理水平。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靶向制剂项目进度作为关键的绩效指标之一，得到了精心的关注。我们制定了详细的靶向制剂项目进度计划，并设立了进度符合度指标，确保实际进度与计划进度保持一致。这使我们能够快速发现和解决潜在的进度问题，保持靶向制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靶向制剂项目绩效的不可或缺的一环。我们引入了一系列的质量标准和客户满意度指标，以确保靶向制剂项目交付的成果在质量上达到或超越预期水平。通过持续监测这些指标，我们努力提升靶向制剂项目整体质量水平，为靶向制剂项目的成功交付提供有力保障。通过这些科学且全面的绩效评估，我们能够更好地引导靶向制剂项目的持续改进，确保靶向制剂项目目标的顺利达成。</w:t>
      </w:r>
    </w:p>
    <w:p>
      <w:pPr>
        <w:pStyle w:val="Heading2"/>
        <w:ind w:firstLine="560" w:firstLineChars="200"/>
        <w:rPr>
          <w:rFonts w:ascii="仿宋" w:eastAsia="仿宋" w:hAnsi="仿宋" w:cs="仿宋" w:hint="eastAsia"/>
          <w:sz w:val="28"/>
          <w:lang w:eastAsia="zh-CN"/>
        </w:rPr>
      </w:pPr>
      <w:bookmarkStart w:id="4" w:name="_Toc126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绩效评估是靶向制剂项目中的关键环节，为确保靶向制剂项目达到预期目标，我们采用了多层次、多维度的绩效评估方法。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靶向制剂项目的战略目标对齐，确保每个决策和行动都与靶向制剂项目整体目标保持一致。团队会定期召开战略对齐会议，审视当前工作与靶向制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靶向制剂项目进度、质量、成本和风险等方面。这些指标通过数据收集和分析，为靶向制剂项目管理团队提供了客观的评估依据。例如，我们通过靶向制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绩效评估不仅仅停留在靶向制剂项目内部，还考虑了靶向制剂项目对外部环境的影响。我们定期进行干系人满意度调查，以了解各利益相关方对靶向制剂项目的期望和满意度，并及时做出调整。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这种多层次、多角度的绩效评估方法，使得我们能够全面了解靶向制剂项目的运行状态，及时做出调整，确保靶向制剂项目在不断变化的环境中保持稳健前行。</w:t>
      </w:r>
    </w:p>
    <w:p>
      <w:pPr>
        <w:pStyle w:val="Heading2"/>
        <w:ind w:firstLine="560" w:firstLineChars="200"/>
        <w:rPr>
          <w:rFonts w:ascii="仿宋" w:eastAsia="仿宋" w:hAnsi="仿宋" w:cs="仿宋" w:hint="eastAsia"/>
          <w:sz w:val="28"/>
          <w:lang w:eastAsia="zh-CN"/>
        </w:rPr>
      </w:pPr>
      <w:bookmarkStart w:id="5" w:name="_Toc838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为了确保靶向制剂项目的有效管理和不断优化，我们采用了精心设计的绩效评估周期。这个周期旨在实现灵活、实时和全面的评估，以适应靶向制剂项目执行中的各种挑战。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靶向制剂项目的不同需求，分为短期、中期和长期。短期评估关注每个迭代或工作周期，以及时发现和解决当前任务中的问题。中期评估涵盖几个迭代，深入了解整体靶向制剂项目的趋势和性能。长期评估则着眼于整个靶向制剂项目阶段，确保靶向制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靶向制剂项目管理工具和协作平台，团队成员能够随时更新和分享靶向制剂项目数据。这种实时性的反馈机制使我们能够及时察觉潜在问题，快速调整，保持靶向制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靶向制剂项目的决策制定密不可分。每个周期的靶向制剂项目回顾会议成为集体总结经验、识别问题深层次原因并找到创新解决方案的平台。这种定期的反思与调整机制使靶向制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588"/>
      <w:r>
        <w:rPr>
          <w:rFonts w:ascii="仿宋" w:eastAsia="仿宋" w:hAnsi="仿宋" w:cs="仿宋" w:hint="eastAsia"/>
          <w:sz w:val="28"/>
          <w:lang w:eastAsia="zh-CN"/>
        </w:rPr>
        <w:t>二、靶向制剂项目土建工程</w:t>
      </w:r>
      <w:bookmarkEnd w:id="6"/>
    </w:p>
    <w:p>
      <w:pPr>
        <w:pStyle w:val="Heading2"/>
        <w:rPr>
          <w:rFonts w:ascii="仿宋" w:eastAsia="仿宋" w:hAnsi="仿宋" w:cs="仿宋" w:hint="eastAsia"/>
          <w:lang w:eastAsia="zh-CN"/>
        </w:rPr>
      </w:pPr>
      <w:bookmarkStart w:id="7" w:name="_Toc2194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在靶向制剂项目的建筑工程设计中，我们将秉承一系列重要的设计原则，以确保靶向制剂项目建筑在功能、美观、可持续性等方面达到最佳效果。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首要原则是确保建筑的功能性得到最大化的发挥。我们将充分理解靶向制剂项目的实际需求，合理布局各个功能区域，保证建筑在满足业务需求的同时，提供高效的工作环境。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在建筑设计中，我们将综合考虑建设和运营成本。通过精细的经济效益分析，确保设计方案在高效利用资源的同时，对靶向制剂项目的长期盈利能力有积极的贡献。</w:t>
      </w:r>
    </w:p>
    <w:p>
      <w:pPr>
        <w:pStyle w:val="Heading2"/>
        <w:ind w:firstLine="560" w:firstLineChars="200"/>
        <w:rPr>
          <w:rFonts w:ascii="仿宋" w:eastAsia="仿宋" w:hAnsi="仿宋" w:cs="仿宋" w:hint="eastAsia"/>
          <w:sz w:val="28"/>
          <w:lang w:eastAsia="zh-CN"/>
        </w:rPr>
      </w:pPr>
      <w:bookmarkStart w:id="8" w:name="_Toc2732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靶向制剂项目的土建工程设计中，我们将精准设定设计年限，结合靶向制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靶向制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240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靶向制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靶向制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靶向制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47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本期工程靶向制剂项目预计总建筑面积XXX平方米，其中：计容建筑面积XXX平方米，计划建筑工程投资XX万元，占靶向制剂项目总投资的XX%。</w:t>
      </w:r>
    </w:p>
    <w:p>
      <w:pPr>
        <w:pStyle w:val="Heading1"/>
        <w:ind w:firstLine="560" w:firstLineChars="200"/>
        <w:rPr>
          <w:rFonts w:ascii="仿宋" w:eastAsia="仿宋" w:hAnsi="仿宋" w:cs="仿宋" w:hint="eastAsia"/>
          <w:sz w:val="28"/>
          <w:lang w:eastAsia="zh-CN"/>
        </w:rPr>
      </w:pPr>
      <w:bookmarkStart w:id="11" w:name="_Toc2991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967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靶向制剂项目的主要产品是XXXX，预计年产值为XXX万元。这一产品在市场中占据着重要的地位，其广泛的应用范围使得该靶向制剂项目的市场前景非常广阔。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靶向制剂项目的xxx产品作为重要的原材料之一，将在多个领域发挥关键作用。其在建筑、交通、能源等方面的广泛应用将为整个产业链提供强大的支持，形成产业协同效应。靶向制剂项目的年产值XXX万XXX万XXX万万元不仅反映了其在市场上的巨大潜力，更预示着它对国民经济的积极贡献。这种关联度高、涉及面广的产业关系，使得该靶向制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934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制剂项目总征地面积为XXXX平方米，相当于约XX.XX亩，其中净用地面积为XXXX平方米，红线范围内相当于约XX.XX亩。这一用地规模充分考虑了靶向制剂项目的建设需求，保障了靶向制剂项目在合适的空间内得以充分发展。靶向制剂项目规划的总建筑面积为XXXX平方米，其中主体工程建设占XXXX平方米，计容建筑面积达XXXX平方米。预计建筑工程的投资将达到XXXX万元，为靶向制剂项目的顺利推进提供了经济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制剂项目计划购置的设备共计XXXX台（套），设备购置费用为XXXX万元。这一设备购置计划充分考虑到靶向制剂项目的生产需求和技术要求，确保了靶向制剂项目在生产运营中具备先进的技术装备和高效的生产能力。设备的合理配置将为靶向制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制剂项目计划总投资为XXXX万元，预计年实现营业收入为XXXX万元。这一产能规模的设定旨在确保靶向制剂项目能够在投资与回报之间取得平衡，实现长期可持续的发展。靶向制剂项目的总投资充分考虑到各个方面的需求，包括用地建设、设备购置等多个环节，以确保靶向制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4278"/>
      <w:r>
        <w:rPr>
          <w:rFonts w:ascii="仿宋" w:eastAsia="仿宋" w:hAnsi="仿宋" w:cs="仿宋" w:hint="eastAsia"/>
          <w:sz w:val="28"/>
          <w:lang w:eastAsia="zh-CN"/>
        </w:rPr>
        <w:t>四、靶向制剂项目危机管理</w:t>
      </w:r>
      <w:bookmarkEnd w:id="14"/>
    </w:p>
    <w:p>
      <w:pPr>
        <w:pStyle w:val="Heading2"/>
        <w:rPr>
          <w:rFonts w:ascii="仿宋" w:eastAsia="仿宋" w:hAnsi="仿宋" w:cs="仿宋" w:hint="eastAsia"/>
          <w:lang w:eastAsia="zh-CN"/>
        </w:rPr>
      </w:pPr>
      <w:bookmarkStart w:id="15" w:name="_Toc31866"/>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靶向制剂项目危机管理中，危机预警与识别是确保靶向制剂项目稳健运行的核心步骤。通过建立全面的监测机制，靶向制剂项目团队旨在及时发现和理解潜在的风险和危机因素，以便采取及时的预防和应对措施，确保靶向制剂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首先，通过深入的风险评估，靶向制剂项目团队全面分析了整个靶向制剂项目和各个阶段可能存在的威胁。这包括准确评估每个潜在风险的发生概率和可能影响的程度，为后续危机预警提供了有力支持。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靶向制剂项目团队着重于明确定义靶向制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靶向制剂项目进展的持续监控，团队能够及时发现潜在问题并作出迅速反应。靶向制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在这一阶段，团队的专业素养和反应速度将发挥至关重要的作用，以确保潜在危机能够在初期得到有效的处理，最大程度地减轻负面影响。通过危机预警与识别，靶向制剂项目得以更有序、可控地推进。</w:t>
      </w:r>
    </w:p>
    <w:p>
      <w:pPr>
        <w:pStyle w:val="Heading2"/>
        <w:ind w:firstLine="560" w:firstLineChars="200"/>
        <w:rPr>
          <w:rFonts w:ascii="仿宋" w:eastAsia="仿宋" w:hAnsi="仿宋" w:cs="仿宋" w:hint="eastAsia"/>
          <w:sz w:val="28"/>
          <w:lang w:eastAsia="zh-CN"/>
        </w:rPr>
      </w:pPr>
      <w:bookmarkStart w:id="16" w:name="_Toc2683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在危机发生时，靶向制剂项目团队立即行动，成立了应急小组。该小组的任务是迅速制定并实施紧急应对措施，以最小化潜在损失。以下是采取的主要措施：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暂停靶向制剂项目进度：为遏制危机蔓延，靶向制剂项目暂时停止进行，以便全面评估当前状况。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资源重新分配：重新评估靶向制剂项目资源的分配，确保最大限度地减小损失。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实时沟通：与关键利益相关者建立实时沟通机制，向他们传递靶向制剂项目危机的实际状况，保障靶向制剂项目核心利益。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在紧急应对的同时，靶向制剂项目团队强调了团队协作和有效沟通的重要性。以下是团队协作的关键举措：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信息共享机制：建立了信息共享平台，确保团队成员能够及时获取靶向制剂项目危机的实时信息。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领导者沟通：靶向制剂项目领导者通过定期会议和即时沟通工具，指导团队应对危机，保持团队稳定运行。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随着危机得到初步控制，靶向制剂项目团队转向制定恢复计划，以确保靶向制剂项目能够从中迅速恢复。主要恢复计划包括：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修复受损的进度计划：重新评估靶向制剂项目进度，制定修复计划，确保靶向制剂项目尽快回归正常进程。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重新调整资源分配：优化资源分配，确保靶向制剂项目在有限资源下高效运转。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风险管理机制加强：对靶向制剂项目风险进行全面评估，制定更强化的风险管理策略，以预防未来可能的危机。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4800"/>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3645"/>
      <w:r>
        <w:rPr>
          <w:rFonts w:ascii="仿宋" w:eastAsia="仿宋" w:hAnsi="仿宋" w:cs="仿宋" w:hint="eastAsia"/>
          <w:lang w:eastAsia="zh-CN"/>
        </w:rPr>
        <w:t>(一)、靶向制剂行业分析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靶向制剂行业一直以来都是市场的关注焦点。行业内的发展趋势、竞争态势以及潜在机会都对靶向制剂项目的推进产生深远的影响。通过深入研究行业的整体概貌，我们将更好地理解行业的核心特征，为靶向制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靶向制剂行业，技术一直是推动创新和发展的关键因素。我们将对当前技术趋势进行详尽分析，包括但不限于人工智能、大数据应用、先进制造技术等。这有助于靶向制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靶向制剂项目成功的基础。我们将对主要竞争对手进行深入研究，包括其市场份额、产品特点、市场定位等。通过全面了解竞争对手的优势和劣势，靶向制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7552"/>
      <w:r>
        <w:rPr>
          <w:rFonts w:ascii="仿宋" w:eastAsia="仿宋" w:hAnsi="仿宋" w:cs="仿宋" w:hint="eastAsia"/>
          <w:sz w:val="28"/>
          <w:lang w:eastAsia="zh-CN"/>
        </w:rPr>
        <w:t>(二)、靶向制剂市场分析预测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通过对市场规模的深入调研，我们将预测靶向制剂市场未来的增长趋势。这包括市场的整体规模、各细分领域的发展趋势等。靶向制剂项目可以根据市场的扩张速度和潜在机会，制定更符合市场需求的发展策略。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靶向制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靶向制剂项目实施过程中需要充分考虑的因素。我们将对市场风险进行全面评估，包括但不限于政策法规风险、市场竞争风险、技术变革风险等。通过对潜在风险的深入分析，靶向制剂项目可以制定相应的风险缓解策略，降低不确定性对靶向制剂项目的影响。</w:t>
      </w:r>
    </w:p>
    <w:p>
      <w:pPr>
        <w:pStyle w:val="Heading1"/>
        <w:ind w:firstLine="560" w:firstLineChars="200"/>
        <w:rPr>
          <w:rFonts w:ascii="仿宋" w:eastAsia="仿宋" w:hAnsi="仿宋" w:cs="仿宋" w:hint="eastAsia"/>
          <w:sz w:val="28"/>
          <w:lang w:eastAsia="zh-CN"/>
        </w:rPr>
      </w:pPr>
      <w:bookmarkStart w:id="20" w:name="_Toc25143"/>
      <w:r>
        <w:rPr>
          <w:rFonts w:ascii="仿宋" w:eastAsia="仿宋" w:hAnsi="仿宋" w:cs="仿宋" w:hint="eastAsia"/>
          <w:sz w:val="28"/>
          <w:lang w:eastAsia="zh-CN"/>
        </w:rPr>
        <w:t>六、靶向制剂项目建设背景及必要性分析</w:t>
      </w:r>
      <w:bookmarkEnd w:id="20"/>
    </w:p>
    <w:p>
      <w:pPr>
        <w:pStyle w:val="Heading2"/>
        <w:rPr>
          <w:rFonts w:ascii="仿宋" w:eastAsia="仿宋" w:hAnsi="仿宋" w:cs="仿宋" w:hint="eastAsia"/>
          <w:lang w:eastAsia="zh-CN"/>
        </w:rPr>
      </w:pPr>
      <w:bookmarkStart w:id="21" w:name="_Toc5501"/>
      <w:r>
        <w:rPr>
          <w:rFonts w:ascii="仿宋" w:eastAsia="仿宋" w:hAnsi="仿宋" w:cs="仿宋" w:hint="eastAsia"/>
          <w:lang w:eastAsia="zh-CN"/>
        </w:rPr>
        <w:t>(一)、靶向制剂项目背景分析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靶向制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靶向制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靶向制剂项目在这个潮流中的定位。同时，我们将关注行业内涌现的新兴机遇，以便靶向制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靶向制剂项目提供了强大的发展动力。我们将聚焦于行业内最新的技术发展趋势，包括但不限于人工智能、大数据分析、物联网等领域。通过深度的技术研究，我们将确保靶向制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靶向制剂项目发展的源泉。我们将投入更多的精力对市场需求进行深入剖析，超越表面的需求，深入挖掘潜在的市场痛点和机遇。通过对市场需求的细致了解，靶向制剂项目将更有针对性地设计解决方案，满足市场的多样化需求，从而更好地促进靶向制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靶向制剂项目战略至关重要。我们将对竞争态势进行更为深入的分析，包括但不限于市场份额、产品特点、客户满意度等多个维度。通过深度的竞争分析，靶向制剂项目将能够更准确地把握市场脉搏，制定具有竞争力的靶向制剂项目推进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https://d.book118.com/225322341123011124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靶向制剂项目规划设计纲要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靶向制剂项目规划设计纲要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靶向制剂项目规划设计纲要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靶向制剂项目规划设计纲要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靶向制剂项目规划设计纲要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靶向制剂项目规划设计纲要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靶向制剂项目规划设计纲要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靶向制剂项目规划设计纲要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靶向制剂项目规划设计纲要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靶向制剂项目规划设计纲要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靶向制剂项目规划设计纲要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靶向制剂项目规划设计纲要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靶向制剂项目规划设计纲要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靶向制剂项目规划设计纲要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靶向制剂项目规划设计纲要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靶向制剂项目规划设计纲要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靶向制剂项目规划设计纲要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E134B3"/>
    <w:rsid w:val="06E134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322341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2024-02-28T10:45:00Z</dcterms:created>
  <dcterms:modified xsi:type="dcterms:W3CDTF">2024-02-28T10:45:40Z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87B30D4BE8AD4B81B28A78410FB95823_11</vt:lpwstr>
  </property>
  <property fmtid="{D5CDD505-2E9C-101B-9397-08002B2CF9AE}" pid="3" name="KSOProductBuildVer">
    <vt:lpwstr>2052-12.1.0.16388</vt:lpwstr>
  </property>
</Properties>
</file>