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LNG加注设备项目规划设计蓝图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64" w:history="1">
        <w:r>
          <w:rPr>
            <w:rFonts w:ascii="仿宋" w:eastAsia="仿宋" w:hAnsi="仿宋" w:cs="仿宋" w:hint="eastAsia"/>
            <w:lang w:eastAsia="zh-CN"/>
          </w:rPr>
          <w:t>前言</w:t>
        </w:r>
        <w:r>
          <w:tab/>
        </w:r>
        <w:r>
          <w:fldChar w:fldCharType="begin"/>
        </w:r>
        <w:r>
          <w:instrText xml:space="preserve"> PAGEREF _Toc17564 \h </w:instrText>
        </w:r>
        <w:r>
          <w:fldChar w:fldCharType="separate"/>
        </w:r>
        <w:r>
          <w:t>3</w:t>
        </w:r>
        <w:r>
          <w:fldChar w:fldCharType="end"/>
        </w:r>
      </w:hyperlink>
    </w:p>
    <w:p>
      <w:pPr>
        <w:pStyle w:val="TOC1"/>
        <w:tabs>
          <w:tab w:val="right" w:leader="dot" w:pos="8306"/>
        </w:tabs>
      </w:pPr>
      <w:hyperlink w:anchor="_Toc23233" w:history="1">
        <w:r>
          <w:rPr>
            <w:rFonts w:ascii="仿宋" w:eastAsia="仿宋" w:hAnsi="仿宋" w:cs="仿宋" w:hint="eastAsia"/>
            <w:lang w:eastAsia="zh-CN"/>
          </w:rPr>
          <w:t>一、LNG加注设备项目建设单位说明</w:t>
        </w:r>
        <w:r>
          <w:tab/>
        </w:r>
        <w:r>
          <w:fldChar w:fldCharType="begin"/>
        </w:r>
        <w:r>
          <w:instrText xml:space="preserve"> PAGEREF _Toc23233 \h </w:instrText>
        </w:r>
        <w:r>
          <w:fldChar w:fldCharType="separate"/>
        </w:r>
        <w:r>
          <w:t>3</w:t>
        </w:r>
        <w:r>
          <w:fldChar w:fldCharType="end"/>
        </w:r>
      </w:hyperlink>
    </w:p>
    <w:p>
      <w:pPr>
        <w:pStyle w:val="TOC2"/>
        <w:tabs>
          <w:tab w:val="right" w:leader="dot" w:pos="8306"/>
        </w:tabs>
      </w:pPr>
      <w:hyperlink w:anchor="_Toc31113" w:history="1">
        <w:r>
          <w:rPr>
            <w:rFonts w:ascii="仿宋" w:eastAsia="仿宋" w:hAnsi="仿宋" w:cs="仿宋" w:hint="eastAsia"/>
            <w:lang w:eastAsia="zh-CN"/>
          </w:rPr>
          <w:t>(一)、LNG加注设备项目承办单位基本情况</w:t>
        </w:r>
        <w:r>
          <w:tab/>
        </w:r>
        <w:r>
          <w:fldChar w:fldCharType="begin"/>
        </w:r>
        <w:r>
          <w:instrText xml:space="preserve"> PAGEREF _Toc31113 \h </w:instrText>
        </w:r>
        <w:r>
          <w:fldChar w:fldCharType="separate"/>
        </w:r>
        <w:r>
          <w:t>3</w:t>
        </w:r>
        <w:r>
          <w:fldChar w:fldCharType="end"/>
        </w:r>
      </w:hyperlink>
    </w:p>
    <w:p>
      <w:pPr>
        <w:pStyle w:val="TOC2"/>
        <w:tabs>
          <w:tab w:val="right" w:leader="dot" w:pos="8306"/>
        </w:tabs>
      </w:pPr>
      <w:hyperlink w:anchor="_Toc20920" w:history="1">
        <w:r>
          <w:rPr>
            <w:rFonts w:ascii="仿宋" w:eastAsia="仿宋" w:hAnsi="仿宋" w:cs="仿宋" w:hint="eastAsia"/>
            <w:lang w:eastAsia="zh-CN"/>
          </w:rPr>
          <w:t>(二)、公司经济效益分析</w:t>
        </w:r>
        <w:r>
          <w:tab/>
        </w:r>
        <w:r>
          <w:fldChar w:fldCharType="begin"/>
        </w:r>
        <w:r>
          <w:instrText xml:space="preserve"> PAGEREF _Toc20920 \h </w:instrText>
        </w:r>
        <w:r>
          <w:fldChar w:fldCharType="separate"/>
        </w:r>
        <w:r>
          <w:t>4</w:t>
        </w:r>
        <w:r>
          <w:fldChar w:fldCharType="end"/>
        </w:r>
      </w:hyperlink>
    </w:p>
    <w:p>
      <w:pPr>
        <w:pStyle w:val="TOC1"/>
        <w:tabs>
          <w:tab w:val="right" w:leader="dot" w:pos="8306"/>
        </w:tabs>
      </w:pPr>
      <w:hyperlink w:anchor="_Toc25349" w:history="1">
        <w:r>
          <w:rPr>
            <w:rFonts w:ascii="仿宋" w:eastAsia="仿宋" w:hAnsi="仿宋" w:cs="仿宋" w:hint="eastAsia"/>
            <w:lang w:eastAsia="zh-CN"/>
          </w:rPr>
          <w:t>二、LNG加注设备项目绩效评估</w:t>
        </w:r>
        <w:r>
          <w:tab/>
        </w:r>
        <w:r>
          <w:fldChar w:fldCharType="begin"/>
        </w:r>
        <w:r>
          <w:instrText xml:space="preserve"> PAGEREF _Toc25349 \h </w:instrText>
        </w:r>
        <w:r>
          <w:fldChar w:fldCharType="separate"/>
        </w:r>
        <w:r>
          <w:t>5</w:t>
        </w:r>
        <w:r>
          <w:fldChar w:fldCharType="end"/>
        </w:r>
      </w:hyperlink>
    </w:p>
    <w:p>
      <w:pPr>
        <w:pStyle w:val="TOC2"/>
        <w:tabs>
          <w:tab w:val="right" w:leader="dot" w:pos="8306"/>
        </w:tabs>
      </w:pPr>
      <w:hyperlink w:anchor="_Toc31552" w:history="1">
        <w:r>
          <w:rPr>
            <w:rFonts w:ascii="仿宋" w:eastAsia="仿宋" w:hAnsi="仿宋" w:cs="仿宋" w:hint="eastAsia"/>
            <w:lang w:eastAsia="zh-CN"/>
          </w:rPr>
          <w:t>(一)、绩效评估指标</w:t>
        </w:r>
        <w:r>
          <w:tab/>
        </w:r>
        <w:r>
          <w:fldChar w:fldCharType="begin"/>
        </w:r>
        <w:r>
          <w:instrText xml:space="preserve"> PAGEREF _Toc31552 \h </w:instrText>
        </w:r>
        <w:r>
          <w:fldChar w:fldCharType="separate"/>
        </w:r>
        <w:r>
          <w:t>5</w:t>
        </w:r>
        <w:r>
          <w:fldChar w:fldCharType="end"/>
        </w:r>
      </w:hyperlink>
    </w:p>
    <w:p>
      <w:pPr>
        <w:pStyle w:val="TOC2"/>
        <w:tabs>
          <w:tab w:val="right" w:leader="dot" w:pos="8306"/>
        </w:tabs>
      </w:pPr>
      <w:hyperlink w:anchor="_Toc16670" w:history="1">
        <w:r>
          <w:rPr>
            <w:rFonts w:ascii="仿宋" w:eastAsia="仿宋" w:hAnsi="仿宋" w:cs="仿宋" w:hint="eastAsia"/>
            <w:lang w:eastAsia="zh-CN"/>
          </w:rPr>
          <w:t>(二)、绩效评估方法</w:t>
        </w:r>
        <w:r>
          <w:tab/>
        </w:r>
        <w:r>
          <w:fldChar w:fldCharType="begin"/>
        </w:r>
        <w:r>
          <w:instrText xml:space="preserve"> PAGEREF _Toc16670 \h </w:instrText>
        </w:r>
        <w:r>
          <w:fldChar w:fldCharType="separate"/>
        </w:r>
        <w:r>
          <w:t>6</w:t>
        </w:r>
        <w:r>
          <w:fldChar w:fldCharType="end"/>
        </w:r>
      </w:hyperlink>
    </w:p>
    <w:p>
      <w:pPr>
        <w:pStyle w:val="TOC2"/>
        <w:tabs>
          <w:tab w:val="right" w:leader="dot" w:pos="8306"/>
        </w:tabs>
      </w:pPr>
      <w:hyperlink w:anchor="_Toc11012" w:history="1">
        <w:r>
          <w:rPr>
            <w:rFonts w:ascii="仿宋" w:eastAsia="仿宋" w:hAnsi="仿宋" w:cs="仿宋" w:hint="eastAsia"/>
            <w:lang w:eastAsia="zh-CN"/>
          </w:rPr>
          <w:t>(三)、绩效评估周期</w:t>
        </w:r>
        <w:r>
          <w:tab/>
        </w:r>
        <w:r>
          <w:fldChar w:fldCharType="begin"/>
        </w:r>
        <w:r>
          <w:instrText xml:space="preserve"> PAGEREF _Toc11012 \h </w:instrText>
        </w:r>
        <w:r>
          <w:fldChar w:fldCharType="separate"/>
        </w:r>
        <w:r>
          <w:t>7</w:t>
        </w:r>
        <w:r>
          <w:fldChar w:fldCharType="end"/>
        </w:r>
      </w:hyperlink>
    </w:p>
    <w:p>
      <w:pPr>
        <w:pStyle w:val="TOC1"/>
        <w:tabs>
          <w:tab w:val="right" w:leader="dot" w:pos="8306"/>
        </w:tabs>
      </w:pPr>
      <w:hyperlink w:anchor="_Toc17729" w:history="1">
        <w:r>
          <w:rPr>
            <w:rFonts w:ascii="仿宋" w:eastAsia="仿宋" w:hAnsi="仿宋" w:cs="仿宋" w:hint="eastAsia"/>
            <w:lang w:eastAsia="zh-CN"/>
          </w:rPr>
          <w:t>三、LNG加注设备项目文档管理</w:t>
        </w:r>
        <w:r>
          <w:tab/>
        </w:r>
        <w:r>
          <w:fldChar w:fldCharType="begin"/>
        </w:r>
        <w:r>
          <w:instrText xml:space="preserve"> PAGEREF _Toc17729 \h </w:instrText>
        </w:r>
        <w:r>
          <w:fldChar w:fldCharType="separate"/>
        </w:r>
        <w:r>
          <w:t>8</w:t>
        </w:r>
        <w:r>
          <w:fldChar w:fldCharType="end"/>
        </w:r>
      </w:hyperlink>
    </w:p>
    <w:p>
      <w:pPr>
        <w:pStyle w:val="TOC2"/>
        <w:tabs>
          <w:tab w:val="right" w:leader="dot" w:pos="8306"/>
        </w:tabs>
      </w:pPr>
      <w:hyperlink w:anchor="_Toc3945" w:history="1">
        <w:r>
          <w:rPr>
            <w:rFonts w:ascii="仿宋" w:eastAsia="仿宋" w:hAnsi="仿宋" w:cs="仿宋" w:hint="eastAsia"/>
            <w:lang w:eastAsia="zh-CN"/>
          </w:rPr>
          <w:t>(一)、文档编制与审查</w:t>
        </w:r>
        <w:r>
          <w:tab/>
        </w:r>
        <w:r>
          <w:fldChar w:fldCharType="begin"/>
        </w:r>
        <w:r>
          <w:instrText xml:space="preserve"> PAGEREF _Toc3945 \h </w:instrText>
        </w:r>
        <w:r>
          <w:fldChar w:fldCharType="separate"/>
        </w:r>
        <w:r>
          <w:t>8</w:t>
        </w:r>
        <w:r>
          <w:fldChar w:fldCharType="end"/>
        </w:r>
      </w:hyperlink>
    </w:p>
    <w:p>
      <w:pPr>
        <w:pStyle w:val="TOC2"/>
        <w:tabs>
          <w:tab w:val="right" w:leader="dot" w:pos="8306"/>
        </w:tabs>
      </w:pPr>
      <w:hyperlink w:anchor="_Toc17476" w:history="1">
        <w:r>
          <w:rPr>
            <w:rFonts w:ascii="仿宋" w:eastAsia="仿宋" w:hAnsi="仿宋" w:cs="仿宋" w:hint="eastAsia"/>
            <w:lang w:eastAsia="zh-CN"/>
          </w:rPr>
          <w:t>(二)、文档发布与分发</w:t>
        </w:r>
        <w:r>
          <w:tab/>
        </w:r>
        <w:r>
          <w:fldChar w:fldCharType="begin"/>
        </w:r>
        <w:r>
          <w:instrText xml:space="preserve"> PAGEREF _Toc17476 \h </w:instrText>
        </w:r>
        <w:r>
          <w:fldChar w:fldCharType="separate"/>
        </w:r>
        <w:r>
          <w:t>9</w:t>
        </w:r>
        <w:r>
          <w:fldChar w:fldCharType="end"/>
        </w:r>
      </w:hyperlink>
    </w:p>
    <w:p>
      <w:pPr>
        <w:pStyle w:val="TOC2"/>
        <w:tabs>
          <w:tab w:val="right" w:leader="dot" w:pos="8306"/>
        </w:tabs>
      </w:pPr>
      <w:hyperlink w:anchor="_Toc4584" w:history="1">
        <w:r>
          <w:rPr>
            <w:rFonts w:ascii="仿宋" w:eastAsia="仿宋" w:hAnsi="仿宋" w:cs="仿宋" w:hint="eastAsia"/>
            <w:lang w:eastAsia="zh-CN"/>
          </w:rPr>
          <w:t>(三)、文档存档与归档</w:t>
        </w:r>
        <w:r>
          <w:tab/>
        </w:r>
        <w:r>
          <w:fldChar w:fldCharType="begin"/>
        </w:r>
        <w:r>
          <w:instrText xml:space="preserve"> PAGEREF _Toc4584 \h </w:instrText>
        </w:r>
        <w:r>
          <w:fldChar w:fldCharType="separate"/>
        </w:r>
        <w:r>
          <w:t>10</w:t>
        </w:r>
        <w:r>
          <w:fldChar w:fldCharType="end"/>
        </w:r>
      </w:hyperlink>
    </w:p>
    <w:p>
      <w:pPr>
        <w:pStyle w:val="TOC1"/>
        <w:tabs>
          <w:tab w:val="right" w:leader="dot" w:pos="8306"/>
        </w:tabs>
      </w:pPr>
      <w:hyperlink w:anchor="_Toc12751" w:history="1">
        <w:r>
          <w:rPr>
            <w:rFonts w:ascii="仿宋" w:eastAsia="仿宋" w:hAnsi="仿宋" w:cs="仿宋" w:hint="eastAsia"/>
            <w:lang w:eastAsia="zh-CN"/>
          </w:rPr>
          <w:t>四、LNG加注设备项目危机管理</w:t>
        </w:r>
        <w:r>
          <w:tab/>
        </w:r>
        <w:r>
          <w:fldChar w:fldCharType="begin"/>
        </w:r>
        <w:r>
          <w:instrText xml:space="preserve"> PAGEREF _Toc12751 \h </w:instrText>
        </w:r>
        <w:r>
          <w:fldChar w:fldCharType="separate"/>
        </w:r>
        <w:r>
          <w:t>11</w:t>
        </w:r>
        <w:r>
          <w:fldChar w:fldCharType="end"/>
        </w:r>
      </w:hyperlink>
    </w:p>
    <w:p>
      <w:pPr>
        <w:pStyle w:val="TOC2"/>
        <w:tabs>
          <w:tab w:val="right" w:leader="dot" w:pos="8306"/>
        </w:tabs>
      </w:pPr>
      <w:hyperlink w:anchor="_Toc3924" w:history="1">
        <w:r>
          <w:rPr>
            <w:rFonts w:ascii="仿宋" w:eastAsia="仿宋" w:hAnsi="仿宋" w:cs="仿宋" w:hint="eastAsia"/>
            <w:lang w:eastAsia="zh-CN"/>
          </w:rPr>
          <w:t>(一)、危机预警与识别</w:t>
        </w:r>
        <w:r>
          <w:tab/>
        </w:r>
        <w:r>
          <w:fldChar w:fldCharType="begin"/>
        </w:r>
        <w:r>
          <w:instrText xml:space="preserve"> PAGEREF _Toc3924 \h </w:instrText>
        </w:r>
        <w:r>
          <w:fldChar w:fldCharType="separate"/>
        </w:r>
        <w:r>
          <w:t>11</w:t>
        </w:r>
        <w:r>
          <w:fldChar w:fldCharType="end"/>
        </w:r>
      </w:hyperlink>
    </w:p>
    <w:p>
      <w:pPr>
        <w:pStyle w:val="TOC2"/>
        <w:tabs>
          <w:tab w:val="right" w:leader="dot" w:pos="8306"/>
        </w:tabs>
      </w:pPr>
      <w:hyperlink w:anchor="_Toc30727" w:history="1">
        <w:r>
          <w:rPr>
            <w:rFonts w:ascii="仿宋" w:eastAsia="仿宋" w:hAnsi="仿宋" w:cs="仿宋" w:hint="eastAsia"/>
            <w:lang w:eastAsia="zh-CN"/>
          </w:rPr>
          <w:t>(二)、危机应对与恢复</w:t>
        </w:r>
        <w:r>
          <w:tab/>
        </w:r>
        <w:r>
          <w:fldChar w:fldCharType="begin"/>
        </w:r>
        <w:r>
          <w:instrText xml:space="preserve"> PAGEREF _Toc30727 \h </w:instrText>
        </w:r>
        <w:r>
          <w:fldChar w:fldCharType="separate"/>
        </w:r>
        <w:r>
          <w:t>12</w:t>
        </w:r>
        <w:r>
          <w:fldChar w:fldCharType="end"/>
        </w:r>
      </w:hyperlink>
    </w:p>
    <w:p>
      <w:pPr>
        <w:pStyle w:val="TOC1"/>
        <w:tabs>
          <w:tab w:val="right" w:leader="dot" w:pos="8306"/>
        </w:tabs>
      </w:pPr>
      <w:hyperlink w:anchor="_Toc20308" w:history="1">
        <w:r>
          <w:rPr>
            <w:rFonts w:ascii="仿宋" w:eastAsia="仿宋" w:hAnsi="仿宋" w:cs="仿宋" w:hint="eastAsia"/>
            <w:lang w:eastAsia="zh-CN"/>
          </w:rPr>
          <w:t>五、LNG加注设备项目土建工程</w:t>
        </w:r>
        <w:r>
          <w:tab/>
        </w:r>
        <w:r>
          <w:fldChar w:fldCharType="begin"/>
        </w:r>
        <w:r>
          <w:instrText xml:space="preserve"> PAGEREF _Toc20308 \h </w:instrText>
        </w:r>
        <w:r>
          <w:fldChar w:fldCharType="separate"/>
        </w:r>
        <w:r>
          <w:t>14</w:t>
        </w:r>
        <w:r>
          <w:fldChar w:fldCharType="end"/>
        </w:r>
      </w:hyperlink>
    </w:p>
    <w:p>
      <w:pPr>
        <w:pStyle w:val="TOC2"/>
        <w:tabs>
          <w:tab w:val="right" w:leader="dot" w:pos="8306"/>
        </w:tabs>
      </w:pPr>
      <w:hyperlink w:anchor="_Toc5551" w:history="1">
        <w:r>
          <w:rPr>
            <w:rFonts w:ascii="仿宋" w:eastAsia="仿宋" w:hAnsi="仿宋" w:cs="仿宋" w:hint="eastAsia"/>
            <w:lang w:eastAsia="zh-CN"/>
          </w:rPr>
          <w:t>(一)、建筑工程设计原则</w:t>
        </w:r>
        <w:r>
          <w:tab/>
        </w:r>
        <w:r>
          <w:fldChar w:fldCharType="begin"/>
        </w:r>
        <w:r>
          <w:instrText xml:space="preserve"> PAGEREF _Toc5551 \h </w:instrText>
        </w:r>
        <w:r>
          <w:fldChar w:fldCharType="separate"/>
        </w:r>
        <w:r>
          <w:t>14</w:t>
        </w:r>
        <w:r>
          <w:fldChar w:fldCharType="end"/>
        </w:r>
      </w:hyperlink>
    </w:p>
    <w:p>
      <w:pPr>
        <w:pStyle w:val="TOC2"/>
        <w:tabs>
          <w:tab w:val="right" w:leader="dot" w:pos="8306"/>
        </w:tabs>
      </w:pPr>
      <w:hyperlink w:anchor="_Toc7310" w:history="1">
        <w:r>
          <w:rPr>
            <w:rFonts w:ascii="仿宋" w:eastAsia="仿宋" w:hAnsi="仿宋" w:cs="仿宋" w:hint="eastAsia"/>
            <w:lang w:eastAsia="zh-CN"/>
          </w:rPr>
          <w:t>(二)、土建工程设计年限及安全等级</w:t>
        </w:r>
        <w:r>
          <w:tab/>
        </w:r>
        <w:r>
          <w:fldChar w:fldCharType="begin"/>
        </w:r>
        <w:r>
          <w:instrText xml:space="preserve"> PAGEREF _Toc7310 \h </w:instrText>
        </w:r>
        <w:r>
          <w:fldChar w:fldCharType="separate"/>
        </w:r>
        <w:r>
          <w:t>15</w:t>
        </w:r>
        <w:r>
          <w:fldChar w:fldCharType="end"/>
        </w:r>
      </w:hyperlink>
    </w:p>
    <w:p>
      <w:pPr>
        <w:pStyle w:val="TOC2"/>
        <w:tabs>
          <w:tab w:val="right" w:leader="dot" w:pos="8306"/>
        </w:tabs>
      </w:pPr>
      <w:hyperlink w:anchor="_Toc32271" w:history="1">
        <w:r>
          <w:rPr>
            <w:rFonts w:ascii="仿宋" w:eastAsia="仿宋" w:hAnsi="仿宋" w:cs="仿宋" w:hint="eastAsia"/>
            <w:lang w:eastAsia="zh-CN"/>
          </w:rPr>
          <w:t>(三)、建筑工程设计总体要求</w:t>
        </w:r>
        <w:r>
          <w:tab/>
        </w:r>
        <w:r>
          <w:fldChar w:fldCharType="begin"/>
        </w:r>
        <w:r>
          <w:instrText xml:space="preserve"> PAGEREF _Toc32271 \h </w:instrText>
        </w:r>
        <w:r>
          <w:fldChar w:fldCharType="separate"/>
        </w:r>
        <w:r>
          <w:t>16</w:t>
        </w:r>
        <w:r>
          <w:fldChar w:fldCharType="end"/>
        </w:r>
      </w:hyperlink>
    </w:p>
    <w:p>
      <w:pPr>
        <w:pStyle w:val="TOC2"/>
        <w:tabs>
          <w:tab w:val="right" w:leader="dot" w:pos="8306"/>
        </w:tabs>
      </w:pPr>
      <w:hyperlink w:anchor="_Toc11103" w:history="1">
        <w:r>
          <w:rPr>
            <w:rFonts w:ascii="仿宋" w:eastAsia="仿宋" w:hAnsi="仿宋" w:cs="仿宋" w:hint="eastAsia"/>
            <w:lang w:eastAsia="zh-CN"/>
          </w:rPr>
          <w:t>(四)、土建工程建设指标</w:t>
        </w:r>
        <w:r>
          <w:tab/>
        </w:r>
        <w:r>
          <w:fldChar w:fldCharType="begin"/>
        </w:r>
        <w:r>
          <w:instrText xml:space="preserve"> PAGEREF _Toc11103 \h </w:instrText>
        </w:r>
        <w:r>
          <w:fldChar w:fldCharType="separate"/>
        </w:r>
        <w:r>
          <w:t>17</w:t>
        </w:r>
        <w:r>
          <w:fldChar w:fldCharType="end"/>
        </w:r>
      </w:hyperlink>
    </w:p>
    <w:p>
      <w:pPr>
        <w:pStyle w:val="TOC1"/>
        <w:tabs>
          <w:tab w:val="right" w:leader="dot" w:pos="8306"/>
        </w:tabs>
      </w:pPr>
      <w:hyperlink w:anchor="_Toc20841" w:history="1">
        <w:r>
          <w:rPr>
            <w:rFonts w:ascii="仿宋" w:eastAsia="仿宋" w:hAnsi="仿宋" w:cs="仿宋" w:hint="eastAsia"/>
            <w:lang w:eastAsia="zh-CN"/>
          </w:rPr>
          <w:t>六、产品规划分析</w:t>
        </w:r>
        <w:r>
          <w:tab/>
        </w:r>
        <w:r>
          <w:fldChar w:fldCharType="begin"/>
        </w:r>
        <w:r>
          <w:instrText xml:space="preserve"> PAGEREF _Toc20841 \h </w:instrText>
        </w:r>
        <w:r>
          <w:fldChar w:fldCharType="separate"/>
        </w:r>
        <w:r>
          <w:t>17</w:t>
        </w:r>
        <w:r>
          <w:fldChar w:fldCharType="end"/>
        </w:r>
      </w:hyperlink>
    </w:p>
    <w:p>
      <w:pPr>
        <w:pStyle w:val="TOC2"/>
        <w:tabs>
          <w:tab w:val="right" w:leader="dot" w:pos="8306"/>
        </w:tabs>
      </w:pPr>
      <w:hyperlink w:anchor="_Toc11022" w:history="1">
        <w:r>
          <w:rPr>
            <w:rFonts w:ascii="仿宋" w:eastAsia="仿宋" w:hAnsi="仿宋" w:cs="仿宋" w:hint="eastAsia"/>
            <w:lang w:eastAsia="zh-CN"/>
          </w:rPr>
          <w:t>(一)、产品规划</w:t>
        </w:r>
        <w:r>
          <w:tab/>
        </w:r>
        <w:r>
          <w:fldChar w:fldCharType="begin"/>
        </w:r>
        <w:r>
          <w:instrText xml:space="preserve"> PAGEREF _Toc11022 \h </w:instrText>
        </w:r>
        <w:r>
          <w:fldChar w:fldCharType="separate"/>
        </w:r>
        <w:r>
          <w:t>17</w:t>
        </w:r>
        <w:r>
          <w:fldChar w:fldCharType="end"/>
        </w:r>
      </w:hyperlink>
    </w:p>
    <w:p>
      <w:pPr>
        <w:pStyle w:val="TOC2"/>
        <w:tabs>
          <w:tab w:val="right" w:leader="dot" w:pos="8306"/>
        </w:tabs>
      </w:pPr>
      <w:hyperlink w:anchor="_Toc31172" w:history="1">
        <w:r>
          <w:rPr>
            <w:rFonts w:ascii="仿宋" w:eastAsia="仿宋" w:hAnsi="仿宋" w:cs="仿宋" w:hint="eastAsia"/>
            <w:lang w:eastAsia="zh-CN"/>
          </w:rPr>
          <w:t>(二)、建设规模</w:t>
        </w:r>
        <w:r>
          <w:tab/>
        </w:r>
        <w:r>
          <w:fldChar w:fldCharType="begin"/>
        </w:r>
        <w:r>
          <w:instrText xml:space="preserve"> PAGEREF _Toc31172 \h </w:instrText>
        </w:r>
        <w:r>
          <w:fldChar w:fldCharType="separate"/>
        </w:r>
        <w:r>
          <w:t>18</w:t>
        </w:r>
        <w:r>
          <w:fldChar w:fldCharType="end"/>
        </w:r>
      </w:hyperlink>
    </w:p>
    <w:p>
      <w:pPr>
        <w:pStyle w:val="TOC1"/>
        <w:tabs>
          <w:tab w:val="right" w:leader="dot" w:pos="8306"/>
        </w:tabs>
      </w:pPr>
      <w:hyperlink w:anchor="_Toc32222" w:history="1">
        <w:r>
          <w:rPr>
            <w:rFonts w:ascii="仿宋" w:eastAsia="仿宋" w:hAnsi="仿宋" w:cs="仿宋" w:hint="eastAsia"/>
            <w:lang w:eastAsia="zh-CN"/>
          </w:rPr>
          <w:t>七、LNG加注设备项目环境影响分析</w:t>
        </w:r>
        <w:r>
          <w:tab/>
        </w:r>
        <w:r>
          <w:fldChar w:fldCharType="begin"/>
        </w:r>
        <w:r>
          <w:instrText xml:space="preserve"> PAGEREF _Toc32222 \h </w:instrText>
        </w:r>
        <w:r>
          <w:fldChar w:fldCharType="separate"/>
        </w:r>
        <w:r>
          <w:t>19</w:t>
        </w:r>
        <w:r>
          <w:fldChar w:fldCharType="end"/>
        </w:r>
      </w:hyperlink>
    </w:p>
    <w:p>
      <w:pPr>
        <w:pStyle w:val="TOC2"/>
        <w:tabs>
          <w:tab w:val="right" w:leader="dot" w:pos="8306"/>
        </w:tabs>
      </w:pPr>
      <w:hyperlink w:anchor="_Toc22352" w:history="1">
        <w:r>
          <w:rPr>
            <w:rFonts w:ascii="仿宋" w:eastAsia="仿宋" w:hAnsi="仿宋" w:cs="仿宋" w:hint="eastAsia"/>
            <w:lang w:eastAsia="zh-CN"/>
          </w:rPr>
          <w:t>(一)、建设区域环境质量现状</w:t>
        </w:r>
        <w:r>
          <w:tab/>
        </w:r>
        <w:r>
          <w:fldChar w:fldCharType="begin"/>
        </w:r>
        <w:r>
          <w:instrText xml:space="preserve"> PAGEREF _Toc22352 \h </w:instrText>
        </w:r>
        <w:r>
          <w:fldChar w:fldCharType="separate"/>
        </w:r>
        <w:r>
          <w:t>19</w:t>
        </w:r>
        <w:r>
          <w:fldChar w:fldCharType="end"/>
        </w:r>
      </w:hyperlink>
    </w:p>
    <w:p>
      <w:pPr>
        <w:pStyle w:val="TOC2"/>
        <w:tabs>
          <w:tab w:val="right" w:leader="dot" w:pos="8306"/>
        </w:tabs>
      </w:pPr>
      <w:hyperlink w:anchor="_Toc13931" w:history="1">
        <w:r>
          <w:rPr>
            <w:rFonts w:ascii="仿宋" w:eastAsia="仿宋" w:hAnsi="仿宋" w:cs="仿宋" w:hint="eastAsia"/>
            <w:lang w:eastAsia="zh-CN"/>
          </w:rPr>
          <w:t>(二)、建设期环境保护</w:t>
        </w:r>
        <w:r>
          <w:tab/>
        </w:r>
        <w:r>
          <w:fldChar w:fldCharType="begin"/>
        </w:r>
        <w:r>
          <w:instrText xml:space="preserve"> PAGEREF _Toc13931 \h </w:instrText>
        </w:r>
        <w:r>
          <w:fldChar w:fldCharType="separate"/>
        </w:r>
        <w:r>
          <w:t>20</w:t>
        </w:r>
        <w:r>
          <w:fldChar w:fldCharType="end"/>
        </w:r>
      </w:hyperlink>
    </w:p>
    <w:p>
      <w:pPr>
        <w:pStyle w:val="TOC2"/>
        <w:tabs>
          <w:tab w:val="right" w:leader="dot" w:pos="8306"/>
        </w:tabs>
      </w:pPr>
      <w:hyperlink w:anchor="_Toc16566" w:history="1">
        <w:r>
          <w:rPr>
            <w:rFonts w:ascii="仿宋" w:eastAsia="仿宋" w:hAnsi="仿宋" w:cs="仿宋" w:hint="eastAsia"/>
            <w:lang w:eastAsia="zh-CN"/>
          </w:rPr>
          <w:t>(三)、运营期环境保护</w:t>
        </w:r>
        <w:r>
          <w:tab/>
        </w:r>
        <w:r>
          <w:fldChar w:fldCharType="begin"/>
        </w:r>
        <w:r>
          <w:instrText xml:space="preserve"> PAGEREF _Toc16566 \h </w:instrText>
        </w:r>
        <w:r>
          <w:fldChar w:fldCharType="separate"/>
        </w:r>
        <w:r>
          <w:t>22</w:t>
        </w:r>
        <w:r>
          <w:fldChar w:fldCharType="end"/>
        </w:r>
      </w:hyperlink>
    </w:p>
    <w:p>
      <w:pPr>
        <w:pStyle w:val="TOC2"/>
        <w:tabs>
          <w:tab w:val="right" w:leader="dot" w:pos="8306"/>
        </w:tabs>
      </w:pPr>
      <w:hyperlink w:anchor="_Toc11573" w:history="1">
        <w:r>
          <w:rPr>
            <w:rFonts w:ascii="仿宋" w:eastAsia="仿宋" w:hAnsi="仿宋" w:cs="仿宋" w:hint="eastAsia"/>
            <w:lang w:eastAsia="zh-CN"/>
          </w:rPr>
          <w:t>(四)、LNG加注设备项目建设对区域经济的影响</w:t>
        </w:r>
        <w:r>
          <w:tab/>
        </w:r>
        <w:r>
          <w:fldChar w:fldCharType="begin"/>
        </w:r>
        <w:r>
          <w:instrText xml:space="preserve"> PAGEREF _Toc11573 \h </w:instrText>
        </w:r>
        <w:r>
          <w:fldChar w:fldCharType="separate"/>
        </w:r>
        <w:r>
          <w:t>23</w:t>
        </w:r>
        <w:r>
          <w:fldChar w:fldCharType="end"/>
        </w:r>
      </w:hyperlink>
    </w:p>
    <w:p>
      <w:pPr>
        <w:pStyle w:val="TOC2"/>
        <w:tabs>
          <w:tab w:val="right" w:leader="dot" w:pos="8306"/>
        </w:tabs>
      </w:pPr>
      <w:hyperlink w:anchor="_Toc32520" w:history="1">
        <w:r>
          <w:rPr>
            <w:rFonts w:ascii="仿宋" w:eastAsia="仿宋" w:hAnsi="仿宋" w:cs="仿宋" w:hint="eastAsia"/>
            <w:lang w:eastAsia="zh-CN"/>
          </w:rPr>
          <w:t>(五)、废弃物处理</w:t>
        </w:r>
        <w:r>
          <w:tab/>
        </w:r>
        <w:r>
          <w:fldChar w:fldCharType="begin"/>
        </w:r>
        <w:r>
          <w:instrText xml:space="preserve"> PAGEREF _Toc32520 \h </w:instrText>
        </w:r>
        <w:r>
          <w:fldChar w:fldCharType="separate"/>
        </w:r>
        <w:r>
          <w:t>25</w:t>
        </w:r>
        <w:r>
          <w:fldChar w:fldCharType="end"/>
        </w:r>
      </w:hyperlink>
    </w:p>
    <w:p>
      <w:pPr>
        <w:pStyle w:val="TOC2"/>
        <w:tabs>
          <w:tab w:val="right" w:leader="dot" w:pos="8306"/>
        </w:tabs>
      </w:pPr>
      <w:hyperlink w:anchor="_Toc22348" w:history="1">
        <w:r>
          <w:rPr>
            <w:rFonts w:ascii="仿宋" w:eastAsia="仿宋" w:hAnsi="仿宋" w:cs="仿宋" w:hint="eastAsia"/>
            <w:lang w:eastAsia="zh-CN"/>
          </w:rPr>
          <w:t>(六)、特殊环境影响分析</w:t>
        </w:r>
        <w:r>
          <w:tab/>
        </w:r>
        <w:r>
          <w:fldChar w:fldCharType="begin"/>
        </w:r>
        <w:r>
          <w:instrText xml:space="preserve"> PAGEREF _Toc22348 \h </w:instrText>
        </w:r>
        <w:r>
          <w:fldChar w:fldCharType="separate"/>
        </w:r>
        <w:r>
          <w:t>26</w:t>
        </w:r>
        <w:r>
          <w:fldChar w:fldCharType="end"/>
        </w:r>
      </w:hyperlink>
    </w:p>
    <w:p>
      <w:pPr>
        <w:pStyle w:val="TOC2"/>
        <w:tabs>
          <w:tab w:val="right" w:leader="dot" w:pos="8306"/>
        </w:tabs>
      </w:pPr>
      <w:hyperlink w:anchor="_Toc27195" w:history="1">
        <w:r>
          <w:rPr>
            <w:rFonts w:ascii="仿宋" w:eastAsia="仿宋" w:hAnsi="仿宋" w:cs="仿宋" w:hint="eastAsia"/>
            <w:lang w:eastAsia="zh-CN"/>
          </w:rPr>
          <w:t>(七)、清洁生产</w:t>
        </w:r>
        <w:r>
          <w:tab/>
        </w:r>
        <w:r>
          <w:fldChar w:fldCharType="begin"/>
        </w:r>
        <w:r>
          <w:instrText xml:space="preserve"> PAGEREF _Toc27195 \h </w:instrText>
        </w:r>
        <w:r>
          <w:fldChar w:fldCharType="separate"/>
        </w:r>
        <w:r>
          <w:t>27</w:t>
        </w:r>
        <w:r>
          <w:fldChar w:fldCharType="end"/>
        </w:r>
      </w:hyperlink>
    </w:p>
    <w:p>
      <w:pPr>
        <w:pStyle w:val="TOC2"/>
        <w:tabs>
          <w:tab w:val="right" w:leader="dot" w:pos="8306"/>
        </w:tabs>
      </w:pPr>
      <w:hyperlink w:anchor="_Toc3949" w:history="1">
        <w:r>
          <w:rPr>
            <w:rFonts w:ascii="仿宋" w:eastAsia="仿宋" w:hAnsi="仿宋" w:cs="仿宋" w:hint="eastAsia"/>
            <w:lang w:eastAsia="zh-CN"/>
          </w:rPr>
          <w:t>(八)、环境保护综合评价</w:t>
        </w:r>
        <w:r>
          <w:tab/>
        </w:r>
        <w:r>
          <w:fldChar w:fldCharType="begin"/>
        </w:r>
        <w:r>
          <w:instrText xml:space="preserve"> PAGEREF _Toc3949 \h </w:instrText>
        </w:r>
        <w:r>
          <w:fldChar w:fldCharType="separate"/>
        </w:r>
        <w:r>
          <w:t>28</w:t>
        </w:r>
        <w:r>
          <w:fldChar w:fldCharType="end"/>
        </w:r>
      </w:hyperlink>
    </w:p>
    <w:p>
      <w:pPr>
        <w:pStyle w:val="TOC1"/>
        <w:tabs>
          <w:tab w:val="right" w:leader="dot" w:pos="8306"/>
        </w:tabs>
      </w:pPr>
      <w:hyperlink w:anchor="_Toc12870" w:history="1">
        <w:r>
          <w:rPr>
            <w:rFonts w:ascii="仿宋" w:eastAsia="仿宋" w:hAnsi="仿宋" w:cs="仿宋" w:hint="eastAsia"/>
            <w:lang w:eastAsia="zh-CN"/>
          </w:rPr>
          <w:t>八、LNG加注设备项目投资规划</w:t>
        </w:r>
        <w:r>
          <w:tab/>
        </w:r>
        <w:r>
          <w:fldChar w:fldCharType="begin"/>
        </w:r>
        <w:r>
          <w:instrText xml:space="preserve"> PAGEREF _Toc12870 \h </w:instrText>
        </w:r>
        <w:r>
          <w:fldChar w:fldCharType="separate"/>
        </w:r>
        <w:r>
          <w:t>30</w:t>
        </w:r>
        <w:r>
          <w:fldChar w:fldCharType="end"/>
        </w:r>
      </w:hyperlink>
    </w:p>
    <w:p>
      <w:pPr>
        <w:pStyle w:val="TOC2"/>
        <w:tabs>
          <w:tab w:val="right" w:leader="dot" w:pos="8306"/>
        </w:tabs>
      </w:pPr>
      <w:hyperlink w:anchor="_Toc19743" w:history="1">
        <w:r>
          <w:rPr>
            <w:rFonts w:ascii="仿宋" w:eastAsia="仿宋" w:hAnsi="仿宋" w:cs="仿宋" w:hint="eastAsia"/>
            <w:lang w:eastAsia="zh-CN"/>
          </w:rPr>
          <w:t>(一)、LNG加注设备项目总投资估算</w:t>
        </w:r>
        <w:r>
          <w:tab/>
        </w:r>
        <w:r>
          <w:fldChar w:fldCharType="begin"/>
        </w:r>
        <w:r>
          <w:instrText xml:space="preserve"> PAGEREF _Toc19743 \h </w:instrText>
        </w:r>
        <w:r>
          <w:fldChar w:fldCharType="separate"/>
        </w:r>
        <w:r>
          <w:t>30</w:t>
        </w:r>
        <w:r>
          <w:fldChar w:fldCharType="end"/>
        </w:r>
      </w:hyperlink>
    </w:p>
    <w:p>
      <w:pPr>
        <w:pStyle w:val="TOC2"/>
        <w:tabs>
          <w:tab w:val="right" w:leader="dot" w:pos="8306"/>
        </w:tabs>
      </w:pPr>
      <w:hyperlink w:anchor="_Toc602" w:history="1">
        <w:r>
          <w:rPr>
            <w:rFonts w:ascii="仿宋" w:eastAsia="仿宋" w:hAnsi="仿宋" w:cs="仿宋" w:hint="eastAsia"/>
            <w:lang w:eastAsia="zh-CN"/>
          </w:rPr>
          <w:t>(二)、资金筹措</w:t>
        </w:r>
        <w:r>
          <w:tab/>
        </w:r>
        <w:r>
          <w:fldChar w:fldCharType="begin"/>
        </w:r>
        <w:r>
          <w:instrText xml:space="preserve"> PAGEREF _Toc602 \h </w:instrText>
        </w:r>
        <w:r>
          <w:fldChar w:fldCharType="separate"/>
        </w:r>
        <w:r>
          <w:t>31</w:t>
        </w:r>
        <w:r>
          <w:fldChar w:fldCharType="end"/>
        </w:r>
      </w:hyperlink>
    </w:p>
    <w:p>
      <w:pPr>
        <w:pStyle w:val="TOC1"/>
        <w:tabs>
          <w:tab w:val="right" w:leader="dot" w:pos="8306"/>
        </w:tabs>
      </w:pPr>
      <w:hyperlink w:anchor="_Toc24967" w:history="1">
        <w:r>
          <w:rPr>
            <w:rFonts w:ascii="仿宋" w:eastAsia="仿宋" w:hAnsi="仿宋" w:cs="仿宋" w:hint="eastAsia"/>
            <w:lang w:eastAsia="zh-CN"/>
          </w:rPr>
          <w:t>九、LNG加注设备项目财务管理</w:t>
        </w:r>
        <w:r>
          <w:tab/>
        </w:r>
        <w:r>
          <w:fldChar w:fldCharType="begin"/>
        </w:r>
        <w:r>
          <w:instrText xml:space="preserve"> PAGEREF _Toc24967 \h </w:instrText>
        </w:r>
        <w:r>
          <w:fldChar w:fldCharType="separate"/>
        </w:r>
        <w:r>
          <w:t>32</w:t>
        </w:r>
        <w:r>
          <w:fldChar w:fldCharType="end"/>
        </w:r>
      </w:hyperlink>
    </w:p>
    <w:p>
      <w:pPr>
        <w:pStyle w:val="TOC2"/>
        <w:tabs>
          <w:tab w:val="right" w:leader="dot" w:pos="8306"/>
        </w:tabs>
      </w:pPr>
      <w:hyperlink w:anchor="_Toc22231" w:history="1">
        <w:r>
          <w:rPr>
            <w:rFonts w:ascii="仿宋" w:eastAsia="仿宋" w:hAnsi="仿宋" w:cs="仿宋" w:hint="eastAsia"/>
            <w:lang w:eastAsia="zh-CN"/>
          </w:rPr>
          <w:t>(一)、资金需求大</w:t>
        </w:r>
        <w:r>
          <w:tab/>
        </w:r>
        <w:r>
          <w:fldChar w:fldCharType="begin"/>
        </w:r>
        <w:r>
          <w:instrText xml:space="preserve"> PAGEREF _Toc22231 \h </w:instrText>
        </w:r>
        <w:r>
          <w:fldChar w:fldCharType="separate"/>
        </w:r>
        <w:r>
          <w:t>32</w:t>
        </w:r>
        <w:r>
          <w:fldChar w:fldCharType="end"/>
        </w:r>
      </w:hyperlink>
    </w:p>
    <w:p>
      <w:pPr>
        <w:pStyle w:val="TOC2"/>
        <w:tabs>
          <w:tab w:val="right" w:leader="dot" w:pos="8306"/>
        </w:tabs>
      </w:pPr>
      <w:hyperlink w:anchor="_Toc20494" w:history="1">
        <w:r>
          <w:rPr>
            <w:rFonts w:ascii="仿宋" w:eastAsia="仿宋" w:hAnsi="仿宋" w:cs="仿宋" w:hint="eastAsia"/>
            <w:lang w:eastAsia="zh-CN"/>
          </w:rPr>
          <w:t>(二)、研发周期长</w:t>
        </w:r>
        <w:r>
          <w:tab/>
        </w:r>
        <w:r>
          <w:fldChar w:fldCharType="begin"/>
        </w:r>
        <w:r>
          <w:instrText xml:space="preserve"> PAGEREF _Toc20494 \h </w:instrText>
        </w:r>
        <w:r>
          <w:fldChar w:fldCharType="separate"/>
        </w:r>
        <w:r>
          <w:t>33</w:t>
        </w:r>
        <w:r>
          <w:fldChar w:fldCharType="end"/>
        </w:r>
      </w:hyperlink>
    </w:p>
    <w:p>
      <w:pPr>
        <w:pStyle w:val="TOC2"/>
        <w:tabs>
          <w:tab w:val="right" w:leader="dot" w:pos="8306"/>
        </w:tabs>
      </w:pPr>
      <w:hyperlink w:anchor="_Toc25575" w:history="1">
        <w:r>
          <w:rPr>
            <w:rFonts w:ascii="仿宋" w:eastAsia="仿宋" w:hAnsi="仿宋" w:cs="仿宋" w:hint="eastAsia"/>
            <w:lang w:eastAsia="zh-CN"/>
          </w:rPr>
          <w:t>(三)、市场风险大</w:t>
        </w:r>
        <w:r>
          <w:tab/>
        </w:r>
        <w:r>
          <w:fldChar w:fldCharType="begin"/>
        </w:r>
        <w:r>
          <w:instrText xml:space="preserve"> PAGEREF _Toc25575 \h </w:instrText>
        </w:r>
        <w:r>
          <w:fldChar w:fldCharType="separate"/>
        </w:r>
        <w:r>
          <w:t>34</w:t>
        </w:r>
        <w:r>
          <w:fldChar w:fldCharType="end"/>
        </w:r>
      </w:hyperlink>
    </w:p>
    <w:p>
      <w:pPr>
        <w:pStyle w:val="TOC2"/>
        <w:tabs>
          <w:tab w:val="right" w:leader="dot" w:pos="8306"/>
        </w:tabs>
      </w:pPr>
      <w:hyperlink w:anchor="_Toc18704" w:history="1">
        <w:r>
          <w:rPr>
            <w:rFonts w:ascii="仿宋" w:eastAsia="仿宋" w:hAnsi="仿宋" w:cs="仿宋" w:hint="eastAsia"/>
            <w:lang w:eastAsia="zh-CN"/>
          </w:rPr>
          <w:t>(四)、利润率高</w:t>
        </w:r>
        <w:r>
          <w:tab/>
        </w:r>
        <w:r>
          <w:fldChar w:fldCharType="begin"/>
        </w:r>
        <w:r>
          <w:instrText xml:space="preserve"> PAGEREF _Toc18704 \h </w:instrText>
        </w:r>
        <w:r>
          <w:fldChar w:fldCharType="separate"/>
        </w:r>
        <w:r>
          <w:t>37</w:t>
        </w:r>
        <w:r>
          <w:fldChar w:fldCharType="end"/>
        </w:r>
      </w:hyperlink>
    </w:p>
    <w:p>
      <w:pPr>
        <w:pStyle w:val="TOC1"/>
        <w:tabs>
          <w:tab w:val="right" w:leader="dot" w:pos="8306"/>
        </w:tabs>
      </w:pPr>
      <w:hyperlink w:anchor="_Toc6628" w:history="1">
        <w:r>
          <w:rPr>
            <w:rFonts w:ascii="仿宋" w:eastAsia="仿宋" w:hAnsi="仿宋" w:cs="仿宋" w:hint="eastAsia"/>
            <w:lang w:eastAsia="zh-CN"/>
          </w:rPr>
          <w:t>十、LNG加注设备项目计划安排</w:t>
        </w:r>
        <w:r>
          <w:tab/>
        </w:r>
        <w:r>
          <w:fldChar w:fldCharType="begin"/>
        </w:r>
        <w:r>
          <w:instrText xml:space="preserve"> PAGEREF _Toc6628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74" w:history="1">
        <w:r>
          <w:rPr>
            <w:rFonts w:ascii="仿宋" w:eastAsia="仿宋" w:hAnsi="仿宋" w:cs="仿宋" w:hint="eastAsia"/>
            <w:lang w:eastAsia="zh-CN"/>
          </w:rPr>
          <w:t>(一)、建设周期</w:t>
        </w:r>
        <w:r>
          <w:tab/>
        </w:r>
        <w:r>
          <w:fldChar w:fldCharType="begin"/>
        </w:r>
        <w:r>
          <w:instrText xml:space="preserve"> PAGEREF _Toc16174 \h </w:instrText>
        </w:r>
        <w:r>
          <w:fldChar w:fldCharType="separate"/>
        </w:r>
        <w:r>
          <w:t>39</w:t>
        </w:r>
        <w:r>
          <w:fldChar w:fldCharType="end"/>
        </w:r>
      </w:hyperlink>
    </w:p>
    <w:p>
      <w:pPr>
        <w:pStyle w:val="TOC2"/>
        <w:tabs>
          <w:tab w:val="right" w:leader="dot" w:pos="8306"/>
        </w:tabs>
      </w:pPr>
      <w:hyperlink w:anchor="_Toc32240" w:history="1">
        <w:r>
          <w:rPr>
            <w:rFonts w:ascii="仿宋" w:eastAsia="仿宋" w:hAnsi="仿宋" w:cs="仿宋" w:hint="eastAsia"/>
            <w:lang w:eastAsia="zh-CN"/>
          </w:rPr>
          <w:t>(二)、建设进度</w:t>
        </w:r>
        <w:r>
          <w:tab/>
        </w:r>
        <w:r>
          <w:fldChar w:fldCharType="begin"/>
        </w:r>
        <w:r>
          <w:instrText xml:space="preserve"> PAGEREF _Toc32240 \h </w:instrText>
        </w:r>
        <w:r>
          <w:fldChar w:fldCharType="separate"/>
        </w:r>
        <w:r>
          <w:t>40</w:t>
        </w:r>
        <w:r>
          <w:fldChar w:fldCharType="end"/>
        </w:r>
      </w:hyperlink>
    </w:p>
    <w:p>
      <w:pPr>
        <w:pStyle w:val="TOC2"/>
        <w:tabs>
          <w:tab w:val="right" w:leader="dot" w:pos="8306"/>
        </w:tabs>
      </w:pPr>
      <w:hyperlink w:anchor="_Toc5110" w:history="1">
        <w:r>
          <w:rPr>
            <w:rFonts w:ascii="仿宋" w:eastAsia="仿宋" w:hAnsi="仿宋" w:cs="仿宋" w:hint="eastAsia"/>
            <w:lang w:eastAsia="zh-CN"/>
          </w:rPr>
          <w:t>(三)、进度安排注意事项</w:t>
        </w:r>
        <w:r>
          <w:tab/>
        </w:r>
        <w:r>
          <w:fldChar w:fldCharType="begin"/>
        </w:r>
        <w:r>
          <w:instrText xml:space="preserve"> PAGEREF _Toc5110 \h </w:instrText>
        </w:r>
        <w:r>
          <w:fldChar w:fldCharType="separate"/>
        </w:r>
        <w:r>
          <w:t>41</w:t>
        </w:r>
        <w:r>
          <w:fldChar w:fldCharType="end"/>
        </w:r>
      </w:hyperlink>
    </w:p>
    <w:p>
      <w:pPr>
        <w:pStyle w:val="TOC2"/>
        <w:tabs>
          <w:tab w:val="right" w:leader="dot" w:pos="8306"/>
        </w:tabs>
      </w:pPr>
      <w:hyperlink w:anchor="_Toc116" w:history="1">
        <w:r>
          <w:rPr>
            <w:rFonts w:ascii="仿宋" w:eastAsia="仿宋" w:hAnsi="仿宋" w:cs="仿宋" w:hint="eastAsia"/>
            <w:lang w:eastAsia="zh-CN"/>
          </w:rPr>
          <w:t>(四)、人力资源配置</w:t>
        </w:r>
        <w:r>
          <w:tab/>
        </w:r>
        <w:r>
          <w:fldChar w:fldCharType="begin"/>
        </w:r>
        <w:r>
          <w:instrText xml:space="preserve"> PAGEREF _Toc116 \h </w:instrText>
        </w:r>
        <w:r>
          <w:fldChar w:fldCharType="separate"/>
        </w:r>
        <w:r>
          <w:t>42</w:t>
        </w:r>
        <w:r>
          <w:fldChar w:fldCharType="end"/>
        </w:r>
      </w:hyperlink>
    </w:p>
    <w:p>
      <w:pPr>
        <w:pStyle w:val="TOC1"/>
        <w:tabs>
          <w:tab w:val="right" w:leader="dot" w:pos="8306"/>
        </w:tabs>
      </w:pPr>
      <w:hyperlink w:anchor="_Toc32506" w:history="1">
        <w:r>
          <w:rPr>
            <w:rFonts w:ascii="仿宋" w:eastAsia="仿宋" w:hAnsi="仿宋" w:cs="仿宋" w:hint="eastAsia"/>
            <w:lang w:eastAsia="zh-CN"/>
          </w:rPr>
          <w:t>十一、LNG加注设备项目人力资源管理</w:t>
        </w:r>
        <w:r>
          <w:tab/>
        </w:r>
        <w:r>
          <w:fldChar w:fldCharType="begin"/>
        </w:r>
        <w:r>
          <w:instrText xml:space="preserve"> PAGEREF _Toc32506 \h </w:instrText>
        </w:r>
        <w:r>
          <w:fldChar w:fldCharType="separate"/>
        </w:r>
        <w:r>
          <w:t>43</w:t>
        </w:r>
        <w:r>
          <w:fldChar w:fldCharType="end"/>
        </w:r>
      </w:hyperlink>
    </w:p>
    <w:p>
      <w:pPr>
        <w:pStyle w:val="TOC2"/>
        <w:tabs>
          <w:tab w:val="right" w:leader="dot" w:pos="8306"/>
        </w:tabs>
      </w:pPr>
      <w:hyperlink w:anchor="_Toc2136" w:history="1">
        <w:r>
          <w:rPr>
            <w:rFonts w:ascii="仿宋" w:eastAsia="仿宋" w:hAnsi="仿宋" w:cs="仿宋" w:hint="eastAsia"/>
            <w:lang w:eastAsia="zh-CN"/>
          </w:rPr>
          <w:t>(一)、建立健全的预算管理制度</w:t>
        </w:r>
        <w:r>
          <w:tab/>
        </w:r>
        <w:r>
          <w:fldChar w:fldCharType="begin"/>
        </w:r>
        <w:r>
          <w:instrText xml:space="preserve"> PAGEREF _Toc2136 \h </w:instrText>
        </w:r>
        <w:r>
          <w:fldChar w:fldCharType="separate"/>
        </w:r>
        <w:r>
          <w:t>43</w:t>
        </w:r>
        <w:r>
          <w:fldChar w:fldCharType="end"/>
        </w:r>
      </w:hyperlink>
    </w:p>
    <w:p>
      <w:pPr>
        <w:pStyle w:val="TOC2"/>
        <w:tabs>
          <w:tab w:val="right" w:leader="dot" w:pos="8306"/>
        </w:tabs>
      </w:pPr>
      <w:hyperlink w:anchor="_Toc10906" w:history="1">
        <w:r>
          <w:rPr>
            <w:rFonts w:ascii="仿宋" w:eastAsia="仿宋" w:hAnsi="仿宋" w:cs="仿宋" w:hint="eastAsia"/>
            <w:lang w:eastAsia="zh-CN"/>
          </w:rPr>
          <w:t>(二)、加强资金流动监控</w:t>
        </w:r>
        <w:r>
          <w:tab/>
        </w:r>
        <w:r>
          <w:fldChar w:fldCharType="begin"/>
        </w:r>
        <w:r>
          <w:instrText xml:space="preserve"> PAGEREF _Toc10906 \h </w:instrText>
        </w:r>
        <w:r>
          <w:fldChar w:fldCharType="separate"/>
        </w:r>
        <w:r>
          <w:t>45</w:t>
        </w:r>
        <w:r>
          <w:fldChar w:fldCharType="end"/>
        </w:r>
      </w:hyperlink>
    </w:p>
    <w:p>
      <w:pPr>
        <w:pStyle w:val="TOC2"/>
        <w:tabs>
          <w:tab w:val="right" w:leader="dot" w:pos="8306"/>
        </w:tabs>
      </w:pPr>
      <w:hyperlink w:anchor="_Toc24882" w:history="1">
        <w:r>
          <w:rPr>
            <w:rFonts w:ascii="仿宋" w:eastAsia="仿宋" w:hAnsi="仿宋" w:cs="仿宋" w:hint="eastAsia"/>
            <w:lang w:eastAsia="zh-CN"/>
          </w:rPr>
          <w:t>(三)、制定完善的风险控制机制</w:t>
        </w:r>
        <w:r>
          <w:tab/>
        </w:r>
        <w:r>
          <w:fldChar w:fldCharType="begin"/>
        </w:r>
        <w:r>
          <w:instrText xml:space="preserve"> PAGEREF _Toc24882 \h </w:instrText>
        </w:r>
        <w:r>
          <w:fldChar w:fldCharType="separate"/>
        </w:r>
        <w:r>
          <w:t>46</w:t>
        </w:r>
        <w:r>
          <w:fldChar w:fldCharType="end"/>
        </w:r>
      </w:hyperlink>
    </w:p>
    <w:p>
      <w:pPr>
        <w:pStyle w:val="TOC2"/>
        <w:tabs>
          <w:tab w:val="right" w:leader="dot" w:pos="8306"/>
        </w:tabs>
      </w:pPr>
      <w:hyperlink w:anchor="_Toc7169" w:history="1">
        <w:r>
          <w:rPr>
            <w:rFonts w:ascii="仿宋" w:eastAsia="仿宋" w:hAnsi="仿宋" w:cs="仿宋" w:hint="eastAsia"/>
            <w:lang w:eastAsia="zh-CN"/>
          </w:rPr>
          <w:t>(四)、优化成本管理</w:t>
        </w:r>
        <w:r>
          <w:tab/>
        </w:r>
        <w:r>
          <w:fldChar w:fldCharType="begin"/>
        </w:r>
        <w:r>
          <w:instrText xml:space="preserve"> PAGEREF _Toc7169 \h </w:instrText>
        </w:r>
        <w:r>
          <w:fldChar w:fldCharType="separate"/>
        </w:r>
        <w:r>
          <w:t>47</w:t>
        </w:r>
        <w:r>
          <w:fldChar w:fldCharType="end"/>
        </w:r>
      </w:hyperlink>
    </w:p>
    <w:p>
      <w:pPr>
        <w:pStyle w:val="TOC1"/>
        <w:tabs>
          <w:tab w:val="right" w:leader="dot" w:pos="8306"/>
        </w:tabs>
      </w:pPr>
      <w:hyperlink w:anchor="_Toc27586" w:history="1">
        <w:r>
          <w:rPr>
            <w:rFonts w:ascii="仿宋" w:eastAsia="仿宋" w:hAnsi="仿宋" w:cs="仿宋" w:hint="eastAsia"/>
            <w:lang w:eastAsia="zh-CN"/>
          </w:rPr>
          <w:t>十二、LNG加注设备项目人力资源培养与发展</w:t>
        </w:r>
        <w:r>
          <w:tab/>
        </w:r>
        <w:r>
          <w:fldChar w:fldCharType="begin"/>
        </w:r>
        <w:r>
          <w:instrText xml:space="preserve"> PAGEREF _Toc27586 \h </w:instrText>
        </w:r>
        <w:r>
          <w:fldChar w:fldCharType="separate"/>
        </w:r>
        <w:r>
          <w:t>49</w:t>
        </w:r>
        <w:r>
          <w:fldChar w:fldCharType="end"/>
        </w:r>
      </w:hyperlink>
    </w:p>
    <w:p>
      <w:pPr>
        <w:pStyle w:val="TOC2"/>
        <w:tabs>
          <w:tab w:val="right" w:leader="dot" w:pos="8306"/>
        </w:tabs>
      </w:pPr>
      <w:hyperlink w:anchor="_Toc26662" w:history="1">
        <w:r>
          <w:rPr>
            <w:rFonts w:ascii="仿宋" w:eastAsia="仿宋" w:hAnsi="仿宋" w:cs="仿宋" w:hint="eastAsia"/>
            <w:lang w:eastAsia="zh-CN"/>
          </w:rPr>
          <w:t>(一)、人才需求与规划</w:t>
        </w:r>
        <w:r>
          <w:tab/>
        </w:r>
        <w:r>
          <w:fldChar w:fldCharType="begin"/>
        </w:r>
        <w:r>
          <w:instrText xml:space="preserve"> PAGEREF _Toc26662 \h </w:instrText>
        </w:r>
        <w:r>
          <w:fldChar w:fldCharType="separate"/>
        </w:r>
        <w:r>
          <w:t>49</w:t>
        </w:r>
        <w:r>
          <w:fldChar w:fldCharType="end"/>
        </w:r>
      </w:hyperlink>
    </w:p>
    <w:p>
      <w:pPr>
        <w:pStyle w:val="TOC2"/>
        <w:tabs>
          <w:tab w:val="right" w:leader="dot" w:pos="8306"/>
        </w:tabs>
      </w:pPr>
      <w:hyperlink w:anchor="_Toc11121" w:history="1">
        <w:r>
          <w:rPr>
            <w:rFonts w:ascii="仿宋" w:eastAsia="仿宋" w:hAnsi="仿宋" w:cs="仿宋" w:hint="eastAsia"/>
            <w:lang w:eastAsia="zh-CN"/>
          </w:rPr>
          <w:t>(二)、培训与发展计划</w:t>
        </w:r>
        <w:r>
          <w:tab/>
        </w:r>
        <w:r>
          <w:fldChar w:fldCharType="begin"/>
        </w:r>
        <w:r>
          <w:instrText xml:space="preserve"> PAGEREF _Toc11121 \h </w:instrText>
        </w:r>
        <w:r>
          <w:fldChar w:fldCharType="separate"/>
        </w:r>
        <w:r>
          <w:t>49</w:t>
        </w:r>
        <w:r>
          <w:fldChar w:fldCharType="end"/>
        </w:r>
      </w:hyperlink>
    </w:p>
    <w:p>
      <w:pPr>
        <w:pStyle w:val="TOC1"/>
        <w:tabs>
          <w:tab w:val="right" w:leader="dot" w:pos="8306"/>
        </w:tabs>
      </w:pPr>
      <w:hyperlink w:anchor="_Toc1499" w:history="1">
        <w:r>
          <w:rPr>
            <w:rFonts w:ascii="仿宋" w:eastAsia="仿宋" w:hAnsi="仿宋" w:cs="仿宋" w:hint="eastAsia"/>
            <w:lang w:eastAsia="zh-CN"/>
          </w:rPr>
          <w:t>十三、风险识别与分类</w:t>
        </w:r>
        <w:r>
          <w:tab/>
        </w:r>
        <w:r>
          <w:fldChar w:fldCharType="begin"/>
        </w:r>
        <w:r>
          <w:instrText xml:space="preserve"> PAGEREF _Toc1499 \h </w:instrText>
        </w:r>
        <w:r>
          <w:fldChar w:fldCharType="separate"/>
        </w:r>
        <w:r>
          <w:t>50</w:t>
        </w:r>
        <w:r>
          <w:fldChar w:fldCharType="end"/>
        </w:r>
      </w:hyperlink>
    </w:p>
    <w:p>
      <w:pPr>
        <w:pStyle w:val="TOC2"/>
        <w:tabs>
          <w:tab w:val="right" w:leader="dot" w:pos="8306"/>
        </w:tabs>
      </w:pPr>
      <w:hyperlink w:anchor="_Toc24752" w:history="1">
        <w:r>
          <w:rPr>
            <w:rFonts w:ascii="仿宋" w:eastAsia="仿宋" w:hAnsi="仿宋" w:cs="仿宋" w:hint="eastAsia"/>
            <w:lang w:eastAsia="zh-CN"/>
          </w:rPr>
          <w:t>(一)、风险识别</w:t>
        </w:r>
        <w:r>
          <w:tab/>
        </w:r>
        <w:r>
          <w:fldChar w:fldCharType="begin"/>
        </w:r>
        <w:r>
          <w:instrText xml:space="preserve"> PAGEREF _Toc24752 \h </w:instrText>
        </w:r>
        <w:r>
          <w:fldChar w:fldCharType="separate"/>
        </w:r>
        <w:r>
          <w:t>50</w:t>
        </w:r>
        <w:r>
          <w:fldChar w:fldCharType="end"/>
        </w:r>
      </w:hyperlink>
    </w:p>
    <w:p>
      <w:pPr>
        <w:pStyle w:val="TOC2"/>
        <w:tabs>
          <w:tab w:val="right" w:leader="dot" w:pos="8306"/>
        </w:tabs>
      </w:pPr>
      <w:hyperlink w:anchor="_Toc19745" w:history="1">
        <w:r>
          <w:rPr>
            <w:rFonts w:ascii="仿宋" w:eastAsia="仿宋" w:hAnsi="仿宋" w:cs="仿宋" w:hint="eastAsia"/>
            <w:lang w:eastAsia="zh-CN"/>
          </w:rPr>
          <w:t>(二)、风险分类</w:t>
        </w:r>
        <w:r>
          <w:tab/>
        </w:r>
        <w:r>
          <w:fldChar w:fldCharType="begin"/>
        </w:r>
        <w:r>
          <w:instrText xml:space="preserve"> PAGEREF _Toc19745 \h </w:instrText>
        </w:r>
        <w:r>
          <w:fldChar w:fldCharType="separate"/>
        </w:r>
        <w:r>
          <w:t>51</w:t>
        </w:r>
        <w:r>
          <w:fldChar w:fldCharType="end"/>
        </w:r>
      </w:hyperlink>
    </w:p>
    <w:p>
      <w:pPr>
        <w:pStyle w:val="TOC1"/>
        <w:tabs>
          <w:tab w:val="right" w:leader="dot" w:pos="8306"/>
        </w:tabs>
      </w:pPr>
      <w:hyperlink w:anchor="_Toc8045" w:history="1">
        <w:r>
          <w:rPr>
            <w:rFonts w:ascii="仿宋" w:eastAsia="仿宋" w:hAnsi="仿宋" w:cs="仿宋" w:hint="eastAsia"/>
            <w:lang w:eastAsia="zh-CN"/>
          </w:rPr>
          <w:t>十四、LNG加注设备项目实施时间节点</w:t>
        </w:r>
        <w:r>
          <w:tab/>
        </w:r>
        <w:r>
          <w:fldChar w:fldCharType="begin"/>
        </w:r>
        <w:r>
          <w:instrText xml:space="preserve"> PAGEREF _Toc8045 \h </w:instrText>
        </w:r>
        <w:r>
          <w:fldChar w:fldCharType="separate"/>
        </w:r>
        <w:r>
          <w:t>53</w:t>
        </w:r>
        <w:r>
          <w:fldChar w:fldCharType="end"/>
        </w:r>
      </w:hyperlink>
    </w:p>
    <w:p>
      <w:pPr>
        <w:pStyle w:val="TOC2"/>
        <w:tabs>
          <w:tab w:val="right" w:leader="dot" w:pos="8306"/>
        </w:tabs>
      </w:pPr>
      <w:hyperlink w:anchor="_Toc30305" w:history="1">
        <w:r>
          <w:rPr>
            <w:rFonts w:ascii="仿宋" w:eastAsia="仿宋" w:hAnsi="仿宋" w:cs="仿宋" w:hint="eastAsia"/>
            <w:lang w:eastAsia="zh-CN"/>
          </w:rPr>
          <w:t>(一)、LNG加注设备项目启动阶段时间节点</w:t>
        </w:r>
        <w:r>
          <w:tab/>
        </w:r>
        <w:r>
          <w:fldChar w:fldCharType="begin"/>
        </w:r>
        <w:r>
          <w:instrText xml:space="preserve"> PAGEREF _Toc30305 \h </w:instrText>
        </w:r>
        <w:r>
          <w:fldChar w:fldCharType="separate"/>
        </w:r>
        <w:r>
          <w:t>53</w:t>
        </w:r>
        <w:r>
          <w:fldChar w:fldCharType="end"/>
        </w:r>
      </w:hyperlink>
    </w:p>
    <w:p>
      <w:pPr>
        <w:pStyle w:val="TOC2"/>
        <w:tabs>
          <w:tab w:val="right" w:leader="dot" w:pos="8306"/>
        </w:tabs>
      </w:pPr>
      <w:hyperlink w:anchor="_Toc2540" w:history="1">
        <w:r>
          <w:rPr>
            <w:rFonts w:ascii="仿宋" w:eastAsia="仿宋" w:hAnsi="仿宋" w:cs="仿宋" w:hint="eastAsia"/>
            <w:lang w:eastAsia="zh-CN"/>
          </w:rPr>
          <w:t>(二)、LNG加注设备项目执行阶段时间节点</w:t>
        </w:r>
        <w:r>
          <w:tab/>
        </w:r>
        <w:r>
          <w:fldChar w:fldCharType="begin"/>
        </w:r>
        <w:r>
          <w:instrText xml:space="preserve"> PAGEREF _Toc2540 \h </w:instrText>
        </w:r>
        <w:r>
          <w:fldChar w:fldCharType="separate"/>
        </w:r>
        <w:r>
          <w:t>54</w:t>
        </w:r>
        <w:r>
          <w:fldChar w:fldCharType="end"/>
        </w:r>
      </w:hyperlink>
    </w:p>
    <w:p>
      <w:pPr>
        <w:pStyle w:val="TOC2"/>
        <w:tabs>
          <w:tab w:val="right" w:leader="dot" w:pos="8306"/>
        </w:tabs>
      </w:pPr>
      <w:hyperlink w:anchor="_Toc16449" w:history="1">
        <w:r>
          <w:rPr>
            <w:rFonts w:ascii="仿宋" w:eastAsia="仿宋" w:hAnsi="仿宋" w:cs="仿宋" w:hint="eastAsia"/>
            <w:lang w:eastAsia="zh-CN"/>
          </w:rPr>
          <w:t>(三)、LNG加注设备项目完成阶段时间节点</w:t>
        </w:r>
        <w:r>
          <w:tab/>
        </w:r>
        <w:r>
          <w:fldChar w:fldCharType="begin"/>
        </w:r>
        <w:r>
          <w:instrText xml:space="preserve"> PAGEREF _Toc16449 \h </w:instrText>
        </w:r>
        <w:r>
          <w:fldChar w:fldCharType="separate"/>
        </w:r>
        <w:r>
          <w:t>55</w:t>
        </w:r>
        <w:r>
          <w:fldChar w:fldCharType="end"/>
        </w:r>
      </w:hyperlink>
    </w:p>
    <w:p>
      <w:pPr>
        <w:pStyle w:val="TOC1"/>
        <w:tabs>
          <w:tab w:val="right" w:leader="dot" w:pos="8306"/>
        </w:tabs>
      </w:pPr>
      <w:hyperlink w:anchor="_Toc23507" w:history="1">
        <w:r>
          <w:rPr>
            <w:rFonts w:ascii="仿宋" w:eastAsia="仿宋" w:hAnsi="仿宋" w:cs="仿宋" w:hint="eastAsia"/>
            <w:lang w:eastAsia="zh-CN"/>
          </w:rPr>
          <w:t>十五、LNG加注设备项目治理与监督</w:t>
        </w:r>
        <w:r>
          <w:tab/>
        </w:r>
        <w:r>
          <w:fldChar w:fldCharType="begin"/>
        </w:r>
        <w:r>
          <w:instrText xml:space="preserve"> PAGEREF _Toc23507 \h </w:instrText>
        </w:r>
        <w:r>
          <w:fldChar w:fldCharType="separate"/>
        </w:r>
        <w:r>
          <w:t>56</w:t>
        </w:r>
        <w:r>
          <w:fldChar w:fldCharType="end"/>
        </w:r>
      </w:hyperlink>
    </w:p>
    <w:p>
      <w:pPr>
        <w:pStyle w:val="TOC2"/>
        <w:tabs>
          <w:tab w:val="right" w:leader="dot" w:pos="8306"/>
        </w:tabs>
      </w:pPr>
      <w:hyperlink w:anchor="_Toc22814" w:history="1">
        <w:r>
          <w:rPr>
            <w:rFonts w:ascii="仿宋" w:eastAsia="仿宋" w:hAnsi="仿宋" w:cs="仿宋" w:hint="eastAsia"/>
            <w:lang w:eastAsia="zh-CN"/>
          </w:rPr>
          <w:t>(一)、LNG加注设备项目治理结构</w:t>
        </w:r>
        <w:r>
          <w:tab/>
        </w:r>
        <w:r>
          <w:fldChar w:fldCharType="begin"/>
        </w:r>
        <w:r>
          <w:instrText xml:space="preserve"> PAGEREF _Toc22814 \h </w:instrText>
        </w:r>
        <w:r>
          <w:fldChar w:fldCharType="separate"/>
        </w:r>
        <w:r>
          <w:t>56</w:t>
        </w:r>
        <w:r>
          <w:fldChar w:fldCharType="end"/>
        </w:r>
      </w:hyperlink>
    </w:p>
    <w:p>
      <w:pPr>
        <w:pStyle w:val="TOC2"/>
        <w:tabs>
          <w:tab w:val="right" w:leader="dot" w:pos="8306"/>
        </w:tabs>
      </w:pPr>
      <w:hyperlink w:anchor="_Toc3624" w:history="1">
        <w:r>
          <w:rPr>
            <w:rFonts w:ascii="仿宋" w:eastAsia="仿宋" w:hAnsi="仿宋" w:cs="仿宋" w:hint="eastAsia"/>
            <w:lang w:eastAsia="zh-CN"/>
          </w:rPr>
          <w:t>(二)、监督与审计</w:t>
        </w:r>
        <w:r>
          <w:tab/>
        </w:r>
        <w:r>
          <w:fldChar w:fldCharType="begin"/>
        </w:r>
        <w:r>
          <w:instrText xml:space="preserve"> PAGEREF _Toc3624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33"/>
      <w:r>
        <w:rPr>
          <w:rFonts w:ascii="仿宋" w:eastAsia="仿宋" w:hAnsi="仿宋" w:cs="仿宋" w:hint="eastAsia"/>
          <w:sz w:val="28"/>
          <w:lang w:eastAsia="zh-CN"/>
        </w:rPr>
        <w:t>一、LNG加注设备项目建设单位说明</w:t>
      </w:r>
      <w:bookmarkEnd w:id="2"/>
    </w:p>
    <w:p>
      <w:pPr>
        <w:pStyle w:val="Heading2"/>
        <w:rPr>
          <w:rFonts w:ascii="仿宋" w:eastAsia="仿宋" w:hAnsi="仿宋" w:cs="仿宋" w:hint="eastAsia"/>
          <w:lang w:eastAsia="zh-CN"/>
        </w:rPr>
      </w:pPr>
      <w:bookmarkStart w:id="3" w:name="_Toc31113"/>
      <w:r>
        <w:rPr>
          <w:rFonts w:ascii="仿宋" w:eastAsia="仿宋" w:hAnsi="仿宋" w:cs="仿宋" w:hint="eastAsia"/>
          <w:lang w:eastAsia="zh-CN"/>
        </w:rPr>
        <w:t>(一)、LNG加注设备项目承办单位基本情况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9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NG加注设备项目承办单位的XXXX，我们着眼于实现可持续的经济效益。通过技术创新和解决方案的提供，公司预计在LNG加注设备项目执行期间将获得可观的收入增长。这一收入来源主要包括LNG加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同时，我们注重成本控制和效率提升，以确保LNG加注设备项目的可持续盈利。透过精细的管理和资源优化，公司期望实现LNG加注设备项目利润最大化。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NG加注设备项目实施进行全面的投资评估，包括LNG加注设备项目启动阶段的资金投入和后续运营成本。通过对LNG加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LNG加注设备项目实施过程中具备足够的资金流动性，公司将进行详尽的现金流分析。这包括资金需求的合理预测、LNG加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349"/>
      <w:r>
        <w:rPr>
          <w:rFonts w:ascii="仿宋" w:eastAsia="仿宋" w:hAnsi="仿宋" w:cs="仿宋" w:hint="eastAsia"/>
          <w:sz w:val="28"/>
          <w:lang w:eastAsia="zh-CN"/>
        </w:rPr>
        <w:t>二、LNG加注设备项目绩效评估</w:t>
      </w:r>
      <w:bookmarkEnd w:id="5"/>
    </w:p>
    <w:p>
      <w:pPr>
        <w:pStyle w:val="Heading2"/>
        <w:rPr>
          <w:rFonts w:ascii="仿宋" w:eastAsia="仿宋" w:hAnsi="仿宋" w:cs="仿宋" w:hint="eastAsia"/>
          <w:lang w:eastAsia="zh-CN"/>
        </w:rPr>
      </w:pPr>
      <w:bookmarkStart w:id="6" w:name="_Toc3155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中，我们设计了一套全面的绩效评估指标，以确保LNG加注设备项目的可控和成功交付。这些指标跨足LNG加注设备项目目标、成本、进度和质量等多个维度，为我们提供了全面洞察LNG加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目标达成率是我们关注的首要指标。我们设定了明确的目标，并通过定期监测和评估，迅速发现并应对潜在的目标偏差。这为LNG加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成本绩效是另一个核心关注点。通过实际成本与预算成本的对比分析，我们深入了解成本差异的原因，及时调整资源分配，保持LNG加注设备项目在经济效益方面的合理水平。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进度作为关键的绩效指标之一，得到了精心的关注。我们制定了详细的LNG加注设备项目进度计划，并设立了进度符合度指标，确保实际进度与计划进度保持一致。这使我们能够快速发现和解决潜在的进度问题，保持LNG加注设备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LNG加注设备项目绩效的不可或缺的一环。我们引入了一系列的质量标准和客户满意度指标，以确保LNG加注设备项目交付的成果在质量上达到或超越预期水平。通过持续监测这些指标，我们努力提升LNG加注设备项目整体质量水平，为LNG加注设备项目的成功交付提供有力保障。通过这些科学且全面的绩效评估，我们能够更好地引导LNG加注设备项目的持续改进，确保LNG加注设备项目目标的顺利达成。</w:t>
      </w:r>
    </w:p>
    <w:p>
      <w:pPr>
        <w:pStyle w:val="Heading2"/>
        <w:ind w:firstLine="560" w:firstLineChars="200"/>
        <w:rPr>
          <w:rFonts w:ascii="仿宋" w:eastAsia="仿宋" w:hAnsi="仿宋" w:cs="仿宋" w:hint="eastAsia"/>
          <w:sz w:val="28"/>
          <w:lang w:eastAsia="zh-CN"/>
        </w:rPr>
      </w:pPr>
      <w:bookmarkStart w:id="7" w:name="_Toc1667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绩效评估是LNG加注设备项目中的关键环节，为确保LNG加注设备项目达到预期目标，我们采用了多层次、多维度的绩效评估方法。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LNG加注设备项目的战略目标对齐，确保每个决策和行动都与LNG加注设备项目整体目标保持一致。团队会定期召开战略对齐会议，审视当前工作与LNG加注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LNG加注设备项目进度、质量、成本和风险等方面。这些指标通过数据收集和分析，为LNG加注设备项目管理团队提供了客观的评估依据。例如，我们通过LNG加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绩效评估不仅仅停留在LNG加注设备项目内部，还考虑了LNG加注设备项目对外部环境的影响。我们定期进行干系人满意度调查，以了解各利益相关方对LNG加注设备项目的期望和满意度，并及时做出调整。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这种多层次、多角度的绩效评估方法，使得我们能够全面了解LNG加注设备项目的运行状态，及时做出调整，确保LNG加注设备项目在不断变化的环境中保持稳健前行。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1101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为了确保LNG加注设备项目的有效管理和不断优化，我们采用了精心设计的绩效评估周期。这个周期旨在实现灵活、实时和全面的评估，以适应LNG加注设备项目执行中的各种挑战。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LNG加注设备项目的不同需求，分为短期、中期和长期。短期评估关注每个迭代或工作周期，以及时发现和解决当前任务中的问题。中期评估涵盖几个迭代，深入了解整体LNG加注设备项目的趋势和性能。长期评估则着眼于整个LNG加注设备项目阶段，确保LNG加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LNG加注设备项目管理工具和协作平台，团队成员能够随时更新和分享LNG加注设备项目数据。这种实时性的反馈机制使我们能够及时察觉潜在问题，快速调整，保持LNG加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LNG加注设备项目的决策制定密不可分。每个周期的LNG加注设备项目回顾会议成为集体总结经验、识别问题深层次原因并找到创新解决方案的平台。这种定期的反思与调整机制使LNG加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729"/>
      <w:r>
        <w:rPr>
          <w:rFonts w:ascii="仿宋" w:eastAsia="仿宋" w:hAnsi="仿宋" w:cs="仿宋" w:hint="eastAsia"/>
          <w:sz w:val="28"/>
          <w:lang w:eastAsia="zh-CN"/>
        </w:rPr>
        <w:t>三、LNG加注设备项目文档管理</w:t>
      </w:r>
      <w:bookmarkEnd w:id="9"/>
    </w:p>
    <w:p>
      <w:pPr>
        <w:pStyle w:val="Heading2"/>
        <w:rPr>
          <w:rFonts w:ascii="仿宋" w:eastAsia="仿宋" w:hAnsi="仿宋" w:cs="仿宋" w:hint="eastAsia"/>
          <w:lang w:eastAsia="zh-CN"/>
        </w:rPr>
      </w:pPr>
      <w:bookmarkStart w:id="10" w:name="_Toc394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LNG加注设备项目高度重视文档的质量和准确性，以支持LNG加注设备项目的各项活动和决策。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文档的编制始于LNG加注设备项目计划的初期，我们制定了详细的文档编制计划，明确了每个文档的内容、格式和编写责任人。在LNG加注设备项目启动阶段，我们首先编制了LNG加注设备项目章程，明确定义了LNG加注设备项目的目标、范围、风险等关键要素。随后，LNG加注设备项目团队根据计划陆续编制了需求文档、设计文档、测试文档等各类文档，确保LNG加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NG加注设备项目管理中的重要环节，旨在确保LNG加注设备项目文档符合质量标准和LNG加注设备项目需求。在LNG加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NG加注设备项目相关利益方和专业领域的专家对文档进行独立审查。这有助于获取更全面、客观的反馈，确保LNG加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LNG加注设备项目在文档编制与审查方面建立了严格的管理机制，通过规范的流程和多维度的审查，确保LNG加注设备项目文档的质量、准确性和可靠性，为LNG加注设备项目的顺利推进提供了有力支持。</w:t>
      </w:r>
    </w:p>
    <w:p>
      <w:pPr>
        <w:pStyle w:val="Heading2"/>
        <w:ind w:firstLine="560" w:firstLineChars="200"/>
        <w:rPr>
          <w:rFonts w:ascii="仿宋" w:eastAsia="仿宋" w:hAnsi="仿宋" w:cs="仿宋" w:hint="eastAsia"/>
          <w:sz w:val="28"/>
          <w:lang w:eastAsia="zh-CN"/>
        </w:rPr>
      </w:pPr>
      <w:bookmarkStart w:id="11" w:name="_Toc1747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我们通过多渠道发布文档，包括电子邮件、LNG加注设备项目管理平台、内部网站等，以满足不同团队成员的偏好和需求。多渠道发布确保了信息的全面覆盖。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我们采用了精细的权限控制，确保只有授权人员可以访问敏感信息。这种安全措施保护了LNG加注设备项目文档的机密性，防止了未经授权的信息泄露。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584"/>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文档存档与归档是LNG加注设备项目生命周期中一个至关重要的环节，直接关系到LNG加注设备项目信息的长期保存和历史记录的完整性。在LNG加注设备项目中，我们实施了一系列有效的文档存档与归档管理策略：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2751"/>
      <w:r>
        <w:rPr>
          <w:rFonts w:ascii="仿宋" w:eastAsia="仿宋" w:hAnsi="仿宋" w:cs="仿宋" w:hint="eastAsia"/>
          <w:sz w:val="28"/>
          <w:lang w:eastAsia="zh-CN"/>
        </w:rPr>
        <w:t>四、LNG加注设备项目危机管理</w:t>
      </w:r>
      <w:bookmarkEnd w:id="13"/>
    </w:p>
    <w:p>
      <w:pPr>
        <w:pStyle w:val="Heading2"/>
        <w:rPr>
          <w:rFonts w:ascii="仿宋" w:eastAsia="仿宋" w:hAnsi="仿宋" w:cs="仿宋" w:hint="eastAsia"/>
          <w:lang w:eastAsia="zh-CN"/>
        </w:rPr>
      </w:pPr>
      <w:bookmarkStart w:id="14" w:name="_Toc392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危机管理中，危机预警与识别是确保LNG加注设备项目稳健运行的核心步骤。通过建立全面的监测机制，LNG加注设备项目团队旨在及时发现和理解潜在的风险和危机因素，以便采取及时的预防和应对措施，确保LNG加注设备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首先，通过深入的风险评估，LNG加注设备项目团队全面分析了整个LNG加注设备项目和各个阶段可能存在的威胁。这包括准确评估每个潜在风险的发生概率和可能影响的程度，为后续危机预警提供了有力支持。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NG加注设备项目团队着重于明确定义LNG加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NG加注设备项目进展的持续监控，团队能够及时发现潜在问题并作出迅速反应。LNG加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在这一阶段，团队的专业素养和反应速度将发挥至关重要的作用，以确保潜在危机能够在初期得到有效的处理，最大程度地减轻负面影响。通过危机预警与识别，LNG加注设备项目得以更有序、可控地推进。</w:t>
      </w:r>
    </w:p>
    <w:p>
      <w:pPr>
        <w:pStyle w:val="Heading2"/>
        <w:ind w:firstLine="560" w:firstLineChars="200"/>
        <w:rPr>
          <w:rFonts w:ascii="仿宋" w:eastAsia="仿宋" w:hAnsi="仿宋" w:cs="仿宋" w:hint="eastAsia"/>
          <w:sz w:val="28"/>
          <w:lang w:eastAsia="zh-CN"/>
        </w:rPr>
      </w:pPr>
      <w:bookmarkStart w:id="15" w:name="_Toc3072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在危机发生时，LNG加注设备项目团队立即行动，成立了应急小组。该小组的任务是迅速制定并实施紧急应对措施，以最小化潜在损失。以下是采取的主要措施：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暂停LNG加注设备项目进度：为遏制危机蔓延，LNG加注设备项目暂时停止进行，以便全面评估当前状况。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资源重新分配：重新评估LNG加注设备项目资源的分配，确保最大限度地减小损失。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实时沟通：与关键利益相关者建立实时沟通机制，向他们传递LNG加注设备项目危机的实际状况，保障LNG加注设备项目核心利益。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在紧急应对的同时，LNG加注设备项目团队强调了团队协作和有效沟通的重要性。以下是团队协作的关键举措：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信息共享机制：建立了信息共享平台，确保团队成员能够及时获取LNG加注设备项目危机的实时信息。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领导者沟通：LNG加注设备项目领导者通过定期会议和即时沟通工具，指导团队应对危机，保持团队稳定运行。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随着危机得到初步控制，LNG加注设备项目团队转向制定恢复计划，以确保LNG加注设备项目能够从中迅速恢复。主要恢复计划包括：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修复受损的进度计划：重新评估LNG加注设备项目进度，制定修复计划，确保LNG加注设备项目尽快回归正常进程。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重新调整资源分配：优化资源分配，确保LNG加注设备项目在有限资源下高效运转。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风险管理机制加强：对LNG加注设备项目风险进行全面评估，制定更强化的风险管理策略，以预防未来可能的危机。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0308"/>
      <w:r>
        <w:rPr>
          <w:rFonts w:ascii="仿宋" w:eastAsia="仿宋" w:hAnsi="仿宋" w:cs="仿宋" w:hint="eastAsia"/>
          <w:sz w:val="28"/>
          <w:lang w:eastAsia="zh-CN"/>
        </w:rPr>
        <w:t>五、LNG加注设备项目土建工程</w:t>
      </w:r>
      <w:bookmarkEnd w:id="16"/>
    </w:p>
    <w:p>
      <w:pPr>
        <w:pStyle w:val="Heading2"/>
        <w:rPr>
          <w:rFonts w:ascii="仿宋" w:eastAsia="仿宋" w:hAnsi="仿宋" w:cs="仿宋" w:hint="eastAsia"/>
          <w:lang w:eastAsia="zh-CN"/>
        </w:rPr>
      </w:pPr>
      <w:bookmarkStart w:id="17" w:name="_Toc5551"/>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在LNG加注设备项目的建筑工程设计中，我们将秉承一系列重要的设计原则，以确保LNG加注设备项目建筑在功能、美观、可持续性等方面达到最佳效果。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首要原则是确保建筑的功能性得到最大化的发挥。我们将充分理解LNG加注设备项目的实际需求，合理布局各个功能区域，保证建筑在满足业务需求的同时，提供高效的工作环境。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在建筑设计中，我们将综合考虑建设和运营成本。通过精细的经济效益分析，确保设计方案在高效利用资源的同时，对LNG加注设备项目的长期盈利能力有积极的贡献。</w:t>
      </w:r>
    </w:p>
    <w:p>
      <w:pPr>
        <w:pStyle w:val="Heading2"/>
        <w:ind w:firstLine="560" w:firstLineChars="200"/>
        <w:rPr>
          <w:rFonts w:ascii="仿宋" w:eastAsia="仿宋" w:hAnsi="仿宋" w:cs="仿宋" w:hint="eastAsia"/>
          <w:sz w:val="28"/>
          <w:lang w:eastAsia="zh-CN"/>
        </w:rPr>
      </w:pPr>
      <w:bookmarkStart w:id="18" w:name="_Toc7310"/>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NG加注设备项目的土建工程设计中，我们将精准设定设计年限，结合LNG加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NG加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32271"/>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LNG加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NG加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https://d.book118.com/225343034010011124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LNG加注设备项目规划设计蓝图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60660"/>
    <w:rsid w:val="1EE606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4303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2024-03-07T08:30:00Z</dcterms:created>
  <dcterms:modified xsi:type="dcterms:W3CDTF">2024-03-07T08:30:49Z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DF3A18958223444198BA4F9407082A14_11</vt:lpwstr>
  </property>
  <property fmtid="{D5CDD505-2E9C-101B-9397-08002B2CF9AE}" pid="3" name="KSOProductBuildVer">
    <vt:lpwstr>2052-12.1.0.16388</vt:lpwstr>
  </property>
</Properties>
</file>