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直接染料项目规划设计纲要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82" w:history="1">
        <w:r>
          <w:rPr>
            <w:rFonts w:ascii="仿宋" w:eastAsia="仿宋" w:hAnsi="仿宋" w:cs="仿宋" w:hint="eastAsia"/>
            <w:lang w:eastAsia="zh-CN"/>
          </w:rPr>
          <w:t>序言</w:t>
        </w:r>
        <w:r>
          <w:tab/>
        </w:r>
        <w:r>
          <w:fldChar w:fldCharType="begin"/>
        </w:r>
        <w:r>
          <w:instrText xml:space="preserve"> PAGEREF _Toc31882 \h </w:instrText>
        </w:r>
        <w:r>
          <w:fldChar w:fldCharType="separate"/>
        </w:r>
        <w:r>
          <w:t>3</w:t>
        </w:r>
        <w:r>
          <w:fldChar w:fldCharType="end"/>
        </w:r>
      </w:hyperlink>
    </w:p>
    <w:p>
      <w:pPr>
        <w:pStyle w:val="TOC1"/>
        <w:tabs>
          <w:tab w:val="right" w:leader="dot" w:pos="8306"/>
        </w:tabs>
      </w:pPr>
      <w:hyperlink w:anchor="_Toc2875" w:history="1">
        <w:r>
          <w:rPr>
            <w:rFonts w:ascii="仿宋" w:eastAsia="仿宋" w:hAnsi="仿宋" w:cs="仿宋" w:hint="eastAsia"/>
            <w:lang w:eastAsia="zh-CN"/>
          </w:rPr>
          <w:t>一、直接染料项目文档管理</w:t>
        </w:r>
        <w:r>
          <w:tab/>
        </w:r>
        <w:r>
          <w:fldChar w:fldCharType="begin"/>
        </w:r>
        <w:r>
          <w:instrText xml:space="preserve"> PAGEREF _Toc2875 \h </w:instrText>
        </w:r>
        <w:r>
          <w:fldChar w:fldCharType="separate"/>
        </w:r>
        <w:r>
          <w:t>3</w:t>
        </w:r>
        <w:r>
          <w:fldChar w:fldCharType="end"/>
        </w:r>
      </w:hyperlink>
    </w:p>
    <w:p>
      <w:pPr>
        <w:pStyle w:val="TOC2"/>
        <w:tabs>
          <w:tab w:val="right" w:leader="dot" w:pos="8306"/>
        </w:tabs>
      </w:pPr>
      <w:hyperlink w:anchor="_Toc24494" w:history="1">
        <w:r>
          <w:rPr>
            <w:rFonts w:ascii="仿宋" w:eastAsia="仿宋" w:hAnsi="仿宋" w:cs="仿宋" w:hint="eastAsia"/>
            <w:lang w:eastAsia="zh-CN"/>
          </w:rPr>
          <w:t>(一)、文档编制与审查</w:t>
        </w:r>
        <w:r>
          <w:tab/>
        </w:r>
        <w:r>
          <w:fldChar w:fldCharType="begin"/>
        </w:r>
        <w:r>
          <w:instrText xml:space="preserve"> PAGEREF _Toc24494 \h </w:instrText>
        </w:r>
        <w:r>
          <w:fldChar w:fldCharType="separate"/>
        </w:r>
        <w:r>
          <w:t>3</w:t>
        </w:r>
        <w:r>
          <w:fldChar w:fldCharType="end"/>
        </w:r>
      </w:hyperlink>
    </w:p>
    <w:p>
      <w:pPr>
        <w:pStyle w:val="TOC2"/>
        <w:tabs>
          <w:tab w:val="right" w:leader="dot" w:pos="8306"/>
        </w:tabs>
      </w:pPr>
      <w:hyperlink w:anchor="_Toc14193" w:history="1">
        <w:r>
          <w:rPr>
            <w:rFonts w:ascii="仿宋" w:eastAsia="仿宋" w:hAnsi="仿宋" w:cs="仿宋" w:hint="eastAsia"/>
            <w:lang w:eastAsia="zh-CN"/>
          </w:rPr>
          <w:t>(二)、文档发布与分发</w:t>
        </w:r>
        <w:r>
          <w:tab/>
        </w:r>
        <w:r>
          <w:fldChar w:fldCharType="begin"/>
        </w:r>
        <w:r>
          <w:instrText xml:space="preserve"> PAGEREF _Toc14193 \h </w:instrText>
        </w:r>
        <w:r>
          <w:fldChar w:fldCharType="separate"/>
        </w:r>
        <w:r>
          <w:t>4</w:t>
        </w:r>
        <w:r>
          <w:fldChar w:fldCharType="end"/>
        </w:r>
      </w:hyperlink>
    </w:p>
    <w:p>
      <w:pPr>
        <w:pStyle w:val="TOC2"/>
        <w:tabs>
          <w:tab w:val="right" w:leader="dot" w:pos="8306"/>
        </w:tabs>
      </w:pPr>
      <w:hyperlink w:anchor="_Toc27838" w:history="1">
        <w:r>
          <w:rPr>
            <w:rFonts w:ascii="仿宋" w:eastAsia="仿宋" w:hAnsi="仿宋" w:cs="仿宋" w:hint="eastAsia"/>
            <w:lang w:eastAsia="zh-CN"/>
          </w:rPr>
          <w:t>(三)、文档存档与归档</w:t>
        </w:r>
        <w:r>
          <w:tab/>
        </w:r>
        <w:r>
          <w:fldChar w:fldCharType="begin"/>
        </w:r>
        <w:r>
          <w:instrText xml:space="preserve"> PAGEREF _Toc27838 \h </w:instrText>
        </w:r>
        <w:r>
          <w:fldChar w:fldCharType="separate"/>
        </w:r>
        <w:r>
          <w:t>5</w:t>
        </w:r>
        <w:r>
          <w:fldChar w:fldCharType="end"/>
        </w:r>
      </w:hyperlink>
    </w:p>
    <w:p>
      <w:pPr>
        <w:pStyle w:val="TOC1"/>
        <w:tabs>
          <w:tab w:val="right" w:leader="dot" w:pos="8306"/>
        </w:tabs>
      </w:pPr>
      <w:hyperlink w:anchor="_Toc9031" w:history="1">
        <w:r>
          <w:rPr>
            <w:rFonts w:ascii="仿宋" w:eastAsia="仿宋" w:hAnsi="仿宋" w:cs="仿宋" w:hint="eastAsia"/>
            <w:lang w:eastAsia="zh-CN"/>
          </w:rPr>
          <w:t>二、直接染料项目危机管理</w:t>
        </w:r>
        <w:r>
          <w:tab/>
        </w:r>
        <w:r>
          <w:fldChar w:fldCharType="begin"/>
        </w:r>
        <w:r>
          <w:instrText xml:space="preserve"> PAGEREF _Toc9031 \h </w:instrText>
        </w:r>
        <w:r>
          <w:fldChar w:fldCharType="separate"/>
        </w:r>
        <w:r>
          <w:t>6</w:t>
        </w:r>
        <w:r>
          <w:fldChar w:fldCharType="end"/>
        </w:r>
      </w:hyperlink>
    </w:p>
    <w:p>
      <w:pPr>
        <w:pStyle w:val="TOC2"/>
        <w:tabs>
          <w:tab w:val="right" w:leader="dot" w:pos="8306"/>
        </w:tabs>
      </w:pPr>
      <w:hyperlink w:anchor="_Toc6093" w:history="1">
        <w:r>
          <w:rPr>
            <w:rFonts w:ascii="仿宋" w:eastAsia="仿宋" w:hAnsi="仿宋" w:cs="仿宋" w:hint="eastAsia"/>
            <w:lang w:eastAsia="zh-CN"/>
          </w:rPr>
          <w:t>(一)、危机预警与识别</w:t>
        </w:r>
        <w:r>
          <w:tab/>
        </w:r>
        <w:r>
          <w:fldChar w:fldCharType="begin"/>
        </w:r>
        <w:r>
          <w:instrText xml:space="preserve"> PAGEREF _Toc6093 \h </w:instrText>
        </w:r>
        <w:r>
          <w:fldChar w:fldCharType="separate"/>
        </w:r>
        <w:r>
          <w:t>6</w:t>
        </w:r>
        <w:r>
          <w:fldChar w:fldCharType="end"/>
        </w:r>
      </w:hyperlink>
    </w:p>
    <w:p>
      <w:pPr>
        <w:pStyle w:val="TOC2"/>
        <w:tabs>
          <w:tab w:val="right" w:leader="dot" w:pos="8306"/>
        </w:tabs>
      </w:pPr>
      <w:hyperlink w:anchor="_Toc24458" w:history="1">
        <w:r>
          <w:rPr>
            <w:rFonts w:ascii="仿宋" w:eastAsia="仿宋" w:hAnsi="仿宋" w:cs="仿宋" w:hint="eastAsia"/>
            <w:lang w:eastAsia="zh-CN"/>
          </w:rPr>
          <w:t>(二)、危机应对与恢复</w:t>
        </w:r>
        <w:r>
          <w:tab/>
        </w:r>
        <w:r>
          <w:fldChar w:fldCharType="begin"/>
        </w:r>
        <w:r>
          <w:instrText xml:space="preserve"> PAGEREF _Toc24458 \h </w:instrText>
        </w:r>
        <w:r>
          <w:fldChar w:fldCharType="separate"/>
        </w:r>
        <w:r>
          <w:t>7</w:t>
        </w:r>
        <w:r>
          <w:fldChar w:fldCharType="end"/>
        </w:r>
      </w:hyperlink>
    </w:p>
    <w:p>
      <w:pPr>
        <w:pStyle w:val="TOC1"/>
        <w:tabs>
          <w:tab w:val="right" w:leader="dot" w:pos="8306"/>
        </w:tabs>
      </w:pPr>
      <w:hyperlink w:anchor="_Toc3921" w:history="1">
        <w:r>
          <w:rPr>
            <w:rFonts w:ascii="仿宋" w:eastAsia="仿宋" w:hAnsi="仿宋" w:cs="仿宋" w:hint="eastAsia"/>
            <w:lang w:eastAsia="zh-CN"/>
          </w:rPr>
          <w:t>三、产品规划分析</w:t>
        </w:r>
        <w:r>
          <w:tab/>
        </w:r>
        <w:r>
          <w:fldChar w:fldCharType="begin"/>
        </w:r>
        <w:r>
          <w:instrText xml:space="preserve"> PAGEREF _Toc3921 \h </w:instrText>
        </w:r>
        <w:r>
          <w:fldChar w:fldCharType="separate"/>
        </w:r>
        <w:r>
          <w:t>9</w:t>
        </w:r>
        <w:r>
          <w:fldChar w:fldCharType="end"/>
        </w:r>
      </w:hyperlink>
    </w:p>
    <w:p>
      <w:pPr>
        <w:pStyle w:val="TOC2"/>
        <w:tabs>
          <w:tab w:val="right" w:leader="dot" w:pos="8306"/>
        </w:tabs>
      </w:pPr>
      <w:hyperlink w:anchor="_Toc17973" w:history="1">
        <w:r>
          <w:rPr>
            <w:rFonts w:ascii="仿宋" w:eastAsia="仿宋" w:hAnsi="仿宋" w:cs="仿宋" w:hint="eastAsia"/>
            <w:lang w:eastAsia="zh-CN"/>
          </w:rPr>
          <w:t>(一)、产品规划</w:t>
        </w:r>
        <w:r>
          <w:tab/>
        </w:r>
        <w:r>
          <w:fldChar w:fldCharType="begin"/>
        </w:r>
        <w:r>
          <w:instrText xml:space="preserve"> PAGEREF _Toc17973 \h </w:instrText>
        </w:r>
        <w:r>
          <w:fldChar w:fldCharType="separate"/>
        </w:r>
        <w:r>
          <w:t>9</w:t>
        </w:r>
        <w:r>
          <w:fldChar w:fldCharType="end"/>
        </w:r>
      </w:hyperlink>
    </w:p>
    <w:p>
      <w:pPr>
        <w:pStyle w:val="TOC2"/>
        <w:tabs>
          <w:tab w:val="right" w:leader="dot" w:pos="8306"/>
        </w:tabs>
      </w:pPr>
      <w:hyperlink w:anchor="_Toc32080" w:history="1">
        <w:r>
          <w:rPr>
            <w:rFonts w:ascii="仿宋" w:eastAsia="仿宋" w:hAnsi="仿宋" w:cs="仿宋" w:hint="eastAsia"/>
            <w:lang w:eastAsia="zh-CN"/>
          </w:rPr>
          <w:t>(二)、建设规模</w:t>
        </w:r>
        <w:r>
          <w:tab/>
        </w:r>
        <w:r>
          <w:fldChar w:fldCharType="begin"/>
        </w:r>
        <w:r>
          <w:instrText xml:space="preserve"> PAGEREF _Toc32080 \h </w:instrText>
        </w:r>
        <w:r>
          <w:fldChar w:fldCharType="separate"/>
        </w:r>
        <w:r>
          <w:t>9</w:t>
        </w:r>
        <w:r>
          <w:fldChar w:fldCharType="end"/>
        </w:r>
      </w:hyperlink>
    </w:p>
    <w:p>
      <w:pPr>
        <w:pStyle w:val="TOC1"/>
        <w:tabs>
          <w:tab w:val="right" w:leader="dot" w:pos="8306"/>
        </w:tabs>
      </w:pPr>
      <w:hyperlink w:anchor="_Toc31070" w:history="1">
        <w:r>
          <w:rPr>
            <w:rFonts w:ascii="仿宋" w:eastAsia="仿宋" w:hAnsi="仿宋" w:cs="仿宋" w:hint="eastAsia"/>
            <w:lang w:eastAsia="zh-CN"/>
          </w:rPr>
          <w:t>四、直接染料项目可持续发展</w:t>
        </w:r>
        <w:r>
          <w:tab/>
        </w:r>
        <w:r>
          <w:fldChar w:fldCharType="begin"/>
        </w:r>
        <w:r>
          <w:instrText xml:space="preserve"> PAGEREF _Toc31070 \h </w:instrText>
        </w:r>
        <w:r>
          <w:fldChar w:fldCharType="separate"/>
        </w:r>
        <w:r>
          <w:t>11</w:t>
        </w:r>
        <w:r>
          <w:fldChar w:fldCharType="end"/>
        </w:r>
      </w:hyperlink>
    </w:p>
    <w:p>
      <w:pPr>
        <w:pStyle w:val="TOC2"/>
        <w:tabs>
          <w:tab w:val="right" w:leader="dot" w:pos="8306"/>
        </w:tabs>
      </w:pPr>
      <w:hyperlink w:anchor="_Toc17155" w:history="1">
        <w:r>
          <w:rPr>
            <w:rFonts w:ascii="仿宋" w:eastAsia="仿宋" w:hAnsi="仿宋" w:cs="仿宋" w:hint="eastAsia"/>
            <w:lang w:eastAsia="zh-CN"/>
          </w:rPr>
          <w:t>(一)、可持续战略与实践</w:t>
        </w:r>
        <w:r>
          <w:tab/>
        </w:r>
        <w:r>
          <w:fldChar w:fldCharType="begin"/>
        </w:r>
        <w:r>
          <w:instrText xml:space="preserve"> PAGEREF _Toc17155 \h </w:instrText>
        </w:r>
        <w:r>
          <w:fldChar w:fldCharType="separate"/>
        </w:r>
        <w:r>
          <w:t>11</w:t>
        </w:r>
        <w:r>
          <w:fldChar w:fldCharType="end"/>
        </w:r>
      </w:hyperlink>
    </w:p>
    <w:p>
      <w:pPr>
        <w:pStyle w:val="TOC2"/>
        <w:tabs>
          <w:tab w:val="right" w:leader="dot" w:pos="8306"/>
        </w:tabs>
      </w:pPr>
      <w:hyperlink w:anchor="_Toc1747" w:history="1">
        <w:r>
          <w:rPr>
            <w:rFonts w:ascii="仿宋" w:eastAsia="仿宋" w:hAnsi="仿宋" w:cs="仿宋" w:hint="eastAsia"/>
            <w:lang w:eastAsia="zh-CN"/>
          </w:rPr>
          <w:t>(二)、环保与社会责任</w:t>
        </w:r>
        <w:r>
          <w:tab/>
        </w:r>
        <w:r>
          <w:fldChar w:fldCharType="begin"/>
        </w:r>
        <w:r>
          <w:instrText xml:space="preserve"> PAGEREF _Toc1747 \h </w:instrText>
        </w:r>
        <w:r>
          <w:fldChar w:fldCharType="separate"/>
        </w:r>
        <w:r>
          <w:t>11</w:t>
        </w:r>
        <w:r>
          <w:fldChar w:fldCharType="end"/>
        </w:r>
      </w:hyperlink>
    </w:p>
    <w:p>
      <w:pPr>
        <w:pStyle w:val="TOC1"/>
        <w:tabs>
          <w:tab w:val="right" w:leader="dot" w:pos="8306"/>
        </w:tabs>
      </w:pPr>
      <w:hyperlink w:anchor="_Toc2714" w:history="1">
        <w:r>
          <w:rPr>
            <w:rFonts w:ascii="仿宋" w:eastAsia="仿宋" w:hAnsi="仿宋" w:cs="仿宋" w:hint="eastAsia"/>
            <w:lang w:eastAsia="zh-CN"/>
          </w:rPr>
          <w:t>五、市场分析、调研</w:t>
        </w:r>
        <w:r>
          <w:tab/>
        </w:r>
        <w:r>
          <w:fldChar w:fldCharType="begin"/>
        </w:r>
        <w:r>
          <w:instrText xml:space="preserve"> PAGEREF _Toc2714 \h </w:instrText>
        </w:r>
        <w:r>
          <w:fldChar w:fldCharType="separate"/>
        </w:r>
        <w:r>
          <w:t>12</w:t>
        </w:r>
        <w:r>
          <w:fldChar w:fldCharType="end"/>
        </w:r>
      </w:hyperlink>
    </w:p>
    <w:p>
      <w:pPr>
        <w:pStyle w:val="TOC2"/>
        <w:tabs>
          <w:tab w:val="right" w:leader="dot" w:pos="8306"/>
        </w:tabs>
      </w:pPr>
      <w:hyperlink w:anchor="_Toc15696" w:history="1">
        <w:r>
          <w:rPr>
            <w:rFonts w:ascii="仿宋" w:eastAsia="仿宋" w:hAnsi="仿宋" w:cs="仿宋" w:hint="eastAsia"/>
            <w:lang w:eastAsia="zh-CN"/>
          </w:rPr>
          <w:t>(一)、直接染料行业分析</w:t>
        </w:r>
        <w:r>
          <w:tab/>
        </w:r>
        <w:r>
          <w:fldChar w:fldCharType="begin"/>
        </w:r>
        <w:r>
          <w:instrText xml:space="preserve"> PAGEREF _Toc15696 \h </w:instrText>
        </w:r>
        <w:r>
          <w:fldChar w:fldCharType="separate"/>
        </w:r>
        <w:r>
          <w:t>12</w:t>
        </w:r>
        <w:r>
          <w:fldChar w:fldCharType="end"/>
        </w:r>
      </w:hyperlink>
    </w:p>
    <w:p>
      <w:pPr>
        <w:pStyle w:val="TOC2"/>
        <w:tabs>
          <w:tab w:val="right" w:leader="dot" w:pos="8306"/>
        </w:tabs>
      </w:pPr>
      <w:hyperlink w:anchor="_Toc10237" w:history="1">
        <w:r>
          <w:rPr>
            <w:rFonts w:ascii="仿宋" w:eastAsia="仿宋" w:hAnsi="仿宋" w:cs="仿宋" w:hint="eastAsia"/>
            <w:lang w:eastAsia="zh-CN"/>
          </w:rPr>
          <w:t>(二)、直接染料市场分析预测</w:t>
        </w:r>
        <w:r>
          <w:tab/>
        </w:r>
        <w:r>
          <w:fldChar w:fldCharType="begin"/>
        </w:r>
        <w:r>
          <w:instrText xml:space="preserve"> PAGEREF _Toc10237 \h </w:instrText>
        </w:r>
        <w:r>
          <w:fldChar w:fldCharType="separate"/>
        </w:r>
        <w:r>
          <w:t>13</w:t>
        </w:r>
        <w:r>
          <w:fldChar w:fldCharType="end"/>
        </w:r>
      </w:hyperlink>
    </w:p>
    <w:p>
      <w:pPr>
        <w:pStyle w:val="TOC1"/>
        <w:tabs>
          <w:tab w:val="right" w:leader="dot" w:pos="8306"/>
        </w:tabs>
      </w:pPr>
      <w:hyperlink w:anchor="_Toc26805" w:history="1">
        <w:r>
          <w:rPr>
            <w:rFonts w:ascii="仿宋" w:eastAsia="仿宋" w:hAnsi="仿宋" w:cs="仿宋" w:hint="eastAsia"/>
            <w:lang w:eastAsia="zh-CN"/>
          </w:rPr>
          <w:t>六、直接染料项目建设背景及必要性分析</w:t>
        </w:r>
        <w:r>
          <w:tab/>
        </w:r>
        <w:r>
          <w:fldChar w:fldCharType="begin"/>
        </w:r>
        <w:r>
          <w:instrText xml:space="preserve"> PAGEREF _Toc26805 \h </w:instrText>
        </w:r>
        <w:r>
          <w:fldChar w:fldCharType="separate"/>
        </w:r>
        <w:r>
          <w:t>14</w:t>
        </w:r>
        <w:r>
          <w:fldChar w:fldCharType="end"/>
        </w:r>
      </w:hyperlink>
    </w:p>
    <w:p>
      <w:pPr>
        <w:pStyle w:val="TOC2"/>
        <w:tabs>
          <w:tab w:val="right" w:leader="dot" w:pos="8306"/>
        </w:tabs>
      </w:pPr>
      <w:hyperlink w:anchor="_Toc18628" w:history="1">
        <w:r>
          <w:rPr>
            <w:rFonts w:ascii="仿宋" w:eastAsia="仿宋" w:hAnsi="仿宋" w:cs="仿宋" w:hint="eastAsia"/>
            <w:lang w:eastAsia="zh-CN"/>
          </w:rPr>
          <w:t>(一)、直接染料项目背景分析</w:t>
        </w:r>
        <w:r>
          <w:tab/>
        </w:r>
        <w:r>
          <w:fldChar w:fldCharType="begin"/>
        </w:r>
        <w:r>
          <w:instrText xml:space="preserve"> PAGEREF _Toc18628 \h </w:instrText>
        </w:r>
        <w:r>
          <w:fldChar w:fldCharType="separate"/>
        </w:r>
        <w:r>
          <w:t>14</w:t>
        </w:r>
        <w:r>
          <w:fldChar w:fldCharType="end"/>
        </w:r>
      </w:hyperlink>
    </w:p>
    <w:p>
      <w:pPr>
        <w:pStyle w:val="TOC2"/>
        <w:tabs>
          <w:tab w:val="right" w:leader="dot" w:pos="8306"/>
        </w:tabs>
      </w:pPr>
      <w:hyperlink w:anchor="_Toc5288" w:history="1">
        <w:r>
          <w:rPr>
            <w:rFonts w:ascii="仿宋" w:eastAsia="仿宋" w:hAnsi="仿宋" w:cs="仿宋" w:hint="eastAsia"/>
            <w:lang w:eastAsia="zh-CN"/>
          </w:rPr>
          <w:t>(二)、直接染料项目建设必要性分析</w:t>
        </w:r>
        <w:r>
          <w:tab/>
        </w:r>
        <w:r>
          <w:fldChar w:fldCharType="begin"/>
        </w:r>
        <w:r>
          <w:instrText xml:space="preserve"> PAGEREF _Toc5288 \h </w:instrText>
        </w:r>
        <w:r>
          <w:fldChar w:fldCharType="separate"/>
        </w:r>
        <w:r>
          <w:t>15</w:t>
        </w:r>
        <w:r>
          <w:fldChar w:fldCharType="end"/>
        </w:r>
      </w:hyperlink>
    </w:p>
    <w:p>
      <w:pPr>
        <w:pStyle w:val="TOC1"/>
        <w:tabs>
          <w:tab w:val="right" w:leader="dot" w:pos="8306"/>
        </w:tabs>
      </w:pPr>
      <w:hyperlink w:anchor="_Toc13495" w:history="1">
        <w:r>
          <w:rPr>
            <w:rFonts w:ascii="仿宋" w:eastAsia="仿宋" w:hAnsi="仿宋" w:cs="仿宋" w:hint="eastAsia"/>
            <w:lang w:eastAsia="zh-CN"/>
          </w:rPr>
          <w:t>七、直接染料项目环境影响分析</w:t>
        </w:r>
        <w:r>
          <w:tab/>
        </w:r>
        <w:r>
          <w:fldChar w:fldCharType="begin"/>
        </w:r>
        <w:r>
          <w:instrText xml:space="preserve"> PAGEREF _Toc13495 \h </w:instrText>
        </w:r>
        <w:r>
          <w:fldChar w:fldCharType="separate"/>
        </w:r>
        <w:r>
          <w:t>17</w:t>
        </w:r>
        <w:r>
          <w:fldChar w:fldCharType="end"/>
        </w:r>
      </w:hyperlink>
    </w:p>
    <w:p>
      <w:pPr>
        <w:pStyle w:val="TOC2"/>
        <w:tabs>
          <w:tab w:val="right" w:leader="dot" w:pos="8306"/>
        </w:tabs>
      </w:pPr>
      <w:hyperlink w:anchor="_Toc12676" w:history="1">
        <w:r>
          <w:rPr>
            <w:rFonts w:ascii="仿宋" w:eastAsia="仿宋" w:hAnsi="仿宋" w:cs="仿宋" w:hint="eastAsia"/>
            <w:lang w:eastAsia="zh-CN"/>
          </w:rPr>
          <w:t>(一)、建设区域环境质量现状</w:t>
        </w:r>
        <w:r>
          <w:tab/>
        </w:r>
        <w:r>
          <w:fldChar w:fldCharType="begin"/>
        </w:r>
        <w:r>
          <w:instrText xml:space="preserve"> PAGEREF _Toc12676 \h </w:instrText>
        </w:r>
        <w:r>
          <w:fldChar w:fldCharType="separate"/>
        </w:r>
        <w:r>
          <w:t>17</w:t>
        </w:r>
        <w:r>
          <w:fldChar w:fldCharType="end"/>
        </w:r>
      </w:hyperlink>
    </w:p>
    <w:p>
      <w:pPr>
        <w:pStyle w:val="TOC2"/>
        <w:tabs>
          <w:tab w:val="right" w:leader="dot" w:pos="8306"/>
        </w:tabs>
      </w:pPr>
      <w:hyperlink w:anchor="_Toc11164" w:history="1">
        <w:r>
          <w:rPr>
            <w:rFonts w:ascii="仿宋" w:eastAsia="仿宋" w:hAnsi="仿宋" w:cs="仿宋" w:hint="eastAsia"/>
            <w:lang w:eastAsia="zh-CN"/>
          </w:rPr>
          <w:t>(二)、建设期环境保护</w:t>
        </w:r>
        <w:r>
          <w:tab/>
        </w:r>
        <w:r>
          <w:fldChar w:fldCharType="begin"/>
        </w:r>
        <w:r>
          <w:instrText xml:space="preserve"> PAGEREF _Toc11164 \h </w:instrText>
        </w:r>
        <w:r>
          <w:fldChar w:fldCharType="separate"/>
        </w:r>
        <w:r>
          <w:t>18</w:t>
        </w:r>
        <w:r>
          <w:fldChar w:fldCharType="end"/>
        </w:r>
      </w:hyperlink>
    </w:p>
    <w:p>
      <w:pPr>
        <w:pStyle w:val="TOC2"/>
        <w:tabs>
          <w:tab w:val="right" w:leader="dot" w:pos="8306"/>
        </w:tabs>
      </w:pPr>
      <w:hyperlink w:anchor="_Toc5512" w:history="1">
        <w:r>
          <w:rPr>
            <w:rFonts w:ascii="仿宋" w:eastAsia="仿宋" w:hAnsi="仿宋" w:cs="仿宋" w:hint="eastAsia"/>
            <w:lang w:eastAsia="zh-CN"/>
          </w:rPr>
          <w:t>(三)、运营期环境保护</w:t>
        </w:r>
        <w:r>
          <w:tab/>
        </w:r>
        <w:r>
          <w:fldChar w:fldCharType="begin"/>
        </w:r>
        <w:r>
          <w:instrText xml:space="preserve"> PAGEREF _Toc5512 \h </w:instrText>
        </w:r>
        <w:r>
          <w:fldChar w:fldCharType="separate"/>
        </w:r>
        <w:r>
          <w:t>20</w:t>
        </w:r>
        <w:r>
          <w:fldChar w:fldCharType="end"/>
        </w:r>
      </w:hyperlink>
    </w:p>
    <w:p>
      <w:pPr>
        <w:pStyle w:val="TOC2"/>
        <w:tabs>
          <w:tab w:val="right" w:leader="dot" w:pos="8306"/>
        </w:tabs>
      </w:pPr>
      <w:hyperlink w:anchor="_Toc4633" w:history="1">
        <w:r>
          <w:rPr>
            <w:rFonts w:ascii="仿宋" w:eastAsia="仿宋" w:hAnsi="仿宋" w:cs="仿宋" w:hint="eastAsia"/>
            <w:lang w:eastAsia="zh-CN"/>
          </w:rPr>
          <w:t>(四)、直接染料项目建设对区域经济的影响</w:t>
        </w:r>
        <w:r>
          <w:tab/>
        </w:r>
        <w:r>
          <w:fldChar w:fldCharType="begin"/>
        </w:r>
        <w:r>
          <w:instrText xml:space="preserve"> PAGEREF _Toc4633 \h </w:instrText>
        </w:r>
        <w:r>
          <w:fldChar w:fldCharType="separate"/>
        </w:r>
        <w:r>
          <w:t>21</w:t>
        </w:r>
        <w:r>
          <w:fldChar w:fldCharType="end"/>
        </w:r>
      </w:hyperlink>
    </w:p>
    <w:p>
      <w:pPr>
        <w:pStyle w:val="TOC2"/>
        <w:tabs>
          <w:tab w:val="right" w:leader="dot" w:pos="8306"/>
        </w:tabs>
      </w:pPr>
      <w:hyperlink w:anchor="_Toc25753" w:history="1">
        <w:r>
          <w:rPr>
            <w:rFonts w:ascii="仿宋" w:eastAsia="仿宋" w:hAnsi="仿宋" w:cs="仿宋" w:hint="eastAsia"/>
            <w:lang w:eastAsia="zh-CN"/>
          </w:rPr>
          <w:t>(五)、废弃物处理</w:t>
        </w:r>
        <w:r>
          <w:tab/>
        </w:r>
        <w:r>
          <w:fldChar w:fldCharType="begin"/>
        </w:r>
        <w:r>
          <w:instrText xml:space="preserve"> PAGEREF _Toc25753 \h </w:instrText>
        </w:r>
        <w:r>
          <w:fldChar w:fldCharType="separate"/>
        </w:r>
        <w:r>
          <w:t>23</w:t>
        </w:r>
        <w:r>
          <w:fldChar w:fldCharType="end"/>
        </w:r>
      </w:hyperlink>
    </w:p>
    <w:p>
      <w:pPr>
        <w:pStyle w:val="TOC2"/>
        <w:tabs>
          <w:tab w:val="right" w:leader="dot" w:pos="8306"/>
        </w:tabs>
      </w:pPr>
      <w:hyperlink w:anchor="_Toc28398" w:history="1">
        <w:r>
          <w:rPr>
            <w:rFonts w:ascii="仿宋" w:eastAsia="仿宋" w:hAnsi="仿宋" w:cs="仿宋" w:hint="eastAsia"/>
            <w:lang w:eastAsia="zh-CN"/>
          </w:rPr>
          <w:t>(六)、特殊环境影响分析</w:t>
        </w:r>
        <w:r>
          <w:tab/>
        </w:r>
        <w:r>
          <w:fldChar w:fldCharType="begin"/>
        </w:r>
        <w:r>
          <w:instrText xml:space="preserve"> PAGEREF _Toc28398 \h </w:instrText>
        </w:r>
        <w:r>
          <w:fldChar w:fldCharType="separate"/>
        </w:r>
        <w:r>
          <w:t>24</w:t>
        </w:r>
        <w:r>
          <w:fldChar w:fldCharType="end"/>
        </w:r>
      </w:hyperlink>
    </w:p>
    <w:p>
      <w:pPr>
        <w:pStyle w:val="TOC2"/>
        <w:tabs>
          <w:tab w:val="right" w:leader="dot" w:pos="8306"/>
        </w:tabs>
      </w:pPr>
      <w:hyperlink w:anchor="_Toc31521" w:history="1">
        <w:r>
          <w:rPr>
            <w:rFonts w:ascii="仿宋" w:eastAsia="仿宋" w:hAnsi="仿宋" w:cs="仿宋" w:hint="eastAsia"/>
            <w:lang w:eastAsia="zh-CN"/>
          </w:rPr>
          <w:t>(七)、清洁生产</w:t>
        </w:r>
        <w:r>
          <w:tab/>
        </w:r>
        <w:r>
          <w:fldChar w:fldCharType="begin"/>
        </w:r>
        <w:r>
          <w:instrText xml:space="preserve"> PAGEREF _Toc31521 \h </w:instrText>
        </w:r>
        <w:r>
          <w:fldChar w:fldCharType="separate"/>
        </w:r>
        <w:r>
          <w:t>25</w:t>
        </w:r>
        <w:r>
          <w:fldChar w:fldCharType="end"/>
        </w:r>
      </w:hyperlink>
    </w:p>
    <w:p>
      <w:pPr>
        <w:pStyle w:val="TOC2"/>
        <w:tabs>
          <w:tab w:val="right" w:leader="dot" w:pos="8306"/>
        </w:tabs>
      </w:pPr>
      <w:hyperlink w:anchor="_Toc737" w:history="1">
        <w:r>
          <w:rPr>
            <w:rFonts w:ascii="仿宋" w:eastAsia="仿宋" w:hAnsi="仿宋" w:cs="仿宋" w:hint="eastAsia"/>
            <w:lang w:eastAsia="zh-CN"/>
          </w:rPr>
          <w:t>(八)、环境保护综合评价</w:t>
        </w:r>
        <w:r>
          <w:tab/>
        </w:r>
        <w:r>
          <w:fldChar w:fldCharType="begin"/>
        </w:r>
        <w:r>
          <w:instrText xml:space="preserve"> PAGEREF _Toc737 \h </w:instrText>
        </w:r>
        <w:r>
          <w:fldChar w:fldCharType="separate"/>
        </w:r>
        <w:r>
          <w:t>26</w:t>
        </w:r>
        <w:r>
          <w:fldChar w:fldCharType="end"/>
        </w:r>
      </w:hyperlink>
    </w:p>
    <w:p>
      <w:pPr>
        <w:pStyle w:val="TOC1"/>
        <w:tabs>
          <w:tab w:val="right" w:leader="dot" w:pos="8306"/>
        </w:tabs>
      </w:pPr>
      <w:hyperlink w:anchor="_Toc7370" w:history="1">
        <w:r>
          <w:rPr>
            <w:rFonts w:ascii="仿宋" w:eastAsia="仿宋" w:hAnsi="仿宋" w:cs="仿宋" w:hint="eastAsia"/>
            <w:lang w:eastAsia="zh-CN"/>
          </w:rPr>
          <w:t>八、直接染料项目社会影响</w:t>
        </w:r>
        <w:r>
          <w:tab/>
        </w:r>
        <w:r>
          <w:fldChar w:fldCharType="begin"/>
        </w:r>
        <w:r>
          <w:instrText xml:space="preserve"> PAGEREF _Toc7370 \h </w:instrText>
        </w:r>
        <w:r>
          <w:fldChar w:fldCharType="separate"/>
        </w:r>
        <w:r>
          <w:t>27</w:t>
        </w:r>
        <w:r>
          <w:fldChar w:fldCharType="end"/>
        </w:r>
      </w:hyperlink>
    </w:p>
    <w:p>
      <w:pPr>
        <w:pStyle w:val="TOC2"/>
        <w:tabs>
          <w:tab w:val="right" w:leader="dot" w:pos="8306"/>
        </w:tabs>
      </w:pPr>
      <w:hyperlink w:anchor="_Toc22787" w:history="1">
        <w:r>
          <w:rPr>
            <w:rFonts w:ascii="仿宋" w:eastAsia="仿宋" w:hAnsi="仿宋" w:cs="仿宋" w:hint="eastAsia"/>
            <w:lang w:eastAsia="zh-CN"/>
          </w:rPr>
          <w:t>(一)、社会责任与义务</w:t>
        </w:r>
        <w:r>
          <w:tab/>
        </w:r>
        <w:r>
          <w:fldChar w:fldCharType="begin"/>
        </w:r>
        <w:r>
          <w:instrText xml:space="preserve"> PAGEREF _Toc22787 \h </w:instrText>
        </w:r>
        <w:r>
          <w:fldChar w:fldCharType="separate"/>
        </w:r>
        <w:r>
          <w:t>27</w:t>
        </w:r>
        <w:r>
          <w:fldChar w:fldCharType="end"/>
        </w:r>
      </w:hyperlink>
    </w:p>
    <w:p>
      <w:pPr>
        <w:pStyle w:val="TOC2"/>
        <w:tabs>
          <w:tab w:val="right" w:leader="dot" w:pos="8306"/>
        </w:tabs>
      </w:pPr>
      <w:hyperlink w:anchor="_Toc28198" w:history="1">
        <w:r>
          <w:rPr>
            <w:rFonts w:ascii="仿宋" w:eastAsia="仿宋" w:hAnsi="仿宋" w:cs="仿宋" w:hint="eastAsia"/>
            <w:lang w:eastAsia="zh-CN"/>
          </w:rPr>
          <w:t>(二)、社会参与与沟通</w:t>
        </w:r>
        <w:r>
          <w:tab/>
        </w:r>
        <w:r>
          <w:fldChar w:fldCharType="begin"/>
        </w:r>
        <w:r>
          <w:instrText xml:space="preserve"> PAGEREF _Toc28198 \h </w:instrText>
        </w:r>
        <w:r>
          <w:fldChar w:fldCharType="separate"/>
        </w:r>
        <w:r>
          <w:t>28</w:t>
        </w:r>
        <w:r>
          <w:fldChar w:fldCharType="end"/>
        </w:r>
      </w:hyperlink>
    </w:p>
    <w:p>
      <w:pPr>
        <w:pStyle w:val="TOC1"/>
        <w:tabs>
          <w:tab w:val="right" w:leader="dot" w:pos="8306"/>
        </w:tabs>
      </w:pPr>
      <w:hyperlink w:anchor="_Toc23108" w:history="1">
        <w:r>
          <w:rPr>
            <w:rFonts w:ascii="仿宋" w:eastAsia="仿宋" w:hAnsi="仿宋" w:cs="仿宋" w:hint="eastAsia"/>
            <w:lang w:eastAsia="zh-CN"/>
          </w:rPr>
          <w:t>九、直接染料项目人力资源管理</w:t>
        </w:r>
        <w:r>
          <w:tab/>
        </w:r>
        <w:r>
          <w:fldChar w:fldCharType="begin"/>
        </w:r>
        <w:r>
          <w:instrText xml:space="preserve"> PAGEREF _Toc23108 \h </w:instrText>
        </w:r>
        <w:r>
          <w:fldChar w:fldCharType="separate"/>
        </w:r>
        <w:r>
          <w:t>29</w:t>
        </w:r>
        <w:r>
          <w:fldChar w:fldCharType="end"/>
        </w:r>
      </w:hyperlink>
    </w:p>
    <w:p>
      <w:pPr>
        <w:pStyle w:val="TOC2"/>
        <w:tabs>
          <w:tab w:val="right" w:leader="dot" w:pos="8306"/>
        </w:tabs>
      </w:pPr>
      <w:hyperlink w:anchor="_Toc14468" w:history="1">
        <w:r>
          <w:rPr>
            <w:rFonts w:ascii="仿宋" w:eastAsia="仿宋" w:hAnsi="仿宋" w:cs="仿宋" w:hint="eastAsia"/>
            <w:lang w:eastAsia="zh-CN"/>
          </w:rPr>
          <w:t>(一)、建立健全的预算管理制度</w:t>
        </w:r>
        <w:r>
          <w:tab/>
        </w:r>
        <w:r>
          <w:fldChar w:fldCharType="begin"/>
        </w:r>
        <w:r>
          <w:instrText xml:space="preserve"> PAGEREF _Toc14468 \h </w:instrText>
        </w:r>
        <w:r>
          <w:fldChar w:fldCharType="separate"/>
        </w:r>
        <w:r>
          <w:t>29</w:t>
        </w:r>
        <w:r>
          <w:fldChar w:fldCharType="end"/>
        </w:r>
      </w:hyperlink>
    </w:p>
    <w:p>
      <w:pPr>
        <w:pStyle w:val="TOC2"/>
        <w:tabs>
          <w:tab w:val="right" w:leader="dot" w:pos="8306"/>
        </w:tabs>
      </w:pPr>
      <w:hyperlink w:anchor="_Toc1640" w:history="1">
        <w:r>
          <w:rPr>
            <w:rFonts w:ascii="仿宋" w:eastAsia="仿宋" w:hAnsi="仿宋" w:cs="仿宋" w:hint="eastAsia"/>
            <w:lang w:eastAsia="zh-CN"/>
          </w:rPr>
          <w:t>(二)、加强资金流动监控</w:t>
        </w:r>
        <w:r>
          <w:tab/>
        </w:r>
        <w:r>
          <w:fldChar w:fldCharType="begin"/>
        </w:r>
        <w:r>
          <w:instrText xml:space="preserve"> PAGEREF _Toc1640 \h </w:instrText>
        </w:r>
        <w:r>
          <w:fldChar w:fldCharType="separate"/>
        </w:r>
        <w:r>
          <w:t>31</w:t>
        </w:r>
        <w:r>
          <w:fldChar w:fldCharType="end"/>
        </w:r>
      </w:hyperlink>
    </w:p>
    <w:p>
      <w:pPr>
        <w:pStyle w:val="TOC2"/>
        <w:tabs>
          <w:tab w:val="right" w:leader="dot" w:pos="8306"/>
        </w:tabs>
      </w:pPr>
      <w:hyperlink w:anchor="_Toc12673" w:history="1">
        <w:r>
          <w:rPr>
            <w:rFonts w:ascii="仿宋" w:eastAsia="仿宋" w:hAnsi="仿宋" w:cs="仿宋" w:hint="eastAsia"/>
            <w:lang w:eastAsia="zh-CN"/>
          </w:rPr>
          <w:t>(三)、制定完善的风险控制机制</w:t>
        </w:r>
        <w:r>
          <w:tab/>
        </w:r>
        <w:r>
          <w:fldChar w:fldCharType="begin"/>
        </w:r>
        <w:r>
          <w:instrText xml:space="preserve"> PAGEREF _Toc12673 \h </w:instrText>
        </w:r>
        <w:r>
          <w:fldChar w:fldCharType="separate"/>
        </w:r>
        <w:r>
          <w:t>32</w:t>
        </w:r>
        <w:r>
          <w:fldChar w:fldCharType="end"/>
        </w:r>
      </w:hyperlink>
    </w:p>
    <w:p>
      <w:pPr>
        <w:pStyle w:val="TOC2"/>
        <w:tabs>
          <w:tab w:val="right" w:leader="dot" w:pos="8306"/>
        </w:tabs>
      </w:pPr>
      <w:hyperlink w:anchor="_Toc17880" w:history="1">
        <w:r>
          <w:rPr>
            <w:rFonts w:ascii="仿宋" w:eastAsia="仿宋" w:hAnsi="仿宋" w:cs="仿宋" w:hint="eastAsia"/>
            <w:lang w:eastAsia="zh-CN"/>
          </w:rPr>
          <w:t>(四)、优化成本管理</w:t>
        </w:r>
        <w:r>
          <w:tab/>
        </w:r>
        <w:r>
          <w:fldChar w:fldCharType="begin"/>
        </w:r>
        <w:r>
          <w:instrText xml:space="preserve"> PAGEREF _Toc17880 \h </w:instrText>
        </w:r>
        <w:r>
          <w:fldChar w:fldCharType="separate"/>
        </w:r>
        <w:r>
          <w:t>33</w:t>
        </w:r>
        <w:r>
          <w:fldChar w:fldCharType="end"/>
        </w:r>
      </w:hyperlink>
    </w:p>
    <w:p>
      <w:pPr>
        <w:pStyle w:val="TOC1"/>
        <w:tabs>
          <w:tab w:val="right" w:leader="dot" w:pos="8306"/>
        </w:tabs>
      </w:pPr>
      <w:hyperlink w:anchor="_Toc3099" w:history="1">
        <w:r>
          <w:rPr>
            <w:rFonts w:ascii="仿宋" w:eastAsia="仿宋" w:hAnsi="仿宋" w:cs="仿宋" w:hint="eastAsia"/>
            <w:lang w:eastAsia="zh-CN"/>
          </w:rPr>
          <w:t>十、直接染料项目技术管理</w:t>
        </w:r>
        <w:r>
          <w:tab/>
        </w:r>
        <w:r>
          <w:fldChar w:fldCharType="begin"/>
        </w:r>
        <w:r>
          <w:instrText xml:space="preserve"> PAGEREF _Toc3099 \h </w:instrText>
        </w:r>
        <w:r>
          <w:fldChar w:fldCharType="separate"/>
        </w:r>
        <w:r>
          <w:t>34</w:t>
        </w:r>
        <w:r>
          <w:fldChar w:fldCharType="end"/>
        </w:r>
      </w:hyperlink>
    </w:p>
    <w:p>
      <w:pPr>
        <w:pStyle w:val="TOC2"/>
        <w:tabs>
          <w:tab w:val="right" w:leader="dot" w:pos="8306"/>
        </w:tabs>
      </w:pPr>
      <w:hyperlink w:anchor="_Toc8944" w:history="1">
        <w:r>
          <w:rPr>
            <w:rFonts w:ascii="仿宋" w:eastAsia="仿宋" w:hAnsi="仿宋" w:cs="仿宋" w:hint="eastAsia"/>
            <w:lang w:eastAsia="zh-CN"/>
          </w:rPr>
          <w:t>(一)、技术方案选用方向</w:t>
        </w:r>
        <w:r>
          <w:tab/>
        </w:r>
        <w:r>
          <w:fldChar w:fldCharType="begin"/>
        </w:r>
        <w:r>
          <w:instrText xml:space="preserve"> PAGEREF _Toc8944 \h </w:instrText>
        </w:r>
        <w:r>
          <w:fldChar w:fldCharType="separate"/>
        </w:r>
        <w:r>
          <w:t>34</w:t>
        </w:r>
        <w:r>
          <w:fldChar w:fldCharType="end"/>
        </w:r>
      </w:hyperlink>
    </w:p>
    <w:p>
      <w:pPr>
        <w:pStyle w:val="TOC2"/>
        <w:tabs>
          <w:tab w:val="right" w:leader="dot" w:pos="8306"/>
        </w:tabs>
      </w:pPr>
      <w:hyperlink w:anchor="_Toc1862" w:history="1">
        <w:r>
          <w:rPr>
            <w:rFonts w:ascii="仿宋" w:eastAsia="仿宋" w:hAnsi="仿宋" w:cs="仿宋" w:hint="eastAsia"/>
            <w:lang w:eastAsia="zh-CN"/>
          </w:rPr>
          <w:t>(二)、工艺技术方案选用原则</w:t>
        </w:r>
        <w:r>
          <w:tab/>
        </w:r>
        <w:r>
          <w:fldChar w:fldCharType="begin"/>
        </w:r>
        <w:r>
          <w:instrText xml:space="preserve"> PAGEREF _Toc1862 \h </w:instrText>
        </w:r>
        <w:r>
          <w:fldChar w:fldCharType="separate"/>
        </w:r>
        <w:r>
          <w:t>36</w:t>
        </w:r>
        <w:r>
          <w:fldChar w:fldCharType="end"/>
        </w:r>
      </w:hyperlink>
    </w:p>
    <w:p>
      <w:pPr>
        <w:pStyle w:val="TOC2"/>
        <w:tabs>
          <w:tab w:val="right" w:leader="dot" w:pos="8306"/>
        </w:tabs>
      </w:pPr>
      <w:hyperlink w:anchor="_Toc28337" w:history="1">
        <w:r>
          <w:rPr>
            <w:rFonts w:ascii="仿宋" w:eastAsia="仿宋" w:hAnsi="仿宋" w:cs="仿宋" w:hint="eastAsia"/>
            <w:lang w:eastAsia="zh-CN"/>
          </w:rPr>
          <w:t>(三)、工艺技术方案要求</w:t>
        </w:r>
        <w:r>
          <w:tab/>
        </w:r>
        <w:r>
          <w:fldChar w:fldCharType="begin"/>
        </w:r>
        <w:r>
          <w:instrText xml:space="preserve"> PAGEREF _Toc28337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77" w:history="1">
        <w:r>
          <w:rPr>
            <w:rFonts w:ascii="仿宋" w:eastAsia="仿宋" w:hAnsi="仿宋" w:cs="仿宋" w:hint="eastAsia"/>
            <w:lang w:eastAsia="zh-CN"/>
          </w:rPr>
          <w:t>十一、直接染料项目人力资源培养与发展</w:t>
        </w:r>
        <w:r>
          <w:tab/>
        </w:r>
        <w:r>
          <w:fldChar w:fldCharType="begin"/>
        </w:r>
        <w:r>
          <w:instrText xml:space="preserve"> PAGEREF _Toc3677 \h </w:instrText>
        </w:r>
        <w:r>
          <w:fldChar w:fldCharType="separate"/>
        </w:r>
        <w:r>
          <w:t>40</w:t>
        </w:r>
        <w:r>
          <w:fldChar w:fldCharType="end"/>
        </w:r>
      </w:hyperlink>
    </w:p>
    <w:p>
      <w:pPr>
        <w:pStyle w:val="TOC2"/>
        <w:tabs>
          <w:tab w:val="right" w:leader="dot" w:pos="8306"/>
        </w:tabs>
      </w:pPr>
      <w:hyperlink w:anchor="_Toc13308" w:history="1">
        <w:r>
          <w:rPr>
            <w:rFonts w:ascii="仿宋" w:eastAsia="仿宋" w:hAnsi="仿宋" w:cs="仿宋" w:hint="eastAsia"/>
            <w:lang w:eastAsia="zh-CN"/>
          </w:rPr>
          <w:t>(一)、人才需求与规划</w:t>
        </w:r>
        <w:r>
          <w:tab/>
        </w:r>
        <w:r>
          <w:fldChar w:fldCharType="begin"/>
        </w:r>
        <w:r>
          <w:instrText xml:space="preserve"> PAGEREF _Toc13308 \h </w:instrText>
        </w:r>
        <w:r>
          <w:fldChar w:fldCharType="separate"/>
        </w:r>
        <w:r>
          <w:t>40</w:t>
        </w:r>
        <w:r>
          <w:fldChar w:fldCharType="end"/>
        </w:r>
      </w:hyperlink>
    </w:p>
    <w:p>
      <w:pPr>
        <w:pStyle w:val="TOC2"/>
        <w:tabs>
          <w:tab w:val="right" w:leader="dot" w:pos="8306"/>
        </w:tabs>
      </w:pPr>
      <w:hyperlink w:anchor="_Toc25061" w:history="1">
        <w:r>
          <w:rPr>
            <w:rFonts w:ascii="仿宋" w:eastAsia="仿宋" w:hAnsi="仿宋" w:cs="仿宋" w:hint="eastAsia"/>
            <w:lang w:eastAsia="zh-CN"/>
          </w:rPr>
          <w:t>(二)、培训与发展计划</w:t>
        </w:r>
        <w:r>
          <w:tab/>
        </w:r>
        <w:r>
          <w:fldChar w:fldCharType="begin"/>
        </w:r>
        <w:r>
          <w:instrText xml:space="preserve"> PAGEREF _Toc25061 \h </w:instrText>
        </w:r>
        <w:r>
          <w:fldChar w:fldCharType="separate"/>
        </w:r>
        <w:r>
          <w:t>41</w:t>
        </w:r>
        <w:r>
          <w:fldChar w:fldCharType="end"/>
        </w:r>
      </w:hyperlink>
    </w:p>
    <w:p>
      <w:pPr>
        <w:pStyle w:val="TOC1"/>
        <w:tabs>
          <w:tab w:val="right" w:leader="dot" w:pos="8306"/>
        </w:tabs>
      </w:pPr>
      <w:hyperlink w:anchor="_Toc13770" w:history="1">
        <w:r>
          <w:rPr>
            <w:rFonts w:ascii="仿宋" w:eastAsia="仿宋" w:hAnsi="仿宋" w:cs="仿宋" w:hint="eastAsia"/>
            <w:lang w:eastAsia="zh-CN"/>
          </w:rPr>
          <w:t>十二、生产安全保护</w:t>
        </w:r>
        <w:r>
          <w:tab/>
        </w:r>
        <w:r>
          <w:fldChar w:fldCharType="begin"/>
        </w:r>
        <w:r>
          <w:instrText xml:space="preserve"> PAGEREF _Toc13770 \h </w:instrText>
        </w:r>
        <w:r>
          <w:fldChar w:fldCharType="separate"/>
        </w:r>
        <w:r>
          <w:t>42</w:t>
        </w:r>
        <w:r>
          <w:fldChar w:fldCharType="end"/>
        </w:r>
      </w:hyperlink>
    </w:p>
    <w:p>
      <w:pPr>
        <w:pStyle w:val="TOC2"/>
        <w:tabs>
          <w:tab w:val="right" w:leader="dot" w:pos="8306"/>
        </w:tabs>
      </w:pPr>
      <w:hyperlink w:anchor="_Toc13165" w:history="1">
        <w:r>
          <w:rPr>
            <w:rFonts w:ascii="仿宋" w:eastAsia="仿宋" w:hAnsi="仿宋" w:cs="仿宋" w:hint="eastAsia"/>
            <w:lang w:eastAsia="zh-CN"/>
          </w:rPr>
          <w:t>(一)、消防安全</w:t>
        </w:r>
        <w:r>
          <w:tab/>
        </w:r>
        <w:r>
          <w:fldChar w:fldCharType="begin"/>
        </w:r>
        <w:r>
          <w:instrText xml:space="preserve"> PAGEREF _Toc13165 \h </w:instrText>
        </w:r>
        <w:r>
          <w:fldChar w:fldCharType="separate"/>
        </w:r>
        <w:r>
          <w:t>42</w:t>
        </w:r>
        <w:r>
          <w:fldChar w:fldCharType="end"/>
        </w:r>
      </w:hyperlink>
    </w:p>
    <w:p>
      <w:pPr>
        <w:pStyle w:val="TOC2"/>
        <w:tabs>
          <w:tab w:val="right" w:leader="dot" w:pos="8306"/>
        </w:tabs>
      </w:pPr>
      <w:hyperlink w:anchor="_Toc22522" w:history="1">
        <w:r>
          <w:rPr>
            <w:rFonts w:ascii="仿宋" w:eastAsia="仿宋" w:hAnsi="仿宋" w:cs="仿宋" w:hint="eastAsia"/>
            <w:lang w:eastAsia="zh-CN"/>
          </w:rPr>
          <w:t>(二)、防火防爆总图布置措施</w:t>
        </w:r>
        <w:r>
          <w:tab/>
        </w:r>
        <w:r>
          <w:fldChar w:fldCharType="begin"/>
        </w:r>
        <w:r>
          <w:instrText xml:space="preserve"> PAGEREF _Toc22522 \h </w:instrText>
        </w:r>
        <w:r>
          <w:fldChar w:fldCharType="separate"/>
        </w:r>
        <w:r>
          <w:t>43</w:t>
        </w:r>
        <w:r>
          <w:fldChar w:fldCharType="end"/>
        </w:r>
      </w:hyperlink>
    </w:p>
    <w:p>
      <w:pPr>
        <w:pStyle w:val="TOC2"/>
        <w:tabs>
          <w:tab w:val="right" w:leader="dot" w:pos="8306"/>
        </w:tabs>
      </w:pPr>
      <w:hyperlink w:anchor="_Toc13731" w:history="1">
        <w:r>
          <w:rPr>
            <w:rFonts w:ascii="仿宋" w:eastAsia="仿宋" w:hAnsi="仿宋" w:cs="仿宋" w:hint="eastAsia"/>
            <w:lang w:eastAsia="zh-CN"/>
          </w:rPr>
          <w:t>(三)、自然灾害防范措施</w:t>
        </w:r>
        <w:r>
          <w:tab/>
        </w:r>
        <w:r>
          <w:fldChar w:fldCharType="begin"/>
        </w:r>
        <w:r>
          <w:instrText xml:space="preserve"> PAGEREF _Toc13731 \h </w:instrText>
        </w:r>
        <w:r>
          <w:fldChar w:fldCharType="separate"/>
        </w:r>
        <w:r>
          <w:t>44</w:t>
        </w:r>
        <w:r>
          <w:fldChar w:fldCharType="end"/>
        </w:r>
      </w:hyperlink>
    </w:p>
    <w:p>
      <w:pPr>
        <w:pStyle w:val="TOC2"/>
        <w:tabs>
          <w:tab w:val="right" w:leader="dot" w:pos="8306"/>
        </w:tabs>
      </w:pPr>
      <w:hyperlink w:anchor="_Toc4007" w:history="1">
        <w:r>
          <w:rPr>
            <w:rFonts w:ascii="仿宋" w:eastAsia="仿宋" w:hAnsi="仿宋" w:cs="仿宋" w:hint="eastAsia"/>
            <w:lang w:eastAsia="zh-CN"/>
          </w:rPr>
          <w:t>(四)、安全色及安全标志使用要求</w:t>
        </w:r>
        <w:r>
          <w:tab/>
        </w:r>
        <w:r>
          <w:fldChar w:fldCharType="begin"/>
        </w:r>
        <w:r>
          <w:instrText xml:space="preserve"> PAGEREF _Toc4007 \h </w:instrText>
        </w:r>
        <w:r>
          <w:fldChar w:fldCharType="separate"/>
        </w:r>
        <w:r>
          <w:t>45</w:t>
        </w:r>
        <w:r>
          <w:fldChar w:fldCharType="end"/>
        </w:r>
      </w:hyperlink>
    </w:p>
    <w:p>
      <w:pPr>
        <w:pStyle w:val="TOC2"/>
        <w:tabs>
          <w:tab w:val="right" w:leader="dot" w:pos="8306"/>
        </w:tabs>
      </w:pPr>
      <w:hyperlink w:anchor="_Toc27087" w:history="1">
        <w:r>
          <w:rPr>
            <w:rFonts w:ascii="仿宋" w:eastAsia="仿宋" w:hAnsi="仿宋" w:cs="仿宋" w:hint="eastAsia"/>
            <w:lang w:eastAsia="zh-CN"/>
          </w:rPr>
          <w:t>(五)、防尘防毒措施</w:t>
        </w:r>
        <w:r>
          <w:tab/>
        </w:r>
        <w:r>
          <w:fldChar w:fldCharType="begin"/>
        </w:r>
        <w:r>
          <w:instrText xml:space="preserve"> PAGEREF _Toc27087 \h </w:instrText>
        </w:r>
        <w:r>
          <w:fldChar w:fldCharType="separate"/>
        </w:r>
        <w:r>
          <w:t>46</w:t>
        </w:r>
        <w:r>
          <w:fldChar w:fldCharType="end"/>
        </w:r>
      </w:hyperlink>
    </w:p>
    <w:p>
      <w:pPr>
        <w:pStyle w:val="TOC2"/>
        <w:tabs>
          <w:tab w:val="right" w:leader="dot" w:pos="8306"/>
        </w:tabs>
      </w:pPr>
      <w:hyperlink w:anchor="_Toc7980" w:history="1">
        <w:r>
          <w:rPr>
            <w:rFonts w:ascii="仿宋" w:eastAsia="仿宋" w:hAnsi="仿宋" w:cs="仿宋" w:hint="eastAsia"/>
            <w:lang w:eastAsia="zh-CN"/>
          </w:rPr>
          <w:t>(六)、防静电、触电防护及防雷措施</w:t>
        </w:r>
        <w:r>
          <w:tab/>
        </w:r>
        <w:r>
          <w:fldChar w:fldCharType="begin"/>
        </w:r>
        <w:r>
          <w:instrText xml:space="preserve"> PAGEREF _Toc7980 \h </w:instrText>
        </w:r>
        <w:r>
          <w:fldChar w:fldCharType="separate"/>
        </w:r>
        <w:r>
          <w:t>47</w:t>
        </w:r>
        <w:r>
          <w:fldChar w:fldCharType="end"/>
        </w:r>
      </w:hyperlink>
    </w:p>
    <w:p>
      <w:pPr>
        <w:pStyle w:val="TOC2"/>
        <w:tabs>
          <w:tab w:val="right" w:leader="dot" w:pos="8306"/>
        </w:tabs>
      </w:pPr>
      <w:hyperlink w:anchor="_Toc32331" w:history="1">
        <w:r>
          <w:rPr>
            <w:rFonts w:ascii="仿宋" w:eastAsia="仿宋" w:hAnsi="仿宋" w:cs="仿宋" w:hint="eastAsia"/>
            <w:lang w:eastAsia="zh-CN"/>
          </w:rPr>
          <w:t>(七)、机械设备安全保障措施</w:t>
        </w:r>
        <w:r>
          <w:tab/>
        </w:r>
        <w:r>
          <w:fldChar w:fldCharType="begin"/>
        </w:r>
        <w:r>
          <w:instrText xml:space="preserve"> PAGEREF _Toc32331 \h </w:instrText>
        </w:r>
        <w:r>
          <w:fldChar w:fldCharType="separate"/>
        </w:r>
        <w:r>
          <w:t>48</w:t>
        </w:r>
        <w:r>
          <w:fldChar w:fldCharType="end"/>
        </w:r>
      </w:hyperlink>
    </w:p>
    <w:p>
      <w:pPr>
        <w:pStyle w:val="TOC1"/>
        <w:tabs>
          <w:tab w:val="right" w:leader="dot" w:pos="8306"/>
        </w:tabs>
      </w:pPr>
      <w:hyperlink w:anchor="_Toc17209" w:history="1">
        <w:r>
          <w:rPr>
            <w:rFonts w:ascii="仿宋" w:eastAsia="仿宋" w:hAnsi="仿宋" w:cs="仿宋" w:hint="eastAsia"/>
            <w:lang w:eastAsia="zh-CN"/>
          </w:rPr>
          <w:t>十三、直接染料项目治理与监督</w:t>
        </w:r>
        <w:r>
          <w:tab/>
        </w:r>
        <w:r>
          <w:fldChar w:fldCharType="begin"/>
        </w:r>
        <w:r>
          <w:instrText xml:space="preserve"> PAGEREF _Toc17209 \h </w:instrText>
        </w:r>
        <w:r>
          <w:fldChar w:fldCharType="separate"/>
        </w:r>
        <w:r>
          <w:t>49</w:t>
        </w:r>
        <w:r>
          <w:fldChar w:fldCharType="end"/>
        </w:r>
      </w:hyperlink>
    </w:p>
    <w:p>
      <w:pPr>
        <w:pStyle w:val="TOC2"/>
        <w:tabs>
          <w:tab w:val="right" w:leader="dot" w:pos="8306"/>
        </w:tabs>
      </w:pPr>
      <w:hyperlink w:anchor="_Toc28095" w:history="1">
        <w:r>
          <w:rPr>
            <w:rFonts w:ascii="仿宋" w:eastAsia="仿宋" w:hAnsi="仿宋" w:cs="仿宋" w:hint="eastAsia"/>
            <w:lang w:eastAsia="zh-CN"/>
          </w:rPr>
          <w:t>(一)、直接染料项目治理结构</w:t>
        </w:r>
        <w:r>
          <w:tab/>
        </w:r>
        <w:r>
          <w:fldChar w:fldCharType="begin"/>
        </w:r>
        <w:r>
          <w:instrText xml:space="preserve"> PAGEREF _Toc28095 \h </w:instrText>
        </w:r>
        <w:r>
          <w:fldChar w:fldCharType="separate"/>
        </w:r>
        <w:r>
          <w:t>49</w:t>
        </w:r>
        <w:r>
          <w:fldChar w:fldCharType="end"/>
        </w:r>
      </w:hyperlink>
    </w:p>
    <w:p>
      <w:pPr>
        <w:pStyle w:val="TOC2"/>
        <w:tabs>
          <w:tab w:val="right" w:leader="dot" w:pos="8306"/>
        </w:tabs>
      </w:pPr>
      <w:hyperlink w:anchor="_Toc25003" w:history="1">
        <w:r>
          <w:rPr>
            <w:rFonts w:ascii="仿宋" w:eastAsia="仿宋" w:hAnsi="仿宋" w:cs="仿宋" w:hint="eastAsia"/>
            <w:lang w:eastAsia="zh-CN"/>
          </w:rPr>
          <w:t>(二)、监督与审计</w:t>
        </w:r>
        <w:r>
          <w:tab/>
        </w:r>
        <w:r>
          <w:fldChar w:fldCharType="begin"/>
        </w:r>
        <w:r>
          <w:instrText xml:space="preserve"> PAGEREF _Toc25003 \h </w:instrText>
        </w:r>
        <w:r>
          <w:fldChar w:fldCharType="separate"/>
        </w:r>
        <w:r>
          <w:t>51</w:t>
        </w:r>
        <w:r>
          <w:fldChar w:fldCharType="end"/>
        </w:r>
      </w:hyperlink>
    </w:p>
    <w:p>
      <w:pPr>
        <w:pStyle w:val="TOC1"/>
        <w:tabs>
          <w:tab w:val="right" w:leader="dot" w:pos="8306"/>
        </w:tabs>
      </w:pPr>
      <w:hyperlink w:anchor="_Toc19744" w:history="1">
        <w:r>
          <w:rPr>
            <w:rFonts w:ascii="仿宋" w:eastAsia="仿宋" w:hAnsi="仿宋" w:cs="仿宋" w:hint="eastAsia"/>
            <w:lang w:eastAsia="zh-CN"/>
          </w:rPr>
          <w:t>十四、利益相关者分析与沟通计划</w:t>
        </w:r>
        <w:r>
          <w:tab/>
        </w:r>
        <w:r>
          <w:fldChar w:fldCharType="begin"/>
        </w:r>
        <w:r>
          <w:instrText xml:space="preserve"> PAGEREF _Toc19744 \h </w:instrText>
        </w:r>
        <w:r>
          <w:fldChar w:fldCharType="separate"/>
        </w:r>
        <w:r>
          <w:t>52</w:t>
        </w:r>
        <w:r>
          <w:fldChar w:fldCharType="end"/>
        </w:r>
      </w:hyperlink>
    </w:p>
    <w:p>
      <w:pPr>
        <w:pStyle w:val="TOC2"/>
        <w:tabs>
          <w:tab w:val="right" w:leader="dot" w:pos="8306"/>
        </w:tabs>
      </w:pPr>
      <w:hyperlink w:anchor="_Toc4098" w:history="1">
        <w:r>
          <w:rPr>
            <w:rFonts w:ascii="仿宋" w:eastAsia="仿宋" w:hAnsi="仿宋" w:cs="仿宋" w:hint="eastAsia"/>
            <w:lang w:eastAsia="zh-CN"/>
          </w:rPr>
          <w:t>(一)、利益相关者分析</w:t>
        </w:r>
        <w:r>
          <w:tab/>
        </w:r>
        <w:r>
          <w:fldChar w:fldCharType="begin"/>
        </w:r>
        <w:r>
          <w:instrText xml:space="preserve"> PAGEREF _Toc4098 \h </w:instrText>
        </w:r>
        <w:r>
          <w:fldChar w:fldCharType="separate"/>
        </w:r>
        <w:r>
          <w:t>52</w:t>
        </w:r>
        <w:r>
          <w:fldChar w:fldCharType="end"/>
        </w:r>
      </w:hyperlink>
    </w:p>
    <w:p>
      <w:pPr>
        <w:pStyle w:val="TOC2"/>
        <w:tabs>
          <w:tab w:val="right" w:leader="dot" w:pos="8306"/>
        </w:tabs>
      </w:pPr>
      <w:hyperlink w:anchor="_Toc26311" w:history="1">
        <w:r>
          <w:rPr>
            <w:rFonts w:ascii="仿宋" w:eastAsia="仿宋" w:hAnsi="仿宋" w:cs="仿宋" w:hint="eastAsia"/>
            <w:lang w:eastAsia="zh-CN"/>
          </w:rPr>
          <w:t>(二)、沟通计划</w:t>
        </w:r>
        <w:r>
          <w:tab/>
        </w:r>
        <w:r>
          <w:fldChar w:fldCharType="begin"/>
        </w:r>
        <w:r>
          <w:instrText xml:space="preserve"> PAGEREF _Toc26311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75"/>
      <w:r>
        <w:rPr>
          <w:rFonts w:ascii="仿宋" w:eastAsia="仿宋" w:hAnsi="仿宋" w:cs="仿宋" w:hint="eastAsia"/>
          <w:sz w:val="28"/>
          <w:lang w:eastAsia="zh-CN"/>
        </w:rPr>
        <w:t>一、直接染料项目文档管理</w:t>
      </w:r>
      <w:bookmarkEnd w:id="2"/>
    </w:p>
    <w:p>
      <w:pPr>
        <w:pStyle w:val="Heading2"/>
        <w:rPr>
          <w:rFonts w:ascii="仿宋" w:eastAsia="仿宋" w:hAnsi="仿宋" w:cs="仿宋" w:hint="eastAsia"/>
          <w:lang w:eastAsia="zh-CN"/>
        </w:rPr>
      </w:pPr>
      <w:bookmarkStart w:id="3" w:name="_Toc2449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直接染料项目高度重视文档的质量和准确性，以支持直接染料项目的各项活动和决策。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文档的编制始于直接染料项目计划的初期，我们制定了详细的文档编制计划，明确了每个文档的内容、格式和编写责任人。在直接染料项目启动阶段，我们首先编制了直接染料项目章程，明确定义了直接染料项目的目标、范围、风险等关键要素。随后，直接染料项目团队根据计划陆续编制了需求文档、设计文档、测试文档等各类文档，确保直接染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直接染料项目管理中的重要环节，旨在确保直接染料项目文档符合质量标准和直接染料项目需求。在直接染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除了内部审查，我们还进行了外部审查，邀请直接染料项目相关利益方和专业领域的专家对文档进行独立审查。这有助于获取更全面、客观的反馈，确保直接染料项目文档不仅符合内部标准，也满足外部需求。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直接染料项目在文档编制与审查方面建立了严格的管理机制，通过规范的流程和多维度的审查，确保直接染料项目文档的质量、准确性和可靠性，为直接染料项目的顺利推进提供了有力支持。</w:t>
      </w:r>
    </w:p>
    <w:p>
      <w:pPr>
        <w:pStyle w:val="Heading2"/>
        <w:ind w:firstLine="560" w:firstLineChars="200"/>
        <w:rPr>
          <w:rFonts w:ascii="仿宋" w:eastAsia="仿宋" w:hAnsi="仿宋" w:cs="仿宋" w:hint="eastAsia"/>
          <w:sz w:val="28"/>
          <w:lang w:eastAsia="zh-CN"/>
        </w:rPr>
      </w:pPr>
      <w:bookmarkStart w:id="4" w:name="_Toc1419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在直接染料项目中，我们致力于优化文档发布与分发过程，以确保信息的高效传递和团队间协作的顺畅进行。以下是我们采取的关键优化策略：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我们通过多渠道发布文档，包括电子邮件、直接染料项目管理平台、内部网站等，以满足不同团队成员的偏好和需求。多渠道发布确保了信息的全面覆盖。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我们采用了精细的权限控制，确保只有授权人员可以访问敏感信息。这种安全措施保护了直接染料项目文档的机密性，防止了未经授权的信息泄露。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83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文档存档与归档是直接染料项目生命周期中一个至关重要的环节，直接关系到直接染料项目信息的长期保存和历史记录的完整性。在直接染料项目中，我们实施了一系列有效的文档存档与归档管理策略：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9031"/>
      <w:r>
        <w:rPr>
          <w:rFonts w:ascii="仿宋" w:eastAsia="仿宋" w:hAnsi="仿宋" w:cs="仿宋" w:hint="eastAsia"/>
          <w:sz w:val="28"/>
          <w:lang w:eastAsia="zh-CN"/>
        </w:rPr>
        <w:t>二、直接染料项目危机管理</w:t>
      </w:r>
      <w:bookmarkEnd w:id="6"/>
    </w:p>
    <w:p>
      <w:pPr>
        <w:pStyle w:val="Heading2"/>
        <w:rPr>
          <w:rFonts w:ascii="仿宋" w:eastAsia="仿宋" w:hAnsi="仿宋" w:cs="仿宋" w:hint="eastAsia"/>
          <w:lang w:eastAsia="zh-CN"/>
        </w:rPr>
      </w:pPr>
      <w:bookmarkStart w:id="7" w:name="_Toc6093"/>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直接染料项目危机管理中，危机预警与识别是确保直接染料项目稳健运行的核心步骤。通过建立全面的监测机制，直接染料项目团队旨在及时发现和理解潜在的风险和危机因素，以便采取及时的预防和应对措施，确保直接染料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首先，通过深入的风险评估，直接染料项目团队全面分析了整个直接染料项目和各个阶段可能存在的威胁。这包括准确评估每个潜在风险的发生概率和可能影响的程度，为后续危机预警提供了有力支持。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直接染料项目团队着重于明确定义直接染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直接染料项目进展的持续监控，团队能够及时发现潜在问题并作出迅速反应。直接染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在这一阶段，团队的专业素养和反应速度将发挥至关重要的作用，以确保潜在危机能够在初期得到有效的处理，最大程度地减轻负面影响。通过危机预警与识别，直接染料项目得以更有序、可控地推进。</w:t>
      </w:r>
    </w:p>
    <w:p>
      <w:pPr>
        <w:pStyle w:val="Heading2"/>
        <w:ind w:firstLine="560" w:firstLineChars="200"/>
        <w:rPr>
          <w:rFonts w:ascii="仿宋" w:eastAsia="仿宋" w:hAnsi="仿宋" w:cs="仿宋" w:hint="eastAsia"/>
          <w:sz w:val="28"/>
          <w:lang w:eastAsia="zh-CN"/>
        </w:rPr>
      </w:pPr>
      <w:bookmarkStart w:id="8" w:name="_Toc2445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在危机发生时，直接染料项目团队立即行动，成立了应急小组。该小组的任务是迅速制定并实施紧急应对措施，以最小化潜在损失。以下是采取的主要措施：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暂停直接染料项目进度：为遏制危机蔓延，直接染料项目暂时停止进行，以便全面评估当前状况。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资源重新分配：重新评估直接染料项目资源的分配，确保最大限度地减小损失。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实时沟通：与关键利益相关者建立实时沟通机制，向他们传递直接染料项目危机的实际状况，保障直接染料项目核心利益。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在紧急应对的同时，直接染料项目团队强调了团队协作和有效沟通的重要性。以下是团队协作的关键举措：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信息共享机制：建立了信息共享平台，确保团队成员能够及时获取直接染料项目危机的实时信息。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领导者沟通：直接染料项目领导者通过定期会议和即时沟通工具，指导团队应对危机，保持团队稳定运行。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随着危机得到初步控制，直接染料项目团队转向制定恢复计划，以确保直接染料项目能够从中迅速恢复。主要恢复计划包括：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修复受损的进度计划：重新评估直接染料项目进度，制定修复计划，确保直接染料项目尽快回归正常进程。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重新调整资源分配：优化资源分配，确保直接染料项目在有限资源下高效运转。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风险管理机制加强：对直接染料项目风险进行全面评估，制定更强化的风险管理策略，以预防未来可能的危机。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92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797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直接染料项目的主要产品是XXXX，预计年产值为XXX万元。这一产品在市场中占据着重要的地位，其广泛的应用范围使得该直接染料项目的市场前景非常广阔。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直接染料项目的xxx产品作为重要的原材料之一，将在多个领域发挥关键作用。其在建筑、交通、能源等方面的广泛应用将为整个产业链提供强大的支持，形成产业协同效应。直接染料项目的年产值XXX万XXX万XXX万万元不仅反映了其在市场上的巨大潜力，更预示着它对国民经济的积极贡献。这种关联度高、涉及面广的产业关系，使得该直接染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3208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总征地面积为XXXX平方米，相当于约XX.XX亩，其中净用地面积为XXXX平方米，红线范围内相当于约XX.XX亩。这一用地规模充分考虑了直接染料项目的建设需求，保障了直接染料项目在合适的空间内得以充分发展。直接染料项目规划的总建筑面积为XXXX平方米，其中主体工程建设占XXXX平方米，计容建筑面积达XXXX平方米。预计建筑工程的投资将达到XXXX万元，为直接染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计划购置的设备共计XXXX台（套），设备购置费用为XXXX万元。这一设备购置计划充分考虑到直接染料项目的生产需求和技术要求，确保了直接染料项目在生产运营中具备先进的技术装备和高效的生产能力。设备的合理配置将为直接染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直接染料项目计划总投资为XXXX万元，预计年实现营业收入为XXXX万元。这一产能规模的设定旨在确保直接染料项目能够在投资与回报之间取得平衡，实现长期可持续的发展。直接染料项目的总投资充分考虑到各个方面的需求，包括用地建设、设备购置等多个环节，以确保直接染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1070"/>
      <w:r>
        <w:rPr>
          <w:rFonts w:ascii="仿宋" w:eastAsia="仿宋" w:hAnsi="仿宋" w:cs="仿宋" w:hint="eastAsia"/>
          <w:sz w:val="28"/>
          <w:lang w:eastAsia="zh-CN"/>
        </w:rPr>
        <w:t>四、直接染料项目可持续发展</w:t>
      </w:r>
      <w:bookmarkEnd w:id="12"/>
    </w:p>
    <w:p>
      <w:pPr>
        <w:pStyle w:val="Heading2"/>
        <w:rPr>
          <w:rFonts w:ascii="仿宋" w:eastAsia="仿宋" w:hAnsi="仿宋" w:cs="仿宋" w:hint="eastAsia"/>
          <w:lang w:eastAsia="zh-CN"/>
        </w:rPr>
      </w:pPr>
      <w:bookmarkStart w:id="13" w:name="_Toc1715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直接染料项目中，直接染料项目团队着眼于未来，明确了可持续发展的战略方向。制定的具体可持续发展目标包括降低资源使用、采用环保技术、最大化社会效益等。这一步骤不仅有助于直接染料项目在环保和社会责任方面达到最高标准，也为未来提供了明确的指引，确保直接染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可持续实践的融入直接染料项目管理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直接染料项目管理周期。从直接染料项目规划开始，直接染料项目团队就考虑了环境和社会的因素。在执行阶段，直接染料项目团队积极推动绿色技术的应用，优化资源利用。此外，关注员工的社会责任，通过培训和沟通活动提高员工对可持续发展的认知，使他们能够在日常工作中践行可持续实践。这些举措不仅为直接染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74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扎根于直接染料项目的可持续发展理念，我们深信环保与社会责任是直接染料项目成功的关键支柱。在直接染料项目的每一步，我们都致力于通过创新和实践，履行对环境和社会的坚定责任。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团队通过引入先进的环保技术、建立高效的废物处理系统以及推动能源节约措施，积极履行环保责任。定期的环保监测和评估确保直接染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不仅致力于自身可持续发展，还注重对社会的回馈。通过支持社区直接染料项目、参与慈善事业、提供培训机会等方式，直接染料项目积极履行社会责任。与当地社区建立积极互动，关注员工的工作与生活平衡，以及员工的身心健康，是直接染料项目在社会责任层面的关键举措。这样的实践不仅增强了直接染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714"/>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15696"/>
      <w:r>
        <w:rPr>
          <w:rFonts w:ascii="仿宋" w:eastAsia="仿宋" w:hAnsi="仿宋" w:cs="仿宋" w:hint="eastAsia"/>
          <w:lang w:eastAsia="zh-CN"/>
        </w:rPr>
        <w:t>(一)、直接染料行业分析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行业一直以来都是市场的关注焦点。行业内的发展趋势、竞争态势以及潜在机会都对直接染料项目的推进产生深远的影响。通过深入研究行业的整体概貌，我们将更好地理解行业的核心特征，为直接染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直接染料行业，技术一直是推动创新和发展的关键因素。我们将对当前技术趋势进行详尽分析，包括但不限于人工智能、大数据应用、先进制造技术等。这有助于直接染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直接染料项目成功的基础。我们将对主要竞争对手进行深入研究，包括其市场份额、产品特点、市场定位等。通过全面了解竞争对手的优势和劣势，直接染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0237"/>
      <w:r>
        <w:rPr>
          <w:rFonts w:ascii="仿宋" w:eastAsia="仿宋" w:hAnsi="仿宋" w:cs="仿宋" w:hint="eastAsia"/>
          <w:sz w:val="28"/>
          <w:lang w:eastAsia="zh-CN"/>
        </w:rPr>
        <w:t>(二)、直接染料市场分析预测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通过对市场规模的深入调研，我们将预测直接染料市场未来的增长趋势。这包括市场的整体规模、各细分领域的发展趋势等。直接染料项目可以根据市场的扩张速度和潜在机会，制定更符合市场需求的发展策略。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直接染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直接染料项目实施过程中需要充分考虑的因素。我们将对市场风险进行全面评估，包括但不限于政策法规风险、市场竞争风险、技术变革风险等。通过对潜在风险的深入分析，直接染料项目可以制定相应的风险缓解策略，降低不确定性对直接染料项目的影响。</w:t>
      </w:r>
    </w:p>
    <w:p>
      <w:pPr>
        <w:pStyle w:val="Heading1"/>
        <w:ind w:firstLine="560" w:firstLineChars="200"/>
        <w:rPr>
          <w:rFonts w:ascii="仿宋" w:eastAsia="仿宋" w:hAnsi="仿宋" w:cs="仿宋" w:hint="eastAsia"/>
          <w:sz w:val="28"/>
          <w:lang w:eastAsia="zh-CN"/>
        </w:rPr>
      </w:pPr>
      <w:bookmarkStart w:id="18" w:name="_Toc26805"/>
      <w:r>
        <w:rPr>
          <w:rFonts w:ascii="仿宋" w:eastAsia="仿宋" w:hAnsi="仿宋" w:cs="仿宋" w:hint="eastAsia"/>
          <w:sz w:val="28"/>
          <w:lang w:eastAsia="zh-CN"/>
        </w:rPr>
        <w:t>六、直接染料项目建设背景及必要性分析</w:t>
      </w:r>
      <w:bookmarkEnd w:id="18"/>
    </w:p>
    <w:p>
      <w:pPr>
        <w:pStyle w:val="Heading2"/>
        <w:rPr>
          <w:rFonts w:ascii="仿宋" w:eastAsia="仿宋" w:hAnsi="仿宋" w:cs="仿宋" w:hint="eastAsia"/>
          <w:lang w:eastAsia="zh-CN"/>
        </w:rPr>
      </w:pPr>
      <w:bookmarkStart w:id="19" w:name="_Toc18628"/>
      <w:r>
        <w:rPr>
          <w:rFonts w:ascii="仿宋" w:eastAsia="仿宋" w:hAnsi="仿宋" w:cs="仿宋" w:hint="eastAsia"/>
          <w:lang w:eastAsia="zh-CN"/>
        </w:rPr>
        <w:t>(一)、直接染料项目背景分析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直接染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直接染料项目在这个潮流中的定位。同时，我们将关注行业内涌现的新兴机遇，以便直接染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直接染料项目提供了强大的发展动力。我们将聚焦于行业内最新的技术发展趋势，包括但不限于人工智能、大数据分析、物联网等领域。通过深度的技术研究，我们将确保直接染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直接染料项目发展的源泉。我们将投入更多的精力对市场需求进行深入剖析，超越表面的需求，深入挖掘潜在的市场痛点和机遇。通过对市场需求的细致了解，直接染料项目将更有针对性地设计解决方案，满足市场的多样化需求，从而更好地促进直接染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直接染料项目战略至关重要。我们将对竞争态势进行更为深入的分析，包括但不限于市场份额、产品特点、客户满意度等多个维度。通过深度的竞争分析，直接染料项目将能够更准确地把握市场脉搏，制定具有竞争力的直接染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直接染料项目的发展具有直接的影响。我们将进行更为全面的法规和政策分析，了解行业发展中的潜在法律风险和合规挑战。通过充分了解和遵守相关法规，直接染料项目将确保在法律框架内合法合规运营，为直接染料项目的稳健发展提供有力支持。</w:t>
      </w:r>
    </w:p>
    <w:p>
      <w:pPr>
        <w:pStyle w:val="Heading2"/>
        <w:ind w:firstLine="560" w:firstLineChars="200"/>
        <w:rPr>
          <w:rFonts w:ascii="仿宋" w:eastAsia="仿宋" w:hAnsi="仿宋" w:cs="仿宋" w:hint="eastAsia"/>
          <w:sz w:val="28"/>
          <w:lang w:eastAsia="zh-CN"/>
        </w:rPr>
      </w:pPr>
      <w:bookmarkStart w:id="20" w:name="_Toc5288"/>
      <w:r>
        <w:rPr>
          <w:rFonts w:ascii="仿宋" w:eastAsia="仿宋" w:hAnsi="仿宋" w:cs="仿宋" w:hint="eastAsia"/>
          <w:sz w:val="28"/>
          <w:lang w:eastAsia="zh-CN"/>
        </w:rPr>
        <w:t>(二)、直接染料项目建设必要性分析</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建设的迫切性源于对行业发展趋势的深刻洞察。我们正处于一个行业变革的时代，科技创新、数字化转型成为企业发展的关键动力。直接染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染料项目建设不仅仅是为了跟上潮流，更是为了通过技术创新推动企业的持续发展。通过引入先进的技术和解决方案，直接染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直接染料项目的建设成为必然选择，通过提高产品质量、拓展服务领域，从而在竞争中获得更多的机会。直接染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直接染料项目建设的必要性体现在对客户需求更精准的满足。通过直接染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https://d.book118.com/225343302241011121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直接染料项目规划设计纲要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664594"/>
    <w:rsid w:val="5B6645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5343302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2024-03-03T08:10:00Z</dcterms:created>
  <dcterms:modified xsi:type="dcterms:W3CDTF">2024-03-03T08:10:31Z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3917059BBAC249FEB8109D941C7C8B84_11</vt:lpwstr>
  </property>
  <property fmtid="{D5CDD505-2E9C-101B-9397-08002B2CF9AE}" pid="3" name="KSOProductBuildVer">
    <vt:lpwstr>2052-12.1.0.16388</vt:lpwstr>
  </property>
</Properties>
</file>