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锌粉底漆行业员工职业发展规划与管理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220" w:history="1">
        <w:r>
          <w:rPr>
            <w:rFonts w:ascii="仿宋" w:eastAsia="仿宋" w:hAnsi="仿宋" w:cs="仿宋" w:hint="eastAsia"/>
            <w:lang w:eastAsia="zh-CN"/>
          </w:rPr>
          <w:t>序言</w:t>
        </w:r>
        <w:r>
          <w:tab/>
        </w:r>
        <w:r>
          <w:fldChar w:fldCharType="begin"/>
        </w:r>
        <w:r>
          <w:instrText xml:space="preserve"> PAGEREF _Toc11220 \h </w:instrText>
        </w:r>
        <w:r>
          <w:fldChar w:fldCharType="separate"/>
        </w:r>
        <w:r>
          <w:t>3</w:t>
        </w:r>
        <w:r>
          <w:fldChar w:fldCharType="end"/>
        </w:r>
      </w:hyperlink>
    </w:p>
    <w:p>
      <w:pPr>
        <w:pStyle w:val="TOC1"/>
        <w:tabs>
          <w:tab w:val="right" w:leader="dot" w:pos="8306"/>
        </w:tabs>
      </w:pPr>
      <w:hyperlink w:anchor="_Toc26093" w:history="1">
        <w:r>
          <w:rPr>
            <w:rFonts w:ascii="仿宋" w:eastAsia="仿宋" w:hAnsi="仿宋" w:cs="仿宋" w:hint="eastAsia"/>
            <w:lang w:eastAsia="zh-CN"/>
          </w:rPr>
          <w:t>一、员工职业生涯规划与发展</w:t>
        </w:r>
        <w:r>
          <w:tab/>
        </w:r>
        <w:r>
          <w:fldChar w:fldCharType="begin"/>
        </w:r>
        <w:r>
          <w:instrText xml:space="preserve"> PAGEREF _Toc26093 \h </w:instrText>
        </w:r>
        <w:r>
          <w:fldChar w:fldCharType="separate"/>
        </w:r>
        <w:r>
          <w:t>3</w:t>
        </w:r>
        <w:r>
          <w:fldChar w:fldCharType="end"/>
        </w:r>
      </w:hyperlink>
    </w:p>
    <w:p>
      <w:pPr>
        <w:pStyle w:val="TOC2"/>
        <w:tabs>
          <w:tab w:val="right" w:leader="dot" w:pos="8306"/>
        </w:tabs>
      </w:pPr>
      <w:hyperlink w:anchor="_Toc32023" w:history="1">
        <w:r>
          <w:rPr>
            <w:rFonts w:ascii="仿宋" w:eastAsia="仿宋" w:hAnsi="仿宋" w:cs="仿宋" w:hint="eastAsia"/>
            <w:lang w:eastAsia="zh-CN"/>
          </w:rPr>
          <w:t>(一)、职业生涯规划概述</w:t>
        </w:r>
        <w:r>
          <w:tab/>
        </w:r>
        <w:r>
          <w:fldChar w:fldCharType="begin"/>
        </w:r>
        <w:r>
          <w:instrText xml:space="preserve"> PAGEREF _Toc32023 \h </w:instrText>
        </w:r>
        <w:r>
          <w:fldChar w:fldCharType="separate"/>
        </w:r>
        <w:r>
          <w:t>3</w:t>
        </w:r>
        <w:r>
          <w:fldChar w:fldCharType="end"/>
        </w:r>
      </w:hyperlink>
    </w:p>
    <w:p>
      <w:pPr>
        <w:pStyle w:val="TOC2"/>
        <w:tabs>
          <w:tab w:val="right" w:leader="dot" w:pos="8306"/>
        </w:tabs>
      </w:pPr>
      <w:hyperlink w:anchor="_Toc24870" w:history="1">
        <w:r>
          <w:rPr>
            <w:rFonts w:ascii="仿宋" w:eastAsia="仿宋" w:hAnsi="仿宋" w:cs="仿宋" w:hint="eastAsia"/>
            <w:lang w:eastAsia="zh-CN"/>
          </w:rPr>
          <w:t>(二)、基本原则与方法</w:t>
        </w:r>
        <w:r>
          <w:tab/>
        </w:r>
        <w:r>
          <w:fldChar w:fldCharType="begin"/>
        </w:r>
        <w:r>
          <w:instrText xml:space="preserve"> PAGEREF _Toc24870 \h </w:instrText>
        </w:r>
        <w:r>
          <w:fldChar w:fldCharType="separate"/>
        </w:r>
        <w:r>
          <w:t>4</w:t>
        </w:r>
        <w:r>
          <w:fldChar w:fldCharType="end"/>
        </w:r>
      </w:hyperlink>
    </w:p>
    <w:p>
      <w:pPr>
        <w:pStyle w:val="TOC2"/>
        <w:tabs>
          <w:tab w:val="right" w:leader="dot" w:pos="8306"/>
        </w:tabs>
      </w:pPr>
      <w:hyperlink w:anchor="_Toc2685" w:history="1">
        <w:r>
          <w:rPr>
            <w:rFonts w:ascii="仿宋" w:eastAsia="仿宋" w:hAnsi="仿宋" w:cs="仿宋" w:hint="eastAsia"/>
            <w:lang w:eastAsia="zh-CN"/>
          </w:rPr>
          <w:t>(三)、员工职业生涯管理</w:t>
        </w:r>
        <w:r>
          <w:tab/>
        </w:r>
        <w:r>
          <w:fldChar w:fldCharType="begin"/>
        </w:r>
        <w:r>
          <w:instrText xml:space="preserve"> PAGEREF _Toc2685 \h </w:instrText>
        </w:r>
        <w:r>
          <w:fldChar w:fldCharType="separate"/>
        </w:r>
        <w:r>
          <w:t>5</w:t>
        </w:r>
        <w:r>
          <w:fldChar w:fldCharType="end"/>
        </w:r>
      </w:hyperlink>
    </w:p>
    <w:p>
      <w:pPr>
        <w:pStyle w:val="TOC2"/>
        <w:tabs>
          <w:tab w:val="right" w:leader="dot" w:pos="8306"/>
        </w:tabs>
      </w:pPr>
      <w:hyperlink w:anchor="_Toc22366" w:history="1">
        <w:r>
          <w:rPr>
            <w:rFonts w:ascii="仿宋" w:eastAsia="仿宋" w:hAnsi="仿宋" w:cs="仿宋" w:hint="eastAsia"/>
            <w:lang w:eastAsia="zh-CN"/>
          </w:rPr>
          <w:t>(四)、职业生涯发展支持体系</w:t>
        </w:r>
        <w:r>
          <w:tab/>
        </w:r>
        <w:r>
          <w:fldChar w:fldCharType="begin"/>
        </w:r>
        <w:r>
          <w:instrText xml:space="preserve"> PAGEREF _Toc22366 \h </w:instrText>
        </w:r>
        <w:r>
          <w:fldChar w:fldCharType="separate"/>
        </w:r>
        <w:r>
          <w:t>6</w:t>
        </w:r>
        <w:r>
          <w:fldChar w:fldCharType="end"/>
        </w:r>
      </w:hyperlink>
    </w:p>
    <w:p>
      <w:pPr>
        <w:pStyle w:val="TOC2"/>
        <w:tabs>
          <w:tab w:val="right" w:leader="dot" w:pos="8306"/>
        </w:tabs>
      </w:pPr>
      <w:hyperlink w:anchor="_Toc31164" w:history="1">
        <w:r>
          <w:rPr>
            <w:rFonts w:ascii="仿宋" w:eastAsia="仿宋" w:hAnsi="仿宋" w:cs="仿宋" w:hint="eastAsia"/>
            <w:lang w:eastAsia="zh-CN"/>
          </w:rPr>
          <w:t>(五)、公司文化与员工职业发展融合</w:t>
        </w:r>
        <w:r>
          <w:tab/>
        </w:r>
        <w:r>
          <w:fldChar w:fldCharType="begin"/>
        </w:r>
        <w:r>
          <w:instrText xml:space="preserve"> PAGEREF _Toc31164 \h </w:instrText>
        </w:r>
        <w:r>
          <w:fldChar w:fldCharType="separate"/>
        </w:r>
        <w:r>
          <w:t>8</w:t>
        </w:r>
        <w:r>
          <w:fldChar w:fldCharType="end"/>
        </w:r>
      </w:hyperlink>
    </w:p>
    <w:p>
      <w:pPr>
        <w:pStyle w:val="TOC2"/>
        <w:tabs>
          <w:tab w:val="right" w:leader="dot" w:pos="8306"/>
        </w:tabs>
      </w:pPr>
      <w:hyperlink w:anchor="_Toc3217" w:history="1">
        <w:r>
          <w:rPr>
            <w:rFonts w:ascii="仿宋" w:eastAsia="仿宋" w:hAnsi="仿宋" w:cs="仿宋" w:hint="eastAsia"/>
            <w:lang w:eastAsia="zh-CN"/>
          </w:rPr>
          <w:t>(六)、未来趋势与发展策略</w:t>
        </w:r>
        <w:r>
          <w:tab/>
        </w:r>
        <w:r>
          <w:fldChar w:fldCharType="begin"/>
        </w:r>
        <w:r>
          <w:instrText xml:space="preserve"> PAGEREF _Toc3217 \h </w:instrText>
        </w:r>
        <w:r>
          <w:fldChar w:fldCharType="separate"/>
        </w:r>
        <w:r>
          <w:t>10</w:t>
        </w:r>
        <w:r>
          <w:fldChar w:fldCharType="end"/>
        </w:r>
      </w:hyperlink>
    </w:p>
    <w:p>
      <w:pPr>
        <w:pStyle w:val="TOC1"/>
        <w:tabs>
          <w:tab w:val="right" w:leader="dot" w:pos="8306"/>
        </w:tabs>
      </w:pPr>
      <w:hyperlink w:anchor="_Toc26485" w:history="1">
        <w:r>
          <w:rPr>
            <w:rFonts w:ascii="仿宋" w:eastAsia="仿宋" w:hAnsi="仿宋" w:cs="仿宋" w:hint="eastAsia"/>
            <w:lang w:eastAsia="zh-CN"/>
          </w:rPr>
          <w:t>二、锌粉底漆行业背景分析</w:t>
        </w:r>
        <w:r>
          <w:tab/>
        </w:r>
        <w:r>
          <w:fldChar w:fldCharType="begin"/>
        </w:r>
        <w:r>
          <w:instrText xml:space="preserve"> PAGEREF _Toc26485 \h </w:instrText>
        </w:r>
        <w:r>
          <w:fldChar w:fldCharType="separate"/>
        </w:r>
        <w:r>
          <w:t>12</w:t>
        </w:r>
        <w:r>
          <w:fldChar w:fldCharType="end"/>
        </w:r>
      </w:hyperlink>
    </w:p>
    <w:p>
      <w:pPr>
        <w:pStyle w:val="TOC2"/>
        <w:tabs>
          <w:tab w:val="right" w:leader="dot" w:pos="8306"/>
        </w:tabs>
      </w:pPr>
      <w:hyperlink w:anchor="_Toc22796" w:history="1">
        <w:r>
          <w:rPr>
            <w:rFonts w:ascii="仿宋" w:eastAsia="仿宋" w:hAnsi="仿宋" w:cs="仿宋" w:hint="eastAsia"/>
            <w:lang w:eastAsia="zh-CN"/>
          </w:rPr>
          <w:t>(一)、锌粉底漆行业背景分析</w:t>
        </w:r>
        <w:r>
          <w:tab/>
        </w:r>
        <w:r>
          <w:fldChar w:fldCharType="begin"/>
        </w:r>
        <w:r>
          <w:instrText xml:space="preserve"> PAGEREF _Toc22796 \h </w:instrText>
        </w:r>
        <w:r>
          <w:fldChar w:fldCharType="separate"/>
        </w:r>
        <w:r>
          <w:t>12</w:t>
        </w:r>
        <w:r>
          <w:fldChar w:fldCharType="end"/>
        </w:r>
      </w:hyperlink>
    </w:p>
    <w:p>
      <w:pPr>
        <w:pStyle w:val="TOC1"/>
        <w:tabs>
          <w:tab w:val="right" w:leader="dot" w:pos="8306"/>
        </w:tabs>
      </w:pPr>
      <w:hyperlink w:anchor="_Toc2095" w:history="1">
        <w:r>
          <w:rPr>
            <w:rFonts w:ascii="仿宋" w:eastAsia="仿宋" w:hAnsi="仿宋" w:cs="仿宋" w:hint="eastAsia"/>
            <w:lang w:eastAsia="zh-CN"/>
          </w:rPr>
          <w:t>三、第八章员工绩效管理</w:t>
        </w:r>
        <w:r>
          <w:tab/>
        </w:r>
        <w:r>
          <w:fldChar w:fldCharType="begin"/>
        </w:r>
        <w:r>
          <w:instrText xml:space="preserve"> PAGEREF _Toc2095 \h </w:instrText>
        </w:r>
        <w:r>
          <w:fldChar w:fldCharType="separate"/>
        </w:r>
        <w:r>
          <w:t>14</w:t>
        </w:r>
        <w:r>
          <w:fldChar w:fldCharType="end"/>
        </w:r>
      </w:hyperlink>
    </w:p>
    <w:p>
      <w:pPr>
        <w:pStyle w:val="TOC2"/>
        <w:tabs>
          <w:tab w:val="right" w:leader="dot" w:pos="8306"/>
        </w:tabs>
      </w:pPr>
      <w:hyperlink w:anchor="_Toc3842" w:history="1">
        <w:r>
          <w:rPr>
            <w:rFonts w:ascii="仿宋" w:eastAsia="仿宋" w:hAnsi="仿宋" w:cs="仿宋" w:hint="eastAsia"/>
            <w:lang w:eastAsia="zh-CN"/>
          </w:rPr>
          <w:t>(一)、绩效评估体系建立</w:t>
        </w:r>
        <w:r>
          <w:tab/>
        </w:r>
        <w:r>
          <w:fldChar w:fldCharType="begin"/>
        </w:r>
        <w:r>
          <w:instrText xml:space="preserve"> PAGEREF _Toc3842 \h </w:instrText>
        </w:r>
        <w:r>
          <w:fldChar w:fldCharType="separate"/>
        </w:r>
        <w:r>
          <w:t>14</w:t>
        </w:r>
        <w:r>
          <w:fldChar w:fldCharType="end"/>
        </w:r>
      </w:hyperlink>
    </w:p>
    <w:p>
      <w:pPr>
        <w:pStyle w:val="TOC2"/>
        <w:tabs>
          <w:tab w:val="right" w:leader="dot" w:pos="8306"/>
        </w:tabs>
      </w:pPr>
      <w:hyperlink w:anchor="_Toc7689" w:history="1">
        <w:r>
          <w:rPr>
            <w:rFonts w:ascii="仿宋" w:eastAsia="仿宋" w:hAnsi="仿宋" w:cs="仿宋" w:hint="eastAsia"/>
            <w:lang w:eastAsia="zh-CN"/>
          </w:rPr>
          <w:t>(二)、绩效考核与反馈</w:t>
        </w:r>
        <w:r>
          <w:tab/>
        </w:r>
        <w:r>
          <w:fldChar w:fldCharType="begin"/>
        </w:r>
        <w:r>
          <w:instrText xml:space="preserve"> PAGEREF _Toc7689 \h </w:instrText>
        </w:r>
        <w:r>
          <w:fldChar w:fldCharType="separate"/>
        </w:r>
        <w:r>
          <w:t>14</w:t>
        </w:r>
        <w:r>
          <w:fldChar w:fldCharType="end"/>
        </w:r>
      </w:hyperlink>
    </w:p>
    <w:p>
      <w:pPr>
        <w:pStyle w:val="TOC2"/>
        <w:tabs>
          <w:tab w:val="right" w:leader="dot" w:pos="8306"/>
        </w:tabs>
      </w:pPr>
      <w:hyperlink w:anchor="_Toc9696" w:history="1">
        <w:r>
          <w:rPr>
            <w:rFonts w:ascii="仿宋" w:eastAsia="仿宋" w:hAnsi="仿宋" w:cs="仿宋" w:hint="eastAsia"/>
            <w:lang w:eastAsia="zh-CN"/>
          </w:rPr>
          <w:t>(三)、激励与奖惩机制</w:t>
        </w:r>
        <w:r>
          <w:tab/>
        </w:r>
        <w:r>
          <w:fldChar w:fldCharType="begin"/>
        </w:r>
        <w:r>
          <w:instrText xml:space="preserve"> PAGEREF _Toc9696 \h </w:instrText>
        </w:r>
        <w:r>
          <w:fldChar w:fldCharType="separate"/>
        </w:r>
        <w:r>
          <w:t>15</w:t>
        </w:r>
        <w:r>
          <w:fldChar w:fldCharType="end"/>
        </w:r>
      </w:hyperlink>
    </w:p>
    <w:p>
      <w:pPr>
        <w:pStyle w:val="TOC1"/>
        <w:tabs>
          <w:tab w:val="right" w:leader="dot" w:pos="8306"/>
        </w:tabs>
      </w:pPr>
      <w:hyperlink w:anchor="_Toc20804" w:history="1">
        <w:r>
          <w:rPr>
            <w:rFonts w:ascii="仿宋" w:eastAsia="仿宋" w:hAnsi="仿宋" w:cs="仿宋" w:hint="eastAsia"/>
            <w:lang w:eastAsia="zh-CN"/>
          </w:rPr>
          <w:t>四、公司简介</w:t>
        </w:r>
        <w:r>
          <w:tab/>
        </w:r>
        <w:r>
          <w:fldChar w:fldCharType="begin"/>
        </w:r>
        <w:r>
          <w:instrText xml:space="preserve"> PAGEREF _Toc20804 \h </w:instrText>
        </w:r>
        <w:r>
          <w:fldChar w:fldCharType="separate"/>
        </w:r>
        <w:r>
          <w:t>15</w:t>
        </w:r>
        <w:r>
          <w:fldChar w:fldCharType="end"/>
        </w:r>
      </w:hyperlink>
    </w:p>
    <w:p>
      <w:pPr>
        <w:pStyle w:val="TOC2"/>
        <w:tabs>
          <w:tab w:val="right" w:leader="dot" w:pos="8306"/>
        </w:tabs>
      </w:pPr>
      <w:hyperlink w:anchor="_Toc8523" w:history="1">
        <w:r>
          <w:rPr>
            <w:rFonts w:ascii="仿宋" w:eastAsia="仿宋" w:hAnsi="仿宋" w:cs="仿宋" w:hint="eastAsia"/>
            <w:lang w:eastAsia="zh-CN"/>
          </w:rPr>
          <w:t>(一)、公司基本信息</w:t>
        </w:r>
        <w:r>
          <w:tab/>
        </w:r>
        <w:r>
          <w:fldChar w:fldCharType="begin"/>
        </w:r>
        <w:r>
          <w:instrText xml:space="preserve"> PAGEREF _Toc8523 \h </w:instrText>
        </w:r>
        <w:r>
          <w:fldChar w:fldCharType="separate"/>
        </w:r>
        <w:r>
          <w:t>15</w:t>
        </w:r>
        <w:r>
          <w:fldChar w:fldCharType="end"/>
        </w:r>
      </w:hyperlink>
    </w:p>
    <w:p>
      <w:pPr>
        <w:pStyle w:val="TOC2"/>
        <w:tabs>
          <w:tab w:val="right" w:leader="dot" w:pos="8306"/>
        </w:tabs>
      </w:pPr>
      <w:hyperlink w:anchor="_Toc10706" w:history="1">
        <w:r>
          <w:rPr>
            <w:rFonts w:ascii="仿宋" w:eastAsia="仿宋" w:hAnsi="仿宋" w:cs="仿宋" w:hint="eastAsia"/>
            <w:lang w:eastAsia="zh-CN"/>
          </w:rPr>
          <w:t>(二)、公司简介</w:t>
        </w:r>
        <w:r>
          <w:tab/>
        </w:r>
        <w:r>
          <w:fldChar w:fldCharType="begin"/>
        </w:r>
        <w:r>
          <w:instrText xml:space="preserve"> PAGEREF _Toc10706 \h </w:instrText>
        </w:r>
        <w:r>
          <w:fldChar w:fldCharType="separate"/>
        </w:r>
        <w:r>
          <w:t>16</w:t>
        </w:r>
        <w:r>
          <w:fldChar w:fldCharType="end"/>
        </w:r>
      </w:hyperlink>
    </w:p>
    <w:p>
      <w:pPr>
        <w:pStyle w:val="TOC2"/>
        <w:tabs>
          <w:tab w:val="right" w:leader="dot" w:pos="8306"/>
        </w:tabs>
      </w:pPr>
      <w:hyperlink w:anchor="_Toc6367" w:history="1">
        <w:r>
          <w:rPr>
            <w:rFonts w:ascii="仿宋" w:eastAsia="仿宋" w:hAnsi="仿宋" w:cs="仿宋" w:hint="eastAsia"/>
            <w:lang w:eastAsia="zh-CN"/>
          </w:rPr>
          <w:t>(三)、核心人员介绍</w:t>
        </w:r>
        <w:r>
          <w:tab/>
        </w:r>
        <w:r>
          <w:fldChar w:fldCharType="begin"/>
        </w:r>
        <w:r>
          <w:instrText xml:space="preserve"> PAGEREF _Toc6367 \h </w:instrText>
        </w:r>
        <w:r>
          <w:fldChar w:fldCharType="separate"/>
        </w:r>
        <w:r>
          <w:t>18</w:t>
        </w:r>
        <w:r>
          <w:fldChar w:fldCharType="end"/>
        </w:r>
      </w:hyperlink>
    </w:p>
    <w:p>
      <w:pPr>
        <w:pStyle w:val="TOC1"/>
        <w:tabs>
          <w:tab w:val="right" w:leader="dot" w:pos="8306"/>
        </w:tabs>
      </w:pPr>
      <w:hyperlink w:anchor="_Toc6784" w:history="1">
        <w:r>
          <w:rPr>
            <w:rFonts w:ascii="仿宋" w:eastAsia="仿宋" w:hAnsi="仿宋" w:cs="仿宋" w:hint="eastAsia"/>
            <w:lang w:eastAsia="zh-CN"/>
          </w:rPr>
          <w:t>五、薪酬制度管理</w:t>
        </w:r>
        <w:r>
          <w:tab/>
        </w:r>
        <w:r>
          <w:fldChar w:fldCharType="begin"/>
        </w:r>
        <w:r>
          <w:instrText xml:space="preserve"> PAGEREF _Toc6784 \h </w:instrText>
        </w:r>
        <w:r>
          <w:fldChar w:fldCharType="separate"/>
        </w:r>
        <w:r>
          <w:t>20</w:t>
        </w:r>
        <w:r>
          <w:fldChar w:fldCharType="end"/>
        </w:r>
      </w:hyperlink>
    </w:p>
    <w:p>
      <w:pPr>
        <w:pStyle w:val="TOC2"/>
        <w:tabs>
          <w:tab w:val="right" w:leader="dot" w:pos="8306"/>
        </w:tabs>
      </w:pPr>
      <w:hyperlink w:anchor="_Toc12083" w:history="1">
        <w:r>
          <w:rPr>
            <w:rFonts w:ascii="仿宋" w:eastAsia="仿宋" w:hAnsi="仿宋" w:cs="仿宋" w:hint="eastAsia"/>
            <w:lang w:eastAsia="zh-CN"/>
          </w:rPr>
          <w:t>(一)、薪酬管理制度</w:t>
        </w:r>
        <w:r>
          <w:tab/>
        </w:r>
        <w:r>
          <w:fldChar w:fldCharType="begin"/>
        </w:r>
        <w:r>
          <w:instrText xml:space="preserve"> PAGEREF _Toc12083 \h </w:instrText>
        </w:r>
        <w:r>
          <w:fldChar w:fldCharType="separate"/>
        </w:r>
        <w:r>
          <w:t>20</w:t>
        </w:r>
        <w:r>
          <w:fldChar w:fldCharType="end"/>
        </w:r>
      </w:hyperlink>
    </w:p>
    <w:p>
      <w:pPr>
        <w:pStyle w:val="TOC2"/>
        <w:tabs>
          <w:tab w:val="right" w:leader="dot" w:pos="8306"/>
        </w:tabs>
      </w:pPr>
      <w:hyperlink w:anchor="_Toc21129" w:history="1">
        <w:r>
          <w:rPr>
            <w:rFonts w:ascii="仿宋" w:eastAsia="仿宋" w:hAnsi="仿宋" w:cs="仿宋" w:hint="eastAsia"/>
            <w:lang w:eastAsia="zh-CN"/>
          </w:rPr>
          <w:t>(二)、奖金制度的制定</w:t>
        </w:r>
        <w:r>
          <w:tab/>
        </w:r>
        <w:r>
          <w:fldChar w:fldCharType="begin"/>
        </w:r>
        <w:r>
          <w:instrText xml:space="preserve"> PAGEREF _Toc21129 \h </w:instrText>
        </w:r>
        <w:r>
          <w:fldChar w:fldCharType="separate"/>
        </w:r>
        <w:r>
          <w:t>24</w:t>
        </w:r>
        <w:r>
          <w:fldChar w:fldCharType="end"/>
        </w:r>
      </w:hyperlink>
    </w:p>
    <w:p>
      <w:pPr>
        <w:pStyle w:val="TOC2"/>
        <w:tabs>
          <w:tab w:val="right" w:leader="dot" w:pos="8306"/>
        </w:tabs>
      </w:pPr>
      <w:hyperlink w:anchor="_Toc31147" w:history="1">
        <w:r>
          <w:rPr>
            <w:rFonts w:ascii="仿宋" w:eastAsia="仿宋" w:hAnsi="仿宋" w:cs="仿宋" w:hint="eastAsia"/>
            <w:lang w:eastAsia="zh-CN"/>
          </w:rPr>
          <w:t>(三)、岗位薪酬体系设计</w:t>
        </w:r>
        <w:r>
          <w:tab/>
        </w:r>
        <w:r>
          <w:fldChar w:fldCharType="begin"/>
        </w:r>
        <w:r>
          <w:instrText xml:space="preserve"> PAGEREF _Toc31147 \h </w:instrText>
        </w:r>
        <w:r>
          <w:fldChar w:fldCharType="separate"/>
        </w:r>
        <w:r>
          <w:t>27</w:t>
        </w:r>
        <w:r>
          <w:fldChar w:fldCharType="end"/>
        </w:r>
      </w:hyperlink>
    </w:p>
    <w:p>
      <w:pPr>
        <w:pStyle w:val="TOC2"/>
        <w:tabs>
          <w:tab w:val="right" w:leader="dot" w:pos="8306"/>
        </w:tabs>
      </w:pPr>
      <w:hyperlink w:anchor="_Toc28806" w:history="1">
        <w:r>
          <w:rPr>
            <w:rFonts w:ascii="仿宋" w:eastAsia="仿宋" w:hAnsi="仿宋" w:cs="仿宋" w:hint="eastAsia"/>
            <w:lang w:eastAsia="zh-CN"/>
          </w:rPr>
          <w:t>(四)、绩效薪酬体系设计</w:t>
        </w:r>
        <w:r>
          <w:tab/>
        </w:r>
        <w:r>
          <w:fldChar w:fldCharType="begin"/>
        </w:r>
        <w:r>
          <w:instrText xml:space="preserve"> PAGEREF _Toc28806 \h </w:instrText>
        </w:r>
        <w:r>
          <w:fldChar w:fldCharType="separate"/>
        </w:r>
        <w:r>
          <w:t>28</w:t>
        </w:r>
        <w:r>
          <w:fldChar w:fldCharType="end"/>
        </w:r>
      </w:hyperlink>
    </w:p>
    <w:p>
      <w:pPr>
        <w:pStyle w:val="TOC1"/>
        <w:tabs>
          <w:tab w:val="right" w:leader="dot" w:pos="8306"/>
        </w:tabs>
      </w:pPr>
      <w:hyperlink w:anchor="_Toc10267" w:history="1">
        <w:r>
          <w:rPr>
            <w:rFonts w:ascii="仿宋" w:eastAsia="仿宋" w:hAnsi="仿宋" w:cs="仿宋" w:hint="eastAsia"/>
            <w:lang w:eastAsia="zh-CN"/>
          </w:rPr>
          <w:t>六、第二十六章人才留存与流失管理</w:t>
        </w:r>
        <w:r>
          <w:tab/>
        </w:r>
        <w:r>
          <w:fldChar w:fldCharType="begin"/>
        </w:r>
        <w:r>
          <w:instrText xml:space="preserve"> PAGEREF _Toc10267 \h </w:instrText>
        </w:r>
        <w:r>
          <w:fldChar w:fldCharType="separate"/>
        </w:r>
        <w:r>
          <w:t>30</w:t>
        </w:r>
        <w:r>
          <w:fldChar w:fldCharType="end"/>
        </w:r>
      </w:hyperlink>
    </w:p>
    <w:p>
      <w:pPr>
        <w:pStyle w:val="TOC2"/>
        <w:tabs>
          <w:tab w:val="right" w:leader="dot" w:pos="8306"/>
        </w:tabs>
      </w:pPr>
      <w:hyperlink w:anchor="_Toc18971" w:history="1">
        <w:r>
          <w:rPr>
            <w:rFonts w:ascii="仿宋" w:eastAsia="仿宋" w:hAnsi="仿宋" w:cs="仿宋" w:hint="eastAsia"/>
            <w:lang w:eastAsia="zh-CN"/>
          </w:rPr>
          <w:t>(一)、人才留存策略</w:t>
        </w:r>
        <w:r>
          <w:tab/>
        </w:r>
        <w:r>
          <w:fldChar w:fldCharType="begin"/>
        </w:r>
        <w:r>
          <w:instrText xml:space="preserve"> PAGEREF _Toc18971 \h </w:instrText>
        </w:r>
        <w:r>
          <w:fldChar w:fldCharType="separate"/>
        </w:r>
        <w:r>
          <w:t>30</w:t>
        </w:r>
        <w:r>
          <w:fldChar w:fldCharType="end"/>
        </w:r>
      </w:hyperlink>
    </w:p>
    <w:p>
      <w:pPr>
        <w:pStyle w:val="TOC2"/>
        <w:tabs>
          <w:tab w:val="right" w:leader="dot" w:pos="8306"/>
        </w:tabs>
      </w:pPr>
      <w:hyperlink w:anchor="_Toc29261" w:history="1">
        <w:r>
          <w:rPr>
            <w:rFonts w:ascii="仿宋" w:eastAsia="仿宋" w:hAnsi="仿宋" w:cs="仿宋" w:hint="eastAsia"/>
            <w:lang w:eastAsia="zh-CN"/>
          </w:rPr>
          <w:t>(二)、人才流失分析与改进</w:t>
        </w:r>
        <w:r>
          <w:tab/>
        </w:r>
        <w:r>
          <w:fldChar w:fldCharType="begin"/>
        </w:r>
        <w:r>
          <w:instrText xml:space="preserve"> PAGEREF _Toc29261 \h </w:instrText>
        </w:r>
        <w:r>
          <w:fldChar w:fldCharType="separate"/>
        </w:r>
        <w:r>
          <w:t>30</w:t>
        </w:r>
        <w:r>
          <w:fldChar w:fldCharType="end"/>
        </w:r>
      </w:hyperlink>
    </w:p>
    <w:p>
      <w:pPr>
        <w:pStyle w:val="TOC2"/>
        <w:tabs>
          <w:tab w:val="right" w:leader="dot" w:pos="8306"/>
        </w:tabs>
      </w:pPr>
      <w:hyperlink w:anchor="_Toc21971" w:history="1">
        <w:r>
          <w:rPr>
            <w:rFonts w:ascii="仿宋" w:eastAsia="仿宋" w:hAnsi="仿宋" w:cs="仿宋" w:hint="eastAsia"/>
            <w:lang w:eastAsia="zh-CN"/>
          </w:rPr>
          <w:t>(三)、持续改进与未来展望</w:t>
        </w:r>
        <w:r>
          <w:tab/>
        </w:r>
        <w:r>
          <w:fldChar w:fldCharType="begin"/>
        </w:r>
        <w:r>
          <w:instrText xml:space="preserve"> PAGEREF _Toc21971 \h </w:instrText>
        </w:r>
        <w:r>
          <w:fldChar w:fldCharType="separate"/>
        </w:r>
        <w:r>
          <w:t>31</w:t>
        </w:r>
        <w:r>
          <w:fldChar w:fldCharType="end"/>
        </w:r>
      </w:hyperlink>
    </w:p>
    <w:p>
      <w:pPr>
        <w:pStyle w:val="TOC1"/>
        <w:tabs>
          <w:tab w:val="right" w:leader="dot" w:pos="8306"/>
        </w:tabs>
      </w:pPr>
      <w:hyperlink w:anchor="_Toc17122" w:history="1">
        <w:r>
          <w:rPr>
            <w:rFonts w:ascii="仿宋" w:eastAsia="仿宋" w:hAnsi="仿宋" w:cs="仿宋" w:hint="eastAsia"/>
            <w:lang w:eastAsia="zh-CN"/>
          </w:rPr>
          <w:t>七、员工家庭与工作平衡支持计划</w:t>
        </w:r>
        <w:r>
          <w:tab/>
        </w:r>
        <w:r>
          <w:fldChar w:fldCharType="begin"/>
        </w:r>
        <w:r>
          <w:instrText xml:space="preserve"> PAGEREF _Toc17122 \h </w:instrText>
        </w:r>
        <w:r>
          <w:fldChar w:fldCharType="separate"/>
        </w:r>
        <w:r>
          <w:t>31</w:t>
        </w:r>
        <w:r>
          <w:fldChar w:fldCharType="end"/>
        </w:r>
      </w:hyperlink>
    </w:p>
    <w:p>
      <w:pPr>
        <w:pStyle w:val="TOC2"/>
        <w:tabs>
          <w:tab w:val="right" w:leader="dot" w:pos="8306"/>
        </w:tabs>
      </w:pPr>
      <w:hyperlink w:anchor="_Toc28928" w:history="1">
        <w:r>
          <w:rPr>
            <w:rFonts w:ascii="仿宋" w:eastAsia="仿宋" w:hAnsi="仿宋" w:cs="仿宋" w:hint="eastAsia"/>
            <w:lang w:eastAsia="zh-CN"/>
          </w:rPr>
          <w:t>(一)、家庭与工作平衡的重要性分析</w:t>
        </w:r>
        <w:r>
          <w:tab/>
        </w:r>
        <w:r>
          <w:fldChar w:fldCharType="begin"/>
        </w:r>
        <w:r>
          <w:instrText xml:space="preserve"> PAGEREF _Toc28928 \h </w:instrText>
        </w:r>
        <w:r>
          <w:fldChar w:fldCharType="separate"/>
        </w:r>
        <w:r>
          <w:t>31</w:t>
        </w:r>
        <w:r>
          <w:fldChar w:fldCharType="end"/>
        </w:r>
      </w:hyperlink>
    </w:p>
    <w:p>
      <w:pPr>
        <w:pStyle w:val="TOC2"/>
        <w:tabs>
          <w:tab w:val="right" w:leader="dot" w:pos="8306"/>
        </w:tabs>
      </w:pPr>
      <w:hyperlink w:anchor="_Toc4657" w:history="1">
        <w:r>
          <w:rPr>
            <w:rFonts w:ascii="仿宋" w:eastAsia="仿宋" w:hAnsi="仿宋" w:cs="仿宋" w:hint="eastAsia"/>
            <w:lang w:eastAsia="zh-CN"/>
          </w:rPr>
          <w:t>(二)、支持计划的制定与实施步骤</w:t>
        </w:r>
        <w:r>
          <w:tab/>
        </w:r>
        <w:r>
          <w:fldChar w:fldCharType="begin"/>
        </w:r>
        <w:r>
          <w:instrText xml:space="preserve"> PAGEREF _Toc4657 \h </w:instrText>
        </w:r>
        <w:r>
          <w:fldChar w:fldCharType="separate"/>
        </w:r>
        <w:r>
          <w:t>31</w:t>
        </w:r>
        <w:r>
          <w:fldChar w:fldCharType="end"/>
        </w:r>
      </w:hyperlink>
    </w:p>
    <w:p>
      <w:pPr>
        <w:pStyle w:val="TOC2"/>
        <w:tabs>
          <w:tab w:val="right" w:leader="dot" w:pos="8306"/>
        </w:tabs>
      </w:pPr>
      <w:hyperlink w:anchor="_Toc18859" w:history="1">
        <w:r>
          <w:rPr>
            <w:rFonts w:ascii="仿宋" w:eastAsia="仿宋" w:hAnsi="仿宋" w:cs="仿宋" w:hint="eastAsia"/>
            <w:lang w:eastAsia="zh-CN"/>
          </w:rPr>
          <w:t>(三)、平衡效果的评估及调整优化</w:t>
        </w:r>
        <w:r>
          <w:tab/>
        </w:r>
        <w:r>
          <w:fldChar w:fldCharType="begin"/>
        </w:r>
        <w:r>
          <w:instrText xml:space="preserve"> PAGEREF _Toc18859 \h </w:instrText>
        </w:r>
        <w:r>
          <w:fldChar w:fldCharType="separate"/>
        </w:r>
        <w:r>
          <w:t>32</w:t>
        </w:r>
        <w:r>
          <w:fldChar w:fldCharType="end"/>
        </w:r>
      </w:hyperlink>
    </w:p>
    <w:p>
      <w:pPr>
        <w:pStyle w:val="TOC1"/>
        <w:tabs>
          <w:tab w:val="right" w:leader="dot" w:pos="8306"/>
        </w:tabs>
      </w:pPr>
      <w:hyperlink w:anchor="_Toc14599" w:history="1">
        <w:r>
          <w:rPr>
            <w:rFonts w:ascii="仿宋" w:eastAsia="仿宋" w:hAnsi="仿宋" w:cs="仿宋" w:hint="eastAsia"/>
            <w:lang w:eastAsia="zh-CN"/>
          </w:rPr>
          <w:t>八、第十四章员工健康与安全管理</w:t>
        </w:r>
        <w:r>
          <w:tab/>
        </w:r>
        <w:r>
          <w:fldChar w:fldCharType="begin"/>
        </w:r>
        <w:r>
          <w:instrText xml:space="preserve"> PAGEREF _Toc14599 \h </w:instrText>
        </w:r>
        <w:r>
          <w:fldChar w:fldCharType="separate"/>
        </w:r>
        <w:r>
          <w:t>33</w:t>
        </w:r>
        <w:r>
          <w:fldChar w:fldCharType="end"/>
        </w:r>
      </w:hyperlink>
    </w:p>
    <w:p>
      <w:pPr>
        <w:pStyle w:val="TOC2"/>
        <w:tabs>
          <w:tab w:val="right" w:leader="dot" w:pos="8306"/>
        </w:tabs>
      </w:pPr>
      <w:hyperlink w:anchor="_Toc13513" w:history="1">
        <w:r>
          <w:rPr>
            <w:rFonts w:ascii="仿宋" w:eastAsia="仿宋" w:hAnsi="仿宋" w:cs="仿宋" w:hint="eastAsia"/>
            <w:lang w:eastAsia="zh-CN"/>
          </w:rPr>
          <w:t>(一)、健康保障计划</w:t>
        </w:r>
        <w:r>
          <w:tab/>
        </w:r>
        <w:r>
          <w:fldChar w:fldCharType="begin"/>
        </w:r>
        <w:r>
          <w:instrText xml:space="preserve"> PAGEREF _Toc13513 \h </w:instrText>
        </w:r>
        <w:r>
          <w:fldChar w:fldCharType="separate"/>
        </w:r>
        <w:r>
          <w:t>33</w:t>
        </w:r>
        <w:r>
          <w:fldChar w:fldCharType="end"/>
        </w:r>
      </w:hyperlink>
    </w:p>
    <w:p>
      <w:pPr>
        <w:pStyle w:val="TOC2"/>
        <w:tabs>
          <w:tab w:val="right" w:leader="dot" w:pos="8306"/>
        </w:tabs>
      </w:pPr>
      <w:hyperlink w:anchor="_Toc626" w:history="1">
        <w:r>
          <w:rPr>
            <w:rFonts w:ascii="仿宋" w:eastAsia="仿宋" w:hAnsi="仿宋" w:cs="仿宋" w:hint="eastAsia"/>
            <w:lang w:eastAsia="zh-CN"/>
          </w:rPr>
          <w:t>(二)、安全管理体系</w:t>
        </w:r>
        <w:r>
          <w:tab/>
        </w:r>
        <w:r>
          <w:fldChar w:fldCharType="begin"/>
        </w:r>
        <w:r>
          <w:instrText xml:space="preserve"> PAGEREF _Toc626 \h </w:instrText>
        </w:r>
        <w:r>
          <w:fldChar w:fldCharType="separate"/>
        </w:r>
        <w:r>
          <w:t>34</w:t>
        </w:r>
        <w:r>
          <w:fldChar w:fldCharType="end"/>
        </w:r>
      </w:hyperlink>
    </w:p>
    <w:p>
      <w:pPr>
        <w:pStyle w:val="TOC1"/>
        <w:tabs>
          <w:tab w:val="right" w:leader="dot" w:pos="8306"/>
        </w:tabs>
      </w:pPr>
      <w:hyperlink w:anchor="_Toc15187" w:history="1">
        <w:r>
          <w:rPr>
            <w:rFonts w:ascii="仿宋" w:eastAsia="仿宋" w:hAnsi="仿宋" w:cs="仿宋" w:hint="eastAsia"/>
            <w:lang w:eastAsia="zh-CN"/>
          </w:rPr>
          <w:t>九、第三十八章员工社交媒体管理</w:t>
        </w:r>
        <w:r>
          <w:tab/>
        </w:r>
        <w:r>
          <w:fldChar w:fldCharType="begin"/>
        </w:r>
        <w:r>
          <w:instrText xml:space="preserve"> PAGEREF _Toc15187 \h </w:instrText>
        </w:r>
        <w:r>
          <w:fldChar w:fldCharType="separate"/>
        </w:r>
        <w:r>
          <w:t>36</w:t>
        </w:r>
        <w:r>
          <w:fldChar w:fldCharType="end"/>
        </w:r>
      </w:hyperlink>
    </w:p>
    <w:p>
      <w:pPr>
        <w:pStyle w:val="TOC2"/>
        <w:tabs>
          <w:tab w:val="right" w:leader="dot" w:pos="8306"/>
        </w:tabs>
      </w:pPr>
      <w:hyperlink w:anchor="_Toc15629" w:history="1">
        <w:r>
          <w:rPr>
            <w:rFonts w:ascii="仿宋" w:eastAsia="仿宋" w:hAnsi="仿宋" w:cs="仿宋" w:hint="eastAsia"/>
            <w:lang w:eastAsia="zh-CN"/>
          </w:rPr>
          <w:t>(一)、员工社交媒体政策</w:t>
        </w:r>
        <w:r>
          <w:tab/>
        </w:r>
        <w:r>
          <w:fldChar w:fldCharType="begin"/>
        </w:r>
        <w:r>
          <w:instrText xml:space="preserve"> PAGEREF _Toc15629 \h </w:instrText>
        </w:r>
        <w:r>
          <w:fldChar w:fldCharType="separate"/>
        </w:r>
        <w:r>
          <w:t>36</w:t>
        </w:r>
        <w:r>
          <w:fldChar w:fldCharType="end"/>
        </w:r>
      </w:hyperlink>
    </w:p>
    <w:p>
      <w:pPr>
        <w:pStyle w:val="TOC2"/>
        <w:tabs>
          <w:tab w:val="right" w:leader="dot" w:pos="8306"/>
        </w:tabs>
      </w:pPr>
      <w:hyperlink w:anchor="_Toc15609" w:history="1">
        <w:r>
          <w:rPr>
            <w:rFonts w:ascii="仿宋" w:eastAsia="仿宋" w:hAnsi="仿宋" w:cs="仿宋" w:hint="eastAsia"/>
            <w:lang w:eastAsia="zh-CN"/>
          </w:rPr>
          <w:t>(二)、个人品牌与公司形象的关联</w:t>
        </w:r>
        <w:r>
          <w:tab/>
        </w:r>
        <w:r>
          <w:fldChar w:fldCharType="begin"/>
        </w:r>
        <w:r>
          <w:instrText xml:space="preserve"> PAGEREF _Toc15609 \h </w:instrText>
        </w:r>
        <w:r>
          <w:fldChar w:fldCharType="separate"/>
        </w:r>
        <w:r>
          <w:t>37</w:t>
        </w:r>
        <w:r>
          <w:fldChar w:fldCharType="end"/>
        </w:r>
      </w:hyperlink>
    </w:p>
    <w:p>
      <w:pPr>
        <w:pStyle w:val="TOC2"/>
        <w:tabs>
          <w:tab w:val="right" w:leader="dot" w:pos="8306"/>
        </w:tabs>
      </w:pPr>
      <w:hyperlink w:anchor="_Toc20313" w:history="1">
        <w:r>
          <w:rPr>
            <w:rFonts w:ascii="仿宋" w:eastAsia="仿宋" w:hAnsi="仿宋" w:cs="仿宋" w:hint="eastAsia"/>
            <w:lang w:eastAsia="zh-CN"/>
          </w:rPr>
          <w:t>(三)、社交媒体使用准则</w:t>
        </w:r>
        <w:r>
          <w:tab/>
        </w:r>
        <w:r>
          <w:fldChar w:fldCharType="begin"/>
        </w:r>
        <w:r>
          <w:instrText xml:space="preserve"> PAGEREF _Toc20313 \h </w:instrText>
        </w:r>
        <w:r>
          <w:fldChar w:fldCharType="separate"/>
        </w:r>
        <w:r>
          <w:t>38</w:t>
        </w:r>
        <w:r>
          <w:fldChar w:fldCharType="end"/>
        </w:r>
      </w:hyperlink>
    </w:p>
    <w:p>
      <w:pPr>
        <w:pStyle w:val="TOC2"/>
        <w:tabs>
          <w:tab w:val="right" w:leader="dot" w:pos="8306"/>
        </w:tabs>
      </w:pPr>
      <w:hyperlink w:anchor="_Toc15745" w:history="1">
        <w:r>
          <w:rPr>
            <w:rFonts w:ascii="仿宋" w:eastAsia="仿宋" w:hAnsi="仿宋" w:cs="仿宋" w:hint="eastAsia"/>
            <w:lang w:eastAsia="zh-CN"/>
          </w:rPr>
          <w:t>(四)、公司与员工互动</w:t>
        </w:r>
        <w:r>
          <w:tab/>
        </w:r>
        <w:r>
          <w:fldChar w:fldCharType="begin"/>
        </w:r>
        <w:r>
          <w:instrText xml:space="preserve"> PAGEREF _Toc15745 \h </w:instrText>
        </w:r>
        <w:r>
          <w:fldChar w:fldCharType="separate"/>
        </w:r>
        <w:r>
          <w:t>40</w:t>
        </w:r>
        <w:r>
          <w:fldChar w:fldCharType="end"/>
        </w:r>
      </w:hyperlink>
    </w:p>
    <w:p>
      <w:pPr>
        <w:pStyle w:val="TOC2"/>
        <w:tabs>
          <w:tab w:val="right" w:leader="dot" w:pos="8306"/>
        </w:tabs>
      </w:pPr>
      <w:hyperlink w:anchor="_Toc12324" w:history="1">
        <w:r>
          <w:rPr>
            <w:rFonts w:ascii="仿宋" w:eastAsia="仿宋" w:hAnsi="仿宋" w:cs="仿宋" w:hint="eastAsia"/>
            <w:lang w:eastAsia="zh-CN"/>
          </w:rPr>
          <w:t>(五)、公司社交媒体账号管理</w:t>
        </w:r>
        <w:r>
          <w:tab/>
        </w:r>
        <w:r>
          <w:fldChar w:fldCharType="begin"/>
        </w:r>
        <w:r>
          <w:instrText xml:space="preserve"> PAGEREF _Toc12324 \h </w:instrText>
        </w:r>
        <w:r>
          <w:fldChar w:fldCharType="separate"/>
        </w:r>
        <w:r>
          <w:t>42</w:t>
        </w:r>
        <w:r>
          <w:fldChar w:fldCharType="end"/>
        </w:r>
      </w:hyperlink>
    </w:p>
    <w:p>
      <w:pPr>
        <w:pStyle w:val="TOC2"/>
        <w:tabs>
          <w:tab w:val="right" w:leader="dot" w:pos="8306"/>
        </w:tabs>
      </w:pPr>
      <w:hyperlink w:anchor="_Toc23062" w:history="1">
        <w:r>
          <w:rPr>
            <w:rFonts w:ascii="仿宋" w:eastAsia="仿宋" w:hAnsi="仿宋" w:cs="仿宋" w:hint="eastAsia"/>
            <w:lang w:eastAsia="zh-CN"/>
          </w:rPr>
          <w:t>(六)、职业发展机会的分享与推广</w:t>
        </w:r>
        <w:r>
          <w:tab/>
        </w:r>
        <w:r>
          <w:fldChar w:fldCharType="begin"/>
        </w:r>
        <w:r>
          <w:instrText xml:space="preserve"> PAGEREF _Toc23062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424" w:history="1">
        <w:r>
          <w:rPr>
            <w:rFonts w:ascii="仿宋" w:eastAsia="仿宋" w:hAnsi="仿宋" w:cs="仿宋" w:hint="eastAsia"/>
            <w:lang w:eastAsia="zh-CN"/>
          </w:rPr>
          <w:t>十、第十三章技术与创新支持</w:t>
        </w:r>
        <w:r>
          <w:tab/>
        </w:r>
        <w:r>
          <w:fldChar w:fldCharType="begin"/>
        </w:r>
        <w:r>
          <w:instrText xml:space="preserve"> PAGEREF _Toc27424 \h </w:instrText>
        </w:r>
        <w:r>
          <w:fldChar w:fldCharType="separate"/>
        </w:r>
        <w:r>
          <w:t>44</w:t>
        </w:r>
        <w:r>
          <w:fldChar w:fldCharType="end"/>
        </w:r>
      </w:hyperlink>
    </w:p>
    <w:p>
      <w:pPr>
        <w:pStyle w:val="TOC2"/>
        <w:tabs>
          <w:tab w:val="right" w:leader="dot" w:pos="8306"/>
        </w:tabs>
      </w:pPr>
      <w:hyperlink w:anchor="_Toc3601" w:history="1">
        <w:r>
          <w:rPr>
            <w:rFonts w:ascii="仿宋" w:eastAsia="仿宋" w:hAnsi="仿宋" w:cs="仿宋" w:hint="eastAsia"/>
            <w:lang w:eastAsia="zh-CN"/>
          </w:rPr>
          <w:t>(一)、技术培训与更新</w:t>
        </w:r>
        <w:r>
          <w:tab/>
        </w:r>
        <w:r>
          <w:fldChar w:fldCharType="begin"/>
        </w:r>
        <w:r>
          <w:instrText xml:space="preserve"> PAGEREF _Toc3601 \h </w:instrText>
        </w:r>
        <w:r>
          <w:fldChar w:fldCharType="separate"/>
        </w:r>
        <w:r>
          <w:t>44</w:t>
        </w:r>
        <w:r>
          <w:fldChar w:fldCharType="end"/>
        </w:r>
      </w:hyperlink>
    </w:p>
    <w:p>
      <w:pPr>
        <w:pStyle w:val="TOC2"/>
        <w:tabs>
          <w:tab w:val="right" w:leader="dot" w:pos="8306"/>
        </w:tabs>
      </w:pPr>
      <w:hyperlink w:anchor="_Toc23301" w:history="1">
        <w:r>
          <w:rPr>
            <w:rFonts w:ascii="仿宋" w:eastAsia="仿宋" w:hAnsi="仿宋" w:cs="仿宋" w:hint="eastAsia"/>
            <w:lang w:eastAsia="zh-CN"/>
          </w:rPr>
          <w:t>(二)、创新文化与项目支持</w:t>
        </w:r>
        <w:r>
          <w:tab/>
        </w:r>
        <w:r>
          <w:fldChar w:fldCharType="begin"/>
        </w:r>
        <w:r>
          <w:instrText xml:space="preserve"> PAGEREF _Toc23301 \h </w:instrText>
        </w:r>
        <w:r>
          <w:fldChar w:fldCharType="separate"/>
        </w:r>
        <w:r>
          <w:t>45</w:t>
        </w:r>
        <w:r>
          <w:fldChar w:fldCharType="end"/>
        </w:r>
      </w:hyperlink>
    </w:p>
    <w:p>
      <w:pPr>
        <w:pStyle w:val="TOC1"/>
        <w:tabs>
          <w:tab w:val="right" w:leader="dot" w:pos="8306"/>
        </w:tabs>
      </w:pPr>
      <w:hyperlink w:anchor="_Toc27392" w:history="1">
        <w:r>
          <w:rPr>
            <w:rFonts w:ascii="仿宋" w:eastAsia="仿宋" w:hAnsi="仿宋" w:cs="仿宋" w:hint="eastAsia"/>
            <w:lang w:eastAsia="zh-CN"/>
          </w:rPr>
          <w:t>十一、员工满意度调查与提升策略</w:t>
        </w:r>
        <w:r>
          <w:tab/>
        </w:r>
        <w:r>
          <w:fldChar w:fldCharType="begin"/>
        </w:r>
        <w:r>
          <w:instrText xml:space="preserve"> PAGEREF _Toc27392 \h </w:instrText>
        </w:r>
        <w:r>
          <w:fldChar w:fldCharType="separate"/>
        </w:r>
        <w:r>
          <w:t>46</w:t>
        </w:r>
        <w:r>
          <w:fldChar w:fldCharType="end"/>
        </w:r>
      </w:hyperlink>
    </w:p>
    <w:p>
      <w:pPr>
        <w:pStyle w:val="TOC2"/>
        <w:tabs>
          <w:tab w:val="right" w:leader="dot" w:pos="8306"/>
        </w:tabs>
      </w:pPr>
      <w:hyperlink w:anchor="_Toc19963" w:history="1">
        <w:r>
          <w:rPr>
            <w:rFonts w:ascii="仿宋" w:eastAsia="仿宋" w:hAnsi="仿宋" w:cs="仿宋" w:hint="eastAsia"/>
            <w:lang w:eastAsia="zh-CN"/>
          </w:rPr>
          <w:t>(一)、满意度调查的设计与实施</w:t>
        </w:r>
        <w:r>
          <w:tab/>
        </w:r>
        <w:r>
          <w:fldChar w:fldCharType="begin"/>
        </w:r>
        <w:r>
          <w:instrText xml:space="preserve"> PAGEREF _Toc19963 \h </w:instrText>
        </w:r>
        <w:r>
          <w:fldChar w:fldCharType="separate"/>
        </w:r>
        <w:r>
          <w:t>46</w:t>
        </w:r>
        <w:r>
          <w:fldChar w:fldCharType="end"/>
        </w:r>
      </w:hyperlink>
    </w:p>
    <w:p>
      <w:pPr>
        <w:pStyle w:val="TOC2"/>
        <w:tabs>
          <w:tab w:val="right" w:leader="dot" w:pos="8306"/>
        </w:tabs>
      </w:pPr>
      <w:hyperlink w:anchor="_Toc17913" w:history="1">
        <w:r>
          <w:rPr>
            <w:rFonts w:ascii="仿宋" w:eastAsia="仿宋" w:hAnsi="仿宋" w:cs="仿宋" w:hint="eastAsia"/>
            <w:lang w:eastAsia="zh-CN"/>
          </w:rPr>
          <w:t>(二)、员工满意度的分析与解读</w:t>
        </w:r>
        <w:r>
          <w:tab/>
        </w:r>
        <w:r>
          <w:fldChar w:fldCharType="begin"/>
        </w:r>
        <w:r>
          <w:instrText xml:space="preserve"> PAGEREF _Toc17913 \h </w:instrText>
        </w:r>
        <w:r>
          <w:fldChar w:fldCharType="separate"/>
        </w:r>
        <w:r>
          <w:t>48</w:t>
        </w:r>
        <w:r>
          <w:fldChar w:fldCharType="end"/>
        </w:r>
      </w:hyperlink>
    </w:p>
    <w:p>
      <w:pPr>
        <w:pStyle w:val="TOC2"/>
        <w:tabs>
          <w:tab w:val="right" w:leader="dot" w:pos="8306"/>
        </w:tabs>
      </w:pPr>
      <w:hyperlink w:anchor="_Toc11806" w:history="1">
        <w:r>
          <w:rPr>
            <w:rFonts w:ascii="仿宋" w:eastAsia="仿宋" w:hAnsi="仿宋" w:cs="仿宋" w:hint="eastAsia"/>
            <w:lang w:eastAsia="zh-CN"/>
          </w:rPr>
          <w:t>(三)、提升员工满意度的措施与行动计划</w:t>
        </w:r>
        <w:r>
          <w:tab/>
        </w:r>
        <w:r>
          <w:fldChar w:fldCharType="begin"/>
        </w:r>
        <w:r>
          <w:instrText xml:space="preserve"> PAGEREF _Toc11806 \h </w:instrText>
        </w:r>
        <w:r>
          <w:fldChar w:fldCharType="separate"/>
        </w:r>
        <w:r>
          <w:t>49</w:t>
        </w:r>
        <w:r>
          <w:fldChar w:fldCharType="end"/>
        </w:r>
      </w:hyperlink>
    </w:p>
    <w:p>
      <w:pPr>
        <w:pStyle w:val="TOC1"/>
        <w:tabs>
          <w:tab w:val="right" w:leader="dot" w:pos="8306"/>
        </w:tabs>
      </w:pPr>
      <w:hyperlink w:anchor="_Toc11393" w:history="1">
        <w:r>
          <w:rPr>
            <w:rFonts w:ascii="仿宋" w:eastAsia="仿宋" w:hAnsi="仿宋" w:cs="仿宋" w:hint="eastAsia"/>
            <w:lang w:eastAsia="zh-CN"/>
          </w:rPr>
          <w:t>十二、第四十七章全球人才流动与交流</w:t>
        </w:r>
        <w:r>
          <w:tab/>
        </w:r>
        <w:r>
          <w:fldChar w:fldCharType="begin"/>
        </w:r>
        <w:r>
          <w:instrText xml:space="preserve"> PAGEREF _Toc11393 \h </w:instrText>
        </w:r>
        <w:r>
          <w:fldChar w:fldCharType="separate"/>
        </w:r>
        <w:r>
          <w:t>51</w:t>
        </w:r>
        <w:r>
          <w:fldChar w:fldCharType="end"/>
        </w:r>
      </w:hyperlink>
    </w:p>
    <w:p>
      <w:pPr>
        <w:pStyle w:val="TOC2"/>
        <w:tabs>
          <w:tab w:val="right" w:leader="dot" w:pos="8306"/>
        </w:tabs>
      </w:pPr>
      <w:hyperlink w:anchor="_Toc22361" w:history="1">
        <w:r>
          <w:rPr>
            <w:rFonts w:ascii="仿宋" w:eastAsia="仿宋" w:hAnsi="仿宋" w:cs="仿宋" w:hint="eastAsia"/>
            <w:lang w:eastAsia="zh-CN"/>
          </w:rPr>
          <w:t>(一)、跨国项目与团队</w:t>
        </w:r>
        <w:r>
          <w:tab/>
        </w:r>
        <w:r>
          <w:fldChar w:fldCharType="begin"/>
        </w:r>
        <w:r>
          <w:instrText xml:space="preserve"> PAGEREF _Toc22361 \h </w:instrText>
        </w:r>
        <w:r>
          <w:fldChar w:fldCharType="separate"/>
        </w:r>
        <w:r>
          <w:t>51</w:t>
        </w:r>
        <w:r>
          <w:fldChar w:fldCharType="end"/>
        </w:r>
      </w:hyperlink>
    </w:p>
    <w:p>
      <w:pPr>
        <w:pStyle w:val="TOC2"/>
        <w:tabs>
          <w:tab w:val="right" w:leader="dot" w:pos="8306"/>
        </w:tabs>
      </w:pPr>
      <w:hyperlink w:anchor="_Toc17791" w:history="1">
        <w:r>
          <w:rPr>
            <w:rFonts w:ascii="仿宋" w:eastAsia="仿宋" w:hAnsi="仿宋" w:cs="仿宋" w:hint="eastAsia"/>
            <w:lang w:eastAsia="zh-CN"/>
          </w:rPr>
          <w:t>(二)、全球项目经验的累积</w:t>
        </w:r>
        <w:r>
          <w:tab/>
        </w:r>
        <w:r>
          <w:fldChar w:fldCharType="begin"/>
        </w:r>
        <w:r>
          <w:instrText xml:space="preserve"> PAGEREF _Toc17791 \h </w:instrText>
        </w:r>
        <w:r>
          <w:fldChar w:fldCharType="separate"/>
        </w:r>
        <w:r>
          <w:t>52</w:t>
        </w:r>
        <w:r>
          <w:fldChar w:fldCharType="end"/>
        </w:r>
      </w:hyperlink>
    </w:p>
    <w:p>
      <w:pPr>
        <w:pStyle w:val="TOC2"/>
        <w:tabs>
          <w:tab w:val="right" w:leader="dot" w:pos="8306"/>
        </w:tabs>
      </w:pPr>
      <w:hyperlink w:anchor="_Toc19695" w:history="1">
        <w:r>
          <w:rPr>
            <w:rFonts w:ascii="仿宋" w:eastAsia="仿宋" w:hAnsi="仿宋" w:cs="仿宋" w:hint="eastAsia"/>
            <w:lang w:eastAsia="zh-CN"/>
          </w:rPr>
          <w:t>(三)、跨文化团队领导与协作</w:t>
        </w:r>
        <w:r>
          <w:tab/>
        </w:r>
        <w:r>
          <w:fldChar w:fldCharType="begin"/>
        </w:r>
        <w:r>
          <w:instrText xml:space="preserve"> PAGEREF _Toc19695 \h </w:instrText>
        </w:r>
        <w:r>
          <w:fldChar w:fldCharType="separate"/>
        </w:r>
        <w:r>
          <w:t>52</w:t>
        </w:r>
        <w:r>
          <w:fldChar w:fldCharType="end"/>
        </w:r>
      </w:hyperlink>
    </w:p>
    <w:p>
      <w:pPr>
        <w:pStyle w:val="TOC2"/>
        <w:tabs>
          <w:tab w:val="right" w:leader="dot" w:pos="8306"/>
        </w:tabs>
      </w:pPr>
      <w:hyperlink w:anchor="_Toc10020" w:history="1">
        <w:r>
          <w:rPr>
            <w:rFonts w:ascii="仿宋" w:eastAsia="仿宋" w:hAnsi="仿宋" w:cs="仿宋" w:hint="eastAsia"/>
            <w:lang w:eastAsia="zh-CN"/>
          </w:rPr>
          <w:t>(四)、跨国交流与人才培养</w:t>
        </w:r>
        <w:r>
          <w:tab/>
        </w:r>
        <w:r>
          <w:fldChar w:fldCharType="begin"/>
        </w:r>
        <w:r>
          <w:instrText xml:space="preserve"> PAGEREF _Toc10020 \h </w:instrText>
        </w:r>
        <w:r>
          <w:fldChar w:fldCharType="separate"/>
        </w:r>
        <w:r>
          <w:t>53</w:t>
        </w:r>
        <w:r>
          <w:fldChar w:fldCharType="end"/>
        </w:r>
      </w:hyperlink>
    </w:p>
    <w:p>
      <w:pPr>
        <w:pStyle w:val="TOC2"/>
        <w:tabs>
          <w:tab w:val="right" w:leader="dot" w:pos="8306"/>
        </w:tabs>
      </w:pPr>
      <w:hyperlink w:anchor="_Toc21606" w:history="1">
        <w:r>
          <w:rPr>
            <w:rFonts w:ascii="仿宋" w:eastAsia="仿宋" w:hAnsi="仿宋" w:cs="仿宋" w:hint="eastAsia"/>
            <w:lang w:eastAsia="zh-CN"/>
          </w:rPr>
          <w:t>(五)、跨国交流计划的实施</w:t>
        </w:r>
        <w:r>
          <w:tab/>
        </w:r>
        <w:r>
          <w:fldChar w:fldCharType="begin"/>
        </w:r>
        <w:r>
          <w:instrText xml:space="preserve"> PAGEREF _Toc21606 \h </w:instrText>
        </w:r>
        <w:r>
          <w:fldChar w:fldCharType="separate"/>
        </w:r>
        <w:r>
          <w:t>54</w:t>
        </w:r>
        <w:r>
          <w:fldChar w:fldCharType="end"/>
        </w:r>
      </w:hyperlink>
    </w:p>
    <w:p>
      <w:pPr>
        <w:pStyle w:val="TOC2"/>
        <w:tabs>
          <w:tab w:val="right" w:leader="dot" w:pos="8306"/>
        </w:tabs>
      </w:pPr>
      <w:hyperlink w:anchor="_Toc12458" w:history="1">
        <w:r>
          <w:rPr>
            <w:rFonts w:ascii="仿宋" w:eastAsia="仿宋" w:hAnsi="仿宋" w:cs="仿宋" w:hint="eastAsia"/>
            <w:lang w:eastAsia="zh-CN"/>
          </w:rPr>
          <w:t>(六)、跨国培训与知识转移</w:t>
        </w:r>
        <w:r>
          <w:tab/>
        </w:r>
        <w:r>
          <w:fldChar w:fldCharType="begin"/>
        </w:r>
        <w:r>
          <w:instrText xml:space="preserve"> PAGEREF _Toc12458 \h </w:instrText>
        </w:r>
        <w:r>
          <w:fldChar w:fldCharType="separate"/>
        </w:r>
        <w:r>
          <w:t>55</w:t>
        </w:r>
        <w:r>
          <w:fldChar w:fldCharType="end"/>
        </w:r>
      </w:hyperlink>
    </w:p>
    <w:p>
      <w:pPr>
        <w:pStyle w:val="TOC1"/>
        <w:tabs>
          <w:tab w:val="right" w:leader="dot" w:pos="8306"/>
        </w:tabs>
      </w:pPr>
      <w:hyperlink w:anchor="_Toc26804" w:history="1">
        <w:r>
          <w:rPr>
            <w:rFonts w:ascii="仿宋" w:eastAsia="仿宋" w:hAnsi="仿宋" w:cs="仿宋" w:hint="eastAsia"/>
            <w:lang w:eastAsia="zh-CN"/>
          </w:rPr>
          <w:t>十三、员工多元化与包容性管理</w:t>
        </w:r>
        <w:r>
          <w:tab/>
        </w:r>
        <w:r>
          <w:fldChar w:fldCharType="begin"/>
        </w:r>
        <w:r>
          <w:instrText xml:space="preserve"> PAGEREF _Toc26804 \h </w:instrText>
        </w:r>
        <w:r>
          <w:fldChar w:fldCharType="separate"/>
        </w:r>
        <w:r>
          <w:t>56</w:t>
        </w:r>
        <w:r>
          <w:fldChar w:fldCharType="end"/>
        </w:r>
      </w:hyperlink>
    </w:p>
    <w:p>
      <w:pPr>
        <w:pStyle w:val="TOC2"/>
        <w:tabs>
          <w:tab w:val="right" w:leader="dot" w:pos="8306"/>
        </w:tabs>
      </w:pPr>
      <w:hyperlink w:anchor="_Toc12107" w:history="1">
        <w:r>
          <w:rPr>
            <w:rFonts w:ascii="仿宋" w:eastAsia="仿宋" w:hAnsi="仿宋" w:cs="仿宋" w:hint="eastAsia"/>
            <w:lang w:eastAsia="zh-CN"/>
          </w:rPr>
          <w:t>(一)、员工多元化的价值与挑战</w:t>
        </w:r>
        <w:r>
          <w:tab/>
        </w:r>
        <w:r>
          <w:fldChar w:fldCharType="begin"/>
        </w:r>
        <w:r>
          <w:instrText xml:space="preserve"> PAGEREF _Toc12107 \h </w:instrText>
        </w:r>
        <w:r>
          <w:fldChar w:fldCharType="separate"/>
        </w:r>
        <w:r>
          <w:t>56</w:t>
        </w:r>
        <w:r>
          <w:fldChar w:fldCharType="end"/>
        </w:r>
      </w:hyperlink>
    </w:p>
    <w:p>
      <w:pPr>
        <w:pStyle w:val="TOC2"/>
        <w:tabs>
          <w:tab w:val="right" w:leader="dot" w:pos="8306"/>
        </w:tabs>
      </w:pPr>
      <w:hyperlink w:anchor="_Toc20437" w:history="1">
        <w:r>
          <w:rPr>
            <w:rFonts w:ascii="仿宋" w:eastAsia="仿宋" w:hAnsi="仿宋" w:cs="仿宋" w:hint="eastAsia"/>
            <w:lang w:eastAsia="zh-CN"/>
          </w:rPr>
          <w:t>(二)、员工包容性政策与实践</w:t>
        </w:r>
        <w:r>
          <w:tab/>
        </w:r>
        <w:r>
          <w:fldChar w:fldCharType="begin"/>
        </w:r>
        <w:r>
          <w:instrText xml:space="preserve"> PAGEREF _Toc20437 \h </w:instrText>
        </w:r>
        <w:r>
          <w:fldChar w:fldCharType="separate"/>
        </w:r>
        <w:r>
          <w:t>57</w:t>
        </w:r>
        <w:r>
          <w:fldChar w:fldCharType="end"/>
        </w:r>
      </w:hyperlink>
    </w:p>
    <w:p>
      <w:pPr>
        <w:pStyle w:val="TOC2"/>
        <w:tabs>
          <w:tab w:val="right" w:leader="dot" w:pos="8306"/>
        </w:tabs>
      </w:pPr>
      <w:hyperlink w:anchor="_Toc4086" w:history="1">
        <w:r>
          <w:rPr>
            <w:rFonts w:ascii="仿宋" w:eastAsia="仿宋" w:hAnsi="仿宋" w:cs="仿宋" w:hint="eastAsia"/>
            <w:lang w:eastAsia="zh-CN"/>
          </w:rPr>
          <w:t>(三)、多元与包容性文化的培育与维护</w:t>
        </w:r>
        <w:r>
          <w:tab/>
        </w:r>
        <w:r>
          <w:fldChar w:fldCharType="begin"/>
        </w:r>
        <w:r>
          <w:instrText xml:space="preserve"> PAGEREF _Toc4086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22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锌粉底漆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26093"/>
      <w:r>
        <w:rPr>
          <w:rFonts w:ascii="仿宋" w:eastAsia="仿宋" w:hAnsi="仿宋" w:cs="仿宋" w:hint="eastAsia"/>
          <w:sz w:val="28"/>
          <w:lang w:eastAsia="zh-CN"/>
        </w:rPr>
        <w:t>一、员工职业生涯规划与发展</w:t>
      </w:r>
      <w:bookmarkEnd w:id="2"/>
    </w:p>
    <w:p>
      <w:pPr>
        <w:pStyle w:val="Heading2"/>
        <w:rPr>
          <w:rFonts w:ascii="仿宋" w:eastAsia="仿宋" w:hAnsi="仿宋" w:cs="仿宋" w:hint="eastAsia"/>
          <w:lang w:eastAsia="zh-CN"/>
        </w:rPr>
      </w:pPr>
      <w:bookmarkStart w:id="3" w:name="_Toc32023"/>
      <w:r>
        <w:rPr>
          <w:rFonts w:ascii="仿宋" w:eastAsia="仿宋" w:hAnsi="仿宋" w:cs="仿宋" w:hint="eastAsia"/>
          <w:lang w:eastAsia="zh-CN"/>
        </w:rPr>
        <w:t>(一)、职业生涯规划概述</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了解当前和未来的职业市场趋势，以及所处锌粉底漆行业的发展方向，有助于调整个人的职业规划，确保与市场需求保持一致。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4" w:name="_Toc24870"/>
      <w:r>
        <w:rPr>
          <w:rFonts w:ascii="仿宋" w:eastAsia="仿宋" w:hAnsi="仿宋" w:cs="仿宋" w:hint="eastAsia"/>
          <w:sz w:val="28"/>
          <w:lang w:eastAsia="zh-CN"/>
        </w:rPr>
        <w:t>(二)、基本原则与方法</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锌粉底漆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5" w:name="_Toc2685"/>
      <w:r>
        <w:rPr>
          <w:rFonts w:ascii="仿宋" w:eastAsia="仿宋" w:hAnsi="仿宋" w:cs="仿宋" w:hint="eastAsia"/>
          <w:sz w:val="28"/>
          <w:lang w:eastAsia="zh-CN"/>
        </w:rPr>
        <w:t>(三)、员工职业生涯管理</w:t>
      </w:r>
      <w:bookmarkEnd w:id="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6" w:name="_Toc22366"/>
      <w:r>
        <w:rPr>
          <w:rFonts w:ascii="仿宋" w:eastAsia="仿宋" w:hAnsi="仿宋" w:cs="仿宋" w:hint="eastAsia"/>
          <w:sz w:val="28"/>
          <w:lang w:eastAsia="zh-CN"/>
        </w:rPr>
        <w:t>(四)、职业生涯发展支持体系</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建立一个职业发展资源中心，集中提供各类有关职业发展的信息和工具，有助于员工更便捷地获取所需的资源。这可以包括在线平台、内部文档、锌粉底漆行业报告等。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7" w:name="_Toc31164"/>
      <w:r>
        <w:rPr>
          <w:rFonts w:ascii="仿宋" w:eastAsia="仿宋" w:hAnsi="仿宋" w:cs="仿宋" w:hint="eastAsia"/>
          <w:sz w:val="28"/>
          <w:lang w:eastAsia="zh-CN"/>
        </w:rPr>
        <w:t>(五)、公司文化与员工职业发展融合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8" w:name="_Toc3217"/>
      <w:r>
        <w:rPr>
          <w:rFonts w:ascii="仿宋" w:eastAsia="仿宋" w:hAnsi="仿宋" w:cs="仿宋" w:hint="eastAsia"/>
          <w:sz w:val="28"/>
          <w:lang w:eastAsia="zh-CN"/>
        </w:rPr>
        <w:t>(六)、未来趋势与发展策略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锌粉底漆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投资于员工的技能培训，确保他们具备未来工作所需的新技能。与锌粉底漆行业专业机构建立合作关系，提供最新的锌粉底漆行业培训。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个人发展计划：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9" w:name="_Toc26485"/>
      <w:r>
        <w:rPr>
          <w:rFonts w:ascii="仿宋" w:eastAsia="仿宋" w:hAnsi="仿宋" w:cs="仿宋" w:hint="eastAsia"/>
          <w:sz w:val="28"/>
          <w:lang w:eastAsia="zh-CN"/>
        </w:rPr>
        <w:t>二、锌粉底漆行业背景分析</w:t>
      </w:r>
      <w:bookmarkEnd w:id="9"/>
    </w:p>
    <w:p>
      <w:pPr>
        <w:pStyle w:val="Heading2"/>
        <w:rPr>
          <w:rFonts w:ascii="仿宋" w:eastAsia="仿宋" w:hAnsi="仿宋" w:cs="仿宋" w:hint="eastAsia"/>
          <w:lang w:eastAsia="zh-CN"/>
        </w:rPr>
      </w:pPr>
      <w:bookmarkStart w:id="10" w:name="_Toc22796"/>
      <w:r>
        <w:rPr>
          <w:rFonts w:ascii="仿宋" w:eastAsia="仿宋" w:hAnsi="仿宋" w:cs="仿宋" w:hint="eastAsia"/>
          <w:lang w:eastAsia="zh-CN"/>
        </w:rPr>
        <w:t>(一)、锌粉底漆行业背景分析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锌粉底漆行业是一个充满活力且不断演变的领域。近年来，该锌粉底漆行业经历了显著的增长，这一增长主要受益于多方面的推动因素，尤其是技术创新和市场需求的持续增加。技术创新为锌粉底漆行业带来了新的商业模式和解决方案，而不断增长的市场需求则推动了锌粉底漆行业的整体扩张。这使得 锌粉底漆行业成为当前经济中备受关注的一个重要组成部分。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锌粉底漆行业的市场规模持续扩大，预计未来几年仍将保持良好的增长势头。这一趋势得益于多种因素，其中包括数字化转型、全球化市场和消费者需求的多样化。数字化转型推动了锌粉底漆行业内各个环节的效率提升，全球化市场为企业提供了更广阔的业务机会，而消费者需求的多样化则促使锌粉底漆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锌粉底漆行业呈现激烈的竞争格局，主要由一些领先的企业主导市场。这些企业通常在创新、市场份额和客户忠诚度等方面表现出强大的竞争力。随着锌粉底漆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锌粉底漆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锌粉底漆行业发展的关键因素之一。新技术的引入，如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锌粉底漆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锌粉底漆行业仍然充满挑战和机遇。随着全球经济的发展和技术的不断进步，锌粉底漆行业参与者将面临着更多的发展机会。然而，需要时刻保持敏锐的市场洞察，灵活调整战略，以适应变化中的环境。对于</w:t>
      </w:r>
      <w:r>
        <w:rPr>
          <w:rFonts w:ascii="仿宋" w:eastAsia="仿宋" w:hAnsi="仿宋" w:cs="仿宋" w:hint="eastAsia"/>
          <w:sz w:val="28"/>
          <w:lang w:eastAsia="zh-CN"/>
        </w:rPr>
        <w:t xml:space="preserve"> 锌粉底漆行业的未来，持乐观但谨慎的态度，不断优化业务模式和提升核心竞争力是至关重要的。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11" w:name="_Toc2095"/>
      <w:r>
        <w:rPr>
          <w:rFonts w:ascii="仿宋" w:eastAsia="仿宋" w:hAnsi="仿宋" w:cs="仿宋" w:hint="eastAsia"/>
          <w:sz w:val="28"/>
          <w:lang w:eastAsia="zh-CN"/>
        </w:rPr>
        <w:t>三、第八章员工绩效管理</w:t>
      </w:r>
      <w:bookmarkEnd w:id="11"/>
    </w:p>
    <w:p>
      <w:pPr>
        <w:pStyle w:val="Heading2"/>
        <w:rPr>
          <w:rFonts w:ascii="仿宋" w:eastAsia="仿宋" w:hAnsi="仿宋" w:cs="仿宋" w:hint="eastAsia"/>
          <w:lang w:eastAsia="zh-CN"/>
        </w:rPr>
      </w:pPr>
      <w:bookmarkStart w:id="12" w:name="_Toc3842"/>
      <w:r>
        <w:rPr>
          <w:rFonts w:ascii="仿宋" w:eastAsia="仿宋" w:hAnsi="仿宋" w:cs="仿宋" w:hint="eastAsia"/>
          <w:lang w:eastAsia="zh-CN"/>
        </w:rPr>
        <w:t>(一)、绩效评估体系建立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13" w:name="_Toc7689"/>
      <w:r>
        <w:rPr>
          <w:rFonts w:ascii="仿宋" w:eastAsia="仿宋" w:hAnsi="仿宋" w:cs="仿宋" w:hint="eastAsia"/>
          <w:sz w:val="28"/>
          <w:lang w:eastAsia="zh-CN"/>
        </w:rPr>
        <w:t>(二)、绩效考核与反馈</w:t>
      </w:r>
      <w:bookmarkEnd w:id="13"/>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14" w:name="_Toc9696"/>
      <w:r>
        <w:rPr>
          <w:rFonts w:ascii="仿宋" w:eastAsia="仿宋" w:hAnsi="仿宋" w:cs="仿宋" w:hint="eastAsia"/>
          <w:sz w:val="28"/>
          <w:lang w:eastAsia="zh-CN"/>
        </w:rPr>
        <w:t>(三)、激励与奖惩机制</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15" w:name="_Toc20804"/>
      <w:r>
        <w:rPr>
          <w:rFonts w:ascii="仿宋" w:eastAsia="仿宋" w:hAnsi="仿宋" w:cs="仿宋" w:hint="eastAsia"/>
          <w:sz w:val="28"/>
          <w:lang w:eastAsia="zh-CN"/>
        </w:rPr>
        <w:t>四、公司简介</w:t>
      </w:r>
      <w:bookmarkEnd w:id="15"/>
    </w:p>
    <w:p>
      <w:pPr>
        <w:pStyle w:val="Heading2"/>
        <w:rPr>
          <w:rFonts w:ascii="仿宋" w:eastAsia="仿宋" w:hAnsi="仿宋" w:cs="仿宋" w:hint="eastAsia"/>
          <w:lang w:eastAsia="zh-CN"/>
        </w:rPr>
      </w:pPr>
      <w:bookmarkStart w:id="16" w:name="_Toc8523"/>
      <w:r>
        <w:rPr>
          <w:rFonts w:ascii="仿宋" w:eastAsia="仿宋" w:hAnsi="仿宋" w:cs="仿宋" w:hint="eastAsia"/>
          <w:lang w:eastAsia="zh-CN"/>
        </w:rPr>
        <w:t>(一)、公司基本信息</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17" w:name="_Toc10706"/>
      <w:r>
        <w:rPr>
          <w:rFonts w:ascii="仿宋" w:eastAsia="仿宋" w:hAnsi="仿宋" w:cs="仿宋" w:hint="eastAsia"/>
          <w:sz w:val="28"/>
          <w:lang w:eastAsia="zh-CN"/>
        </w:rPr>
        <w:t>(二)、公司简介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锌粉底漆 项目公司是一家致力于 锌粉底漆锌粉底漆行业的公司，成立于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锌粉底漆 项目公司的使命是 [公司使命]，旨在通过 [关键业务活动] 提升锌粉底漆锌粉底漆行业的整体水平。公司的愿景是 [公司愿景]，立志成为 锌粉底漆 中的领军企业，引领锌粉底漆行业未来的发展方向。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项目公司拥有一支充满活力、高度专业化的团队。团队成员具备丰富的锌粉底漆行业经验和专业知识，致力于通过协同合作实现公司设定的战略目标。公司注重员工培训和发展，提供广阔的职业发展空间。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18" w:name="_Toc6367"/>
      <w:r>
        <w:rPr>
          <w:rFonts w:ascii="仿宋" w:eastAsia="仿宋" w:hAnsi="仿宋" w:cs="仿宋" w:hint="eastAsia"/>
          <w:sz w:val="28"/>
          <w:lang w:eastAsia="zh-CN"/>
        </w:rPr>
        <w:t>(三)、核心人员介绍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在市场拓展和品牌建设方面具有丰富经验，致力于提升公司在锌粉底漆行业中的市场份额。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XXXX年XX月至今，加入公司担任技术总监，负责产品研发和创新项目管理。具备深厚的技术功底和团队领导能力，对锌粉底漆行业技术发展有深刻见解。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19" w:name="_Toc6784"/>
      <w:r>
        <w:rPr>
          <w:rFonts w:ascii="仿宋" w:eastAsia="仿宋" w:hAnsi="仿宋" w:cs="仿宋" w:hint="eastAsia"/>
          <w:sz w:val="28"/>
          <w:lang w:eastAsia="zh-CN"/>
        </w:rPr>
        <w:t>五、薪酬制度管理</w:t>
      </w:r>
      <w:bookmarkEnd w:id="19"/>
    </w:p>
    <w:p>
      <w:pPr>
        <w:pStyle w:val="Heading2"/>
        <w:rPr>
          <w:rFonts w:ascii="仿宋" w:eastAsia="仿宋" w:hAnsi="仿宋" w:cs="仿宋" w:hint="eastAsia"/>
          <w:lang w:eastAsia="zh-CN"/>
        </w:rPr>
      </w:pPr>
      <w:bookmarkStart w:id="20" w:name="_Toc12083"/>
      <w:r>
        <w:rPr>
          <w:rFonts w:ascii="仿宋" w:eastAsia="仿宋" w:hAnsi="仿宋" w:cs="仿宋" w:hint="eastAsia"/>
          <w:lang w:eastAsia="zh-CN"/>
        </w:rPr>
        <w:t>(一)、薪酬管理制度</w:t>
      </w:r>
      <w:bookmarkEnd w:id="20"/>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锌粉底漆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1" w:name="_Toc21129"/>
      <w:r>
        <w:rPr>
          <w:rFonts w:ascii="仿宋" w:eastAsia="仿宋" w:hAnsi="仿宋" w:cs="仿宋" w:hint="eastAsia"/>
          <w:sz w:val="28"/>
          <w:lang w:eastAsia="zh-CN"/>
        </w:rPr>
        <w:t>(二)、奖金制度的制定</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项目奖金设计：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奖励员工参与和完成相关技能培训，提高员工的专业素养。设立明确的培训计划和奖金发放标准，鼓励员工持续学习和提升自身技能，以适应市场和锌粉底漆行业的变化。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w:t>
      </w:r>
      <w:r>
        <w:rPr>
          <w:rFonts w:ascii="仿宋" w:eastAsia="仿宋" w:hAnsi="仿宋" w:cs="仿宋" w:hint="eastAsia"/>
          <w:sz w:val="28"/>
          <w:lang w:eastAsia="zh-CN"/>
        </w:rPr>
        <w:t xml:space="preserve"> 员工关怀奖：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6" w:history="1">
        <w:r>
          <w:rPr>
            <w:rFonts w:ascii="SimSun" w:eastAsia="SimSun" w:hAnsi="SimSun" w:cs="SimSun"/>
            <w:b/>
            <w:bCs/>
            <w:color w:val="0000EE"/>
            <w:kern w:val="0"/>
            <w:sz w:val="30"/>
            <w:szCs w:val="30"/>
            <w:u w:val="single" w:color="0000EE"/>
          </w:rPr>
          <w:t>https://d.book118.com/226002145011010045</w:t>
        </w:r>
      </w:hyperlink>
    </w:p>
    <w:p>
      <w:pPr>
        <w:ind w:firstLine="560" w:firstLineChars="200"/>
        <w:rPr>
          <w:rFonts w:ascii="仿宋" w:eastAsia="仿宋" w:hAnsi="仿宋" w:cs="仿宋" w:hint="eastAsia"/>
          <w:sz w:val="28"/>
        </w:rPr>
      </w:pPr>
    </w:p>
    <w:sectPr>
      <w:headerReference w:type="default" r:id="rId57"/>
      <w:footerReference w:type="default" r:id="rId58"/>
      <w:type w:val="nextPage"/>
      <w:pgSz w:w="11906" w:h="16838"/>
      <w:pgMar w:top="1440" w:right="1800" w:bottom="1440" w:left="1800" w:header="851" w:footer="992" w:gutter="0"/>
      <w:pgNumType w:start="2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锌粉底漆行业员工职业发展规划与管理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锌粉底漆行业员工职业发展规划与管理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锌粉底漆行业员工职业发展规划与管理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锌粉底漆行业员工职业发展规划与管理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锌粉底漆行业员工职业发展规划与管理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锌粉底漆行业员工职业发展规划与管理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锌粉底漆行业员工职业发展规划与管理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锌粉底漆行业员工职业发展规划与管理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锌粉底漆行业员工职业发展规划与管理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锌粉底漆行业员工职业发展规划与管理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锌粉底漆行业员工职业发展规划与管理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锌粉底漆行业员工职业发展规划与管理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锌粉底漆行业员工职业发展规划与管理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锌粉底漆行业员工职业发展规划与管理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锌粉底漆行业员工职业发展规划与管理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锌粉底漆行业员工职业发展规划与管理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锌粉底漆行业员工职业发展规划与管理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锌粉底漆行业员工职业发展规划与管理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锌粉底漆行业员工职业发展规划与管理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锌粉底漆行业员工职业发展规划与管理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锌粉底漆行业员工职业发展规划与管理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锌粉底漆行业员工职业发展规划与管理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锌粉底漆行业员工职业发展规划与管理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锌粉底漆行业员工职业发展规划与管理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锌粉底漆行业员工职业发展规划与管理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锌粉底漆行业员工职业发展规划与管理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锌粉底漆行业员工职业发展规划与管理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ED4316"/>
    <w:rsid w:val="2BED43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yperlink" Target="https://d.book118.com/226002145011010045" TargetMode="External" /><Relationship Id="rId57" Type="http://schemas.openxmlformats.org/officeDocument/2006/relationships/header" Target="header27.xml" /><Relationship Id="rId58" Type="http://schemas.openxmlformats.org/officeDocument/2006/relationships/footer" Target="footer27.xml" /><Relationship Id="rId59" Type="http://schemas.openxmlformats.org/officeDocument/2006/relationships/theme" Target="theme/theme1.xml" /><Relationship Id="rId6" Type="http://schemas.openxmlformats.org/officeDocument/2006/relationships/header" Target="header2.xml" /><Relationship Id="rId60"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2023-12-19T00:13:00Z</dcterms:created>
  <dcterms:modified xsi:type="dcterms:W3CDTF">2023-12-19T00:13:49Z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276FE94D73E647578B0678C9EBA996A8_11</vt:lpwstr>
  </property>
  <property fmtid="{D5CDD505-2E9C-101B-9397-08002B2CF9AE}" pid="3" name="KSOProductBuildVer">
    <vt:lpwstr>2052-12.1.0.16120</vt:lpwstr>
  </property>
</Properties>
</file>