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封端型非离子表面活性剂项目计划设计方案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1" w:history="1">
        <w:r>
          <w:rPr>
            <w:rFonts w:ascii="仿宋" w:eastAsia="仿宋" w:hAnsi="仿宋" w:cs="仿宋" w:hint="eastAsia"/>
            <w:lang w:eastAsia="zh-CN"/>
          </w:rPr>
          <w:t>序言</w:t>
        </w:r>
        <w:r>
          <w:tab/>
        </w:r>
        <w:r>
          <w:fldChar w:fldCharType="begin"/>
        </w:r>
        <w:r>
          <w:instrText xml:space="preserve"> PAGEREF _Toc2681 \h </w:instrText>
        </w:r>
        <w:r>
          <w:fldChar w:fldCharType="separate"/>
        </w:r>
        <w:r>
          <w:t>3</w:t>
        </w:r>
        <w:r>
          <w:fldChar w:fldCharType="end"/>
        </w:r>
      </w:hyperlink>
    </w:p>
    <w:p>
      <w:pPr>
        <w:pStyle w:val="TOC1"/>
        <w:tabs>
          <w:tab w:val="right" w:leader="dot" w:pos="8306"/>
        </w:tabs>
      </w:pPr>
      <w:hyperlink w:anchor="_Toc20111" w:history="1">
        <w:r>
          <w:rPr>
            <w:rFonts w:ascii="仿宋" w:eastAsia="仿宋" w:hAnsi="仿宋" w:cs="仿宋" w:hint="eastAsia"/>
            <w:lang w:eastAsia="zh-CN"/>
          </w:rPr>
          <w:t>一、工艺说明</w:t>
        </w:r>
        <w:r>
          <w:tab/>
        </w:r>
        <w:r>
          <w:fldChar w:fldCharType="begin"/>
        </w:r>
        <w:r>
          <w:instrText xml:space="preserve"> PAGEREF _Toc20111 \h </w:instrText>
        </w:r>
        <w:r>
          <w:fldChar w:fldCharType="separate"/>
        </w:r>
        <w:r>
          <w:t>3</w:t>
        </w:r>
        <w:r>
          <w:fldChar w:fldCharType="end"/>
        </w:r>
      </w:hyperlink>
    </w:p>
    <w:p>
      <w:pPr>
        <w:pStyle w:val="TOC2"/>
        <w:tabs>
          <w:tab w:val="right" w:leader="dot" w:pos="8306"/>
        </w:tabs>
      </w:pPr>
      <w:hyperlink w:anchor="_Toc4686" w:history="1">
        <w:r>
          <w:rPr>
            <w:rFonts w:ascii="仿宋" w:eastAsia="仿宋" w:hAnsi="仿宋" w:cs="仿宋" w:hint="eastAsia"/>
            <w:lang w:eastAsia="zh-CN"/>
          </w:rPr>
          <w:t>(一)、技术管理特点</w:t>
        </w:r>
        <w:r>
          <w:tab/>
        </w:r>
        <w:r>
          <w:fldChar w:fldCharType="begin"/>
        </w:r>
        <w:r>
          <w:instrText xml:space="preserve"> PAGEREF _Toc4686 \h </w:instrText>
        </w:r>
        <w:r>
          <w:fldChar w:fldCharType="separate"/>
        </w:r>
        <w:r>
          <w:t>3</w:t>
        </w:r>
        <w:r>
          <w:fldChar w:fldCharType="end"/>
        </w:r>
      </w:hyperlink>
    </w:p>
    <w:p>
      <w:pPr>
        <w:pStyle w:val="TOC2"/>
        <w:tabs>
          <w:tab w:val="right" w:leader="dot" w:pos="8306"/>
        </w:tabs>
      </w:pPr>
      <w:hyperlink w:anchor="_Toc23996" w:history="1">
        <w:r>
          <w:rPr>
            <w:rFonts w:ascii="仿宋" w:eastAsia="仿宋" w:hAnsi="仿宋" w:cs="仿宋" w:hint="eastAsia"/>
            <w:lang w:eastAsia="zh-CN"/>
          </w:rPr>
          <w:t>(二)、封端型非离子表面活性剂项目工艺技术设计方案</w:t>
        </w:r>
        <w:r>
          <w:tab/>
        </w:r>
        <w:r>
          <w:fldChar w:fldCharType="begin"/>
        </w:r>
        <w:r>
          <w:instrText xml:space="preserve"> PAGEREF _Toc23996 \h </w:instrText>
        </w:r>
        <w:r>
          <w:fldChar w:fldCharType="separate"/>
        </w:r>
        <w:r>
          <w:t>4</w:t>
        </w:r>
        <w:r>
          <w:fldChar w:fldCharType="end"/>
        </w:r>
      </w:hyperlink>
    </w:p>
    <w:p>
      <w:pPr>
        <w:pStyle w:val="TOC2"/>
        <w:tabs>
          <w:tab w:val="right" w:leader="dot" w:pos="8306"/>
        </w:tabs>
      </w:pPr>
      <w:hyperlink w:anchor="_Toc9060" w:history="1">
        <w:r>
          <w:rPr>
            <w:rFonts w:ascii="仿宋" w:eastAsia="仿宋" w:hAnsi="仿宋" w:cs="仿宋" w:hint="eastAsia"/>
            <w:lang w:eastAsia="zh-CN"/>
          </w:rPr>
          <w:t>(三)、设备选型方案</w:t>
        </w:r>
        <w:r>
          <w:tab/>
        </w:r>
        <w:r>
          <w:fldChar w:fldCharType="begin"/>
        </w:r>
        <w:r>
          <w:instrText xml:space="preserve"> PAGEREF _Toc9060 \h </w:instrText>
        </w:r>
        <w:r>
          <w:fldChar w:fldCharType="separate"/>
        </w:r>
        <w:r>
          <w:t>6</w:t>
        </w:r>
        <w:r>
          <w:fldChar w:fldCharType="end"/>
        </w:r>
      </w:hyperlink>
    </w:p>
    <w:p>
      <w:pPr>
        <w:pStyle w:val="TOC1"/>
        <w:tabs>
          <w:tab w:val="right" w:leader="dot" w:pos="8306"/>
        </w:tabs>
      </w:pPr>
      <w:hyperlink w:anchor="_Toc22216" w:history="1">
        <w:r>
          <w:rPr>
            <w:rFonts w:ascii="仿宋" w:eastAsia="仿宋" w:hAnsi="仿宋" w:cs="仿宋" w:hint="eastAsia"/>
            <w:lang w:eastAsia="zh-CN"/>
          </w:rPr>
          <w:t>二、封端型非离子表面活性剂项目土建工程</w:t>
        </w:r>
        <w:r>
          <w:tab/>
        </w:r>
        <w:r>
          <w:fldChar w:fldCharType="begin"/>
        </w:r>
        <w:r>
          <w:instrText xml:space="preserve"> PAGEREF _Toc22216 \h </w:instrText>
        </w:r>
        <w:r>
          <w:fldChar w:fldCharType="separate"/>
        </w:r>
        <w:r>
          <w:t>7</w:t>
        </w:r>
        <w:r>
          <w:fldChar w:fldCharType="end"/>
        </w:r>
      </w:hyperlink>
    </w:p>
    <w:p>
      <w:pPr>
        <w:pStyle w:val="TOC2"/>
        <w:tabs>
          <w:tab w:val="right" w:leader="dot" w:pos="8306"/>
        </w:tabs>
      </w:pPr>
      <w:hyperlink w:anchor="_Toc31478" w:history="1">
        <w:r>
          <w:rPr>
            <w:rFonts w:ascii="仿宋" w:eastAsia="仿宋" w:hAnsi="仿宋" w:cs="仿宋" w:hint="eastAsia"/>
            <w:lang w:eastAsia="zh-CN"/>
          </w:rPr>
          <w:t>(一)、建筑工程设计原则</w:t>
        </w:r>
        <w:r>
          <w:tab/>
        </w:r>
        <w:r>
          <w:fldChar w:fldCharType="begin"/>
        </w:r>
        <w:r>
          <w:instrText xml:space="preserve"> PAGEREF _Toc31478 \h </w:instrText>
        </w:r>
        <w:r>
          <w:fldChar w:fldCharType="separate"/>
        </w:r>
        <w:r>
          <w:t>7</w:t>
        </w:r>
        <w:r>
          <w:fldChar w:fldCharType="end"/>
        </w:r>
      </w:hyperlink>
    </w:p>
    <w:p>
      <w:pPr>
        <w:pStyle w:val="TOC2"/>
        <w:tabs>
          <w:tab w:val="right" w:leader="dot" w:pos="8306"/>
        </w:tabs>
      </w:pPr>
      <w:hyperlink w:anchor="_Toc12554" w:history="1">
        <w:r>
          <w:rPr>
            <w:rFonts w:ascii="仿宋" w:eastAsia="仿宋" w:hAnsi="仿宋" w:cs="仿宋" w:hint="eastAsia"/>
            <w:lang w:eastAsia="zh-CN"/>
          </w:rPr>
          <w:t>(二)、土建工程设计年限及安全等级</w:t>
        </w:r>
        <w:r>
          <w:tab/>
        </w:r>
        <w:r>
          <w:fldChar w:fldCharType="begin"/>
        </w:r>
        <w:r>
          <w:instrText xml:space="preserve"> PAGEREF _Toc12554 \h </w:instrText>
        </w:r>
        <w:r>
          <w:fldChar w:fldCharType="separate"/>
        </w:r>
        <w:r>
          <w:t>8</w:t>
        </w:r>
        <w:r>
          <w:fldChar w:fldCharType="end"/>
        </w:r>
      </w:hyperlink>
    </w:p>
    <w:p>
      <w:pPr>
        <w:pStyle w:val="TOC2"/>
        <w:tabs>
          <w:tab w:val="right" w:leader="dot" w:pos="8306"/>
        </w:tabs>
      </w:pPr>
      <w:hyperlink w:anchor="_Toc19943" w:history="1">
        <w:r>
          <w:rPr>
            <w:rFonts w:ascii="仿宋" w:eastAsia="仿宋" w:hAnsi="仿宋" w:cs="仿宋" w:hint="eastAsia"/>
            <w:lang w:eastAsia="zh-CN"/>
          </w:rPr>
          <w:t>(三)、建筑工程设计总体要求</w:t>
        </w:r>
        <w:r>
          <w:tab/>
        </w:r>
        <w:r>
          <w:fldChar w:fldCharType="begin"/>
        </w:r>
        <w:r>
          <w:instrText xml:space="preserve"> PAGEREF _Toc19943 \h </w:instrText>
        </w:r>
        <w:r>
          <w:fldChar w:fldCharType="separate"/>
        </w:r>
        <w:r>
          <w:t>9</w:t>
        </w:r>
        <w:r>
          <w:fldChar w:fldCharType="end"/>
        </w:r>
      </w:hyperlink>
    </w:p>
    <w:p>
      <w:pPr>
        <w:pStyle w:val="TOC2"/>
        <w:tabs>
          <w:tab w:val="right" w:leader="dot" w:pos="8306"/>
        </w:tabs>
      </w:pPr>
      <w:hyperlink w:anchor="_Toc1333" w:history="1">
        <w:r>
          <w:rPr>
            <w:rFonts w:ascii="仿宋" w:eastAsia="仿宋" w:hAnsi="仿宋" w:cs="仿宋" w:hint="eastAsia"/>
            <w:lang w:eastAsia="zh-CN"/>
          </w:rPr>
          <w:t>(四)、土建工程建设指标</w:t>
        </w:r>
        <w:r>
          <w:tab/>
        </w:r>
        <w:r>
          <w:fldChar w:fldCharType="begin"/>
        </w:r>
        <w:r>
          <w:instrText xml:space="preserve"> PAGEREF _Toc1333 \h </w:instrText>
        </w:r>
        <w:r>
          <w:fldChar w:fldCharType="separate"/>
        </w:r>
        <w:r>
          <w:t>10</w:t>
        </w:r>
        <w:r>
          <w:fldChar w:fldCharType="end"/>
        </w:r>
      </w:hyperlink>
    </w:p>
    <w:p>
      <w:pPr>
        <w:pStyle w:val="TOC1"/>
        <w:tabs>
          <w:tab w:val="right" w:leader="dot" w:pos="8306"/>
        </w:tabs>
      </w:pPr>
      <w:hyperlink w:anchor="_Toc5133" w:history="1">
        <w:r>
          <w:rPr>
            <w:rFonts w:ascii="仿宋" w:eastAsia="仿宋" w:hAnsi="仿宋" w:cs="仿宋" w:hint="eastAsia"/>
            <w:lang w:eastAsia="zh-CN"/>
          </w:rPr>
          <w:t>三、封端型非离子表面活性剂项目危机管理</w:t>
        </w:r>
        <w:r>
          <w:tab/>
        </w:r>
        <w:r>
          <w:fldChar w:fldCharType="begin"/>
        </w:r>
        <w:r>
          <w:instrText xml:space="preserve"> PAGEREF _Toc5133 \h </w:instrText>
        </w:r>
        <w:r>
          <w:fldChar w:fldCharType="separate"/>
        </w:r>
        <w:r>
          <w:t>10</w:t>
        </w:r>
        <w:r>
          <w:fldChar w:fldCharType="end"/>
        </w:r>
      </w:hyperlink>
    </w:p>
    <w:p>
      <w:pPr>
        <w:pStyle w:val="TOC2"/>
        <w:tabs>
          <w:tab w:val="right" w:leader="dot" w:pos="8306"/>
        </w:tabs>
      </w:pPr>
      <w:hyperlink w:anchor="_Toc28143" w:history="1">
        <w:r>
          <w:rPr>
            <w:rFonts w:ascii="仿宋" w:eastAsia="仿宋" w:hAnsi="仿宋" w:cs="仿宋" w:hint="eastAsia"/>
            <w:lang w:eastAsia="zh-CN"/>
          </w:rPr>
          <w:t>(一)、危机预警与识别</w:t>
        </w:r>
        <w:r>
          <w:tab/>
        </w:r>
        <w:r>
          <w:fldChar w:fldCharType="begin"/>
        </w:r>
        <w:r>
          <w:instrText xml:space="preserve"> PAGEREF _Toc28143 \h </w:instrText>
        </w:r>
        <w:r>
          <w:fldChar w:fldCharType="separate"/>
        </w:r>
        <w:r>
          <w:t>10</w:t>
        </w:r>
        <w:r>
          <w:fldChar w:fldCharType="end"/>
        </w:r>
      </w:hyperlink>
    </w:p>
    <w:p>
      <w:pPr>
        <w:pStyle w:val="TOC2"/>
        <w:tabs>
          <w:tab w:val="right" w:leader="dot" w:pos="8306"/>
        </w:tabs>
      </w:pPr>
      <w:hyperlink w:anchor="_Toc7928" w:history="1">
        <w:r>
          <w:rPr>
            <w:rFonts w:ascii="仿宋" w:eastAsia="仿宋" w:hAnsi="仿宋" w:cs="仿宋" w:hint="eastAsia"/>
            <w:lang w:eastAsia="zh-CN"/>
          </w:rPr>
          <w:t>(二)、危机应对与恢复</w:t>
        </w:r>
        <w:r>
          <w:tab/>
        </w:r>
        <w:r>
          <w:fldChar w:fldCharType="begin"/>
        </w:r>
        <w:r>
          <w:instrText xml:space="preserve"> PAGEREF _Toc7928 \h </w:instrText>
        </w:r>
        <w:r>
          <w:fldChar w:fldCharType="separate"/>
        </w:r>
        <w:r>
          <w:t>11</w:t>
        </w:r>
        <w:r>
          <w:fldChar w:fldCharType="end"/>
        </w:r>
      </w:hyperlink>
    </w:p>
    <w:p>
      <w:pPr>
        <w:pStyle w:val="TOC1"/>
        <w:tabs>
          <w:tab w:val="right" w:leader="dot" w:pos="8306"/>
        </w:tabs>
      </w:pPr>
      <w:hyperlink w:anchor="_Toc6662" w:history="1">
        <w:r>
          <w:rPr>
            <w:rFonts w:ascii="仿宋" w:eastAsia="仿宋" w:hAnsi="仿宋" w:cs="仿宋" w:hint="eastAsia"/>
            <w:lang w:eastAsia="zh-CN"/>
          </w:rPr>
          <w:t>四、封端型非离子表面活性剂项目建设背景及必要性分析</w:t>
        </w:r>
        <w:r>
          <w:tab/>
        </w:r>
        <w:r>
          <w:fldChar w:fldCharType="begin"/>
        </w:r>
        <w:r>
          <w:instrText xml:space="preserve"> PAGEREF _Toc6662 \h </w:instrText>
        </w:r>
        <w:r>
          <w:fldChar w:fldCharType="separate"/>
        </w:r>
        <w:r>
          <w:t>13</w:t>
        </w:r>
        <w:r>
          <w:fldChar w:fldCharType="end"/>
        </w:r>
      </w:hyperlink>
    </w:p>
    <w:p>
      <w:pPr>
        <w:pStyle w:val="TOC2"/>
        <w:tabs>
          <w:tab w:val="right" w:leader="dot" w:pos="8306"/>
        </w:tabs>
      </w:pPr>
      <w:hyperlink w:anchor="_Toc24525" w:history="1">
        <w:r>
          <w:rPr>
            <w:rFonts w:ascii="仿宋" w:eastAsia="仿宋" w:hAnsi="仿宋" w:cs="仿宋" w:hint="eastAsia"/>
            <w:lang w:eastAsia="zh-CN"/>
          </w:rPr>
          <w:t>(一)、封端型非离子表面活性剂项目背景分析</w:t>
        </w:r>
        <w:r>
          <w:tab/>
        </w:r>
        <w:r>
          <w:fldChar w:fldCharType="begin"/>
        </w:r>
        <w:r>
          <w:instrText xml:space="preserve"> PAGEREF _Toc24525 \h </w:instrText>
        </w:r>
        <w:r>
          <w:fldChar w:fldCharType="separate"/>
        </w:r>
        <w:r>
          <w:t>13</w:t>
        </w:r>
        <w:r>
          <w:fldChar w:fldCharType="end"/>
        </w:r>
      </w:hyperlink>
    </w:p>
    <w:p>
      <w:pPr>
        <w:pStyle w:val="TOC2"/>
        <w:tabs>
          <w:tab w:val="right" w:leader="dot" w:pos="8306"/>
        </w:tabs>
      </w:pPr>
      <w:hyperlink w:anchor="_Toc1360" w:history="1">
        <w:r>
          <w:rPr>
            <w:rFonts w:ascii="仿宋" w:eastAsia="仿宋" w:hAnsi="仿宋" w:cs="仿宋" w:hint="eastAsia"/>
            <w:lang w:eastAsia="zh-CN"/>
          </w:rPr>
          <w:t>(二)、封端型非离子表面活性剂项目建设必要性分析</w:t>
        </w:r>
        <w:r>
          <w:tab/>
        </w:r>
        <w:r>
          <w:fldChar w:fldCharType="begin"/>
        </w:r>
        <w:r>
          <w:instrText xml:space="preserve"> PAGEREF _Toc1360 \h </w:instrText>
        </w:r>
        <w:r>
          <w:fldChar w:fldCharType="separate"/>
        </w:r>
        <w:r>
          <w:t>15</w:t>
        </w:r>
        <w:r>
          <w:fldChar w:fldCharType="end"/>
        </w:r>
      </w:hyperlink>
    </w:p>
    <w:p>
      <w:pPr>
        <w:pStyle w:val="TOC1"/>
        <w:tabs>
          <w:tab w:val="right" w:leader="dot" w:pos="8306"/>
        </w:tabs>
      </w:pPr>
      <w:hyperlink w:anchor="_Toc7475" w:history="1">
        <w:r>
          <w:rPr>
            <w:rFonts w:ascii="仿宋" w:eastAsia="仿宋" w:hAnsi="仿宋" w:cs="仿宋" w:hint="eastAsia"/>
            <w:lang w:eastAsia="zh-CN"/>
          </w:rPr>
          <w:t>五、封端型非离子表面活性剂项目绩效评估</w:t>
        </w:r>
        <w:r>
          <w:tab/>
        </w:r>
        <w:r>
          <w:fldChar w:fldCharType="begin"/>
        </w:r>
        <w:r>
          <w:instrText xml:space="preserve"> PAGEREF _Toc7475 \h </w:instrText>
        </w:r>
        <w:r>
          <w:fldChar w:fldCharType="separate"/>
        </w:r>
        <w:r>
          <w:t>16</w:t>
        </w:r>
        <w:r>
          <w:fldChar w:fldCharType="end"/>
        </w:r>
      </w:hyperlink>
    </w:p>
    <w:p>
      <w:pPr>
        <w:pStyle w:val="TOC2"/>
        <w:tabs>
          <w:tab w:val="right" w:leader="dot" w:pos="8306"/>
        </w:tabs>
      </w:pPr>
      <w:hyperlink w:anchor="_Toc13685" w:history="1">
        <w:r>
          <w:rPr>
            <w:rFonts w:ascii="仿宋" w:eastAsia="仿宋" w:hAnsi="仿宋" w:cs="仿宋" w:hint="eastAsia"/>
            <w:lang w:eastAsia="zh-CN"/>
          </w:rPr>
          <w:t>(一)、绩效评估指标</w:t>
        </w:r>
        <w:r>
          <w:tab/>
        </w:r>
        <w:r>
          <w:fldChar w:fldCharType="begin"/>
        </w:r>
        <w:r>
          <w:instrText xml:space="preserve"> PAGEREF _Toc13685 \h </w:instrText>
        </w:r>
        <w:r>
          <w:fldChar w:fldCharType="separate"/>
        </w:r>
        <w:r>
          <w:t>16</w:t>
        </w:r>
        <w:r>
          <w:fldChar w:fldCharType="end"/>
        </w:r>
      </w:hyperlink>
    </w:p>
    <w:p>
      <w:pPr>
        <w:pStyle w:val="TOC2"/>
        <w:tabs>
          <w:tab w:val="right" w:leader="dot" w:pos="8306"/>
        </w:tabs>
      </w:pPr>
      <w:hyperlink w:anchor="_Toc8544" w:history="1">
        <w:r>
          <w:rPr>
            <w:rFonts w:ascii="仿宋" w:eastAsia="仿宋" w:hAnsi="仿宋" w:cs="仿宋" w:hint="eastAsia"/>
            <w:lang w:eastAsia="zh-CN"/>
          </w:rPr>
          <w:t>(二)、绩效评估方法</w:t>
        </w:r>
        <w:r>
          <w:tab/>
        </w:r>
        <w:r>
          <w:fldChar w:fldCharType="begin"/>
        </w:r>
        <w:r>
          <w:instrText xml:space="preserve"> PAGEREF _Toc8544 \h </w:instrText>
        </w:r>
        <w:r>
          <w:fldChar w:fldCharType="separate"/>
        </w:r>
        <w:r>
          <w:t>17</w:t>
        </w:r>
        <w:r>
          <w:fldChar w:fldCharType="end"/>
        </w:r>
      </w:hyperlink>
    </w:p>
    <w:p>
      <w:pPr>
        <w:pStyle w:val="TOC2"/>
        <w:tabs>
          <w:tab w:val="right" w:leader="dot" w:pos="8306"/>
        </w:tabs>
      </w:pPr>
      <w:hyperlink w:anchor="_Toc571" w:history="1">
        <w:r>
          <w:rPr>
            <w:rFonts w:ascii="仿宋" w:eastAsia="仿宋" w:hAnsi="仿宋" w:cs="仿宋" w:hint="eastAsia"/>
            <w:lang w:eastAsia="zh-CN"/>
          </w:rPr>
          <w:t>(三)、绩效评估周期</w:t>
        </w:r>
        <w:r>
          <w:tab/>
        </w:r>
        <w:r>
          <w:fldChar w:fldCharType="begin"/>
        </w:r>
        <w:r>
          <w:instrText xml:space="preserve"> PAGEREF _Toc571 \h </w:instrText>
        </w:r>
        <w:r>
          <w:fldChar w:fldCharType="separate"/>
        </w:r>
        <w:r>
          <w:t>19</w:t>
        </w:r>
        <w:r>
          <w:fldChar w:fldCharType="end"/>
        </w:r>
      </w:hyperlink>
    </w:p>
    <w:p>
      <w:pPr>
        <w:pStyle w:val="TOC1"/>
        <w:tabs>
          <w:tab w:val="right" w:leader="dot" w:pos="8306"/>
        </w:tabs>
      </w:pPr>
      <w:hyperlink w:anchor="_Toc27076" w:history="1">
        <w:r>
          <w:rPr>
            <w:rFonts w:ascii="仿宋" w:eastAsia="仿宋" w:hAnsi="仿宋" w:cs="仿宋" w:hint="eastAsia"/>
            <w:lang w:eastAsia="zh-CN"/>
          </w:rPr>
          <w:t>六、封端型非离子表面活性剂项目选址可行性分析</w:t>
        </w:r>
        <w:r>
          <w:tab/>
        </w:r>
        <w:r>
          <w:fldChar w:fldCharType="begin"/>
        </w:r>
        <w:r>
          <w:instrText xml:space="preserve"> PAGEREF _Toc27076 \h </w:instrText>
        </w:r>
        <w:r>
          <w:fldChar w:fldCharType="separate"/>
        </w:r>
        <w:r>
          <w:t>20</w:t>
        </w:r>
        <w:r>
          <w:fldChar w:fldCharType="end"/>
        </w:r>
      </w:hyperlink>
    </w:p>
    <w:p>
      <w:pPr>
        <w:pStyle w:val="TOC2"/>
        <w:tabs>
          <w:tab w:val="right" w:leader="dot" w:pos="8306"/>
        </w:tabs>
      </w:pPr>
      <w:hyperlink w:anchor="_Toc27918" w:history="1">
        <w:r>
          <w:rPr>
            <w:rFonts w:ascii="仿宋" w:eastAsia="仿宋" w:hAnsi="仿宋" w:cs="仿宋" w:hint="eastAsia"/>
            <w:lang w:eastAsia="zh-CN"/>
          </w:rPr>
          <w:t>(一)、封端型非离子表面活性剂项目选址</w:t>
        </w:r>
        <w:r>
          <w:tab/>
        </w:r>
        <w:r>
          <w:fldChar w:fldCharType="begin"/>
        </w:r>
        <w:r>
          <w:instrText xml:space="preserve"> PAGEREF _Toc27918 \h </w:instrText>
        </w:r>
        <w:r>
          <w:fldChar w:fldCharType="separate"/>
        </w:r>
        <w:r>
          <w:t>20</w:t>
        </w:r>
        <w:r>
          <w:fldChar w:fldCharType="end"/>
        </w:r>
      </w:hyperlink>
    </w:p>
    <w:p>
      <w:pPr>
        <w:pStyle w:val="TOC2"/>
        <w:tabs>
          <w:tab w:val="right" w:leader="dot" w:pos="8306"/>
        </w:tabs>
      </w:pPr>
      <w:hyperlink w:anchor="_Toc27883" w:history="1">
        <w:r>
          <w:rPr>
            <w:rFonts w:ascii="仿宋" w:eastAsia="仿宋" w:hAnsi="仿宋" w:cs="仿宋" w:hint="eastAsia"/>
            <w:lang w:eastAsia="zh-CN"/>
          </w:rPr>
          <w:t>(二)、用地控制指标</w:t>
        </w:r>
        <w:r>
          <w:tab/>
        </w:r>
        <w:r>
          <w:fldChar w:fldCharType="begin"/>
        </w:r>
        <w:r>
          <w:instrText xml:space="preserve"> PAGEREF _Toc27883 \h </w:instrText>
        </w:r>
        <w:r>
          <w:fldChar w:fldCharType="separate"/>
        </w:r>
        <w:r>
          <w:t>20</w:t>
        </w:r>
        <w:r>
          <w:fldChar w:fldCharType="end"/>
        </w:r>
      </w:hyperlink>
    </w:p>
    <w:p>
      <w:pPr>
        <w:pStyle w:val="TOC2"/>
        <w:tabs>
          <w:tab w:val="right" w:leader="dot" w:pos="8306"/>
        </w:tabs>
      </w:pPr>
      <w:hyperlink w:anchor="_Toc27093" w:history="1">
        <w:r>
          <w:rPr>
            <w:rFonts w:ascii="仿宋" w:eastAsia="仿宋" w:hAnsi="仿宋" w:cs="仿宋" w:hint="eastAsia"/>
            <w:lang w:eastAsia="zh-CN"/>
          </w:rPr>
          <w:t>(三)、节约用地措施</w:t>
        </w:r>
        <w:r>
          <w:tab/>
        </w:r>
        <w:r>
          <w:fldChar w:fldCharType="begin"/>
        </w:r>
        <w:r>
          <w:instrText xml:space="preserve"> PAGEREF _Toc27093 \h </w:instrText>
        </w:r>
        <w:r>
          <w:fldChar w:fldCharType="separate"/>
        </w:r>
        <w:r>
          <w:t>22</w:t>
        </w:r>
        <w:r>
          <w:fldChar w:fldCharType="end"/>
        </w:r>
      </w:hyperlink>
    </w:p>
    <w:p>
      <w:pPr>
        <w:pStyle w:val="TOC2"/>
        <w:tabs>
          <w:tab w:val="right" w:leader="dot" w:pos="8306"/>
        </w:tabs>
      </w:pPr>
      <w:hyperlink w:anchor="_Toc28808" w:history="1">
        <w:r>
          <w:rPr>
            <w:rFonts w:ascii="仿宋" w:eastAsia="仿宋" w:hAnsi="仿宋" w:cs="仿宋" w:hint="eastAsia"/>
            <w:lang w:eastAsia="zh-CN"/>
          </w:rPr>
          <w:t>(四)、总图布置方案</w:t>
        </w:r>
        <w:r>
          <w:tab/>
        </w:r>
        <w:r>
          <w:fldChar w:fldCharType="begin"/>
        </w:r>
        <w:r>
          <w:instrText xml:space="preserve"> PAGEREF _Toc28808 \h </w:instrText>
        </w:r>
        <w:r>
          <w:fldChar w:fldCharType="separate"/>
        </w:r>
        <w:r>
          <w:t>23</w:t>
        </w:r>
        <w:r>
          <w:fldChar w:fldCharType="end"/>
        </w:r>
      </w:hyperlink>
    </w:p>
    <w:p>
      <w:pPr>
        <w:pStyle w:val="TOC2"/>
        <w:tabs>
          <w:tab w:val="right" w:leader="dot" w:pos="8306"/>
        </w:tabs>
      </w:pPr>
      <w:hyperlink w:anchor="_Toc19278" w:history="1">
        <w:r>
          <w:rPr>
            <w:rFonts w:ascii="仿宋" w:eastAsia="仿宋" w:hAnsi="仿宋" w:cs="仿宋" w:hint="eastAsia"/>
            <w:lang w:eastAsia="zh-CN"/>
          </w:rPr>
          <w:t>(五)、选址综合评价</w:t>
        </w:r>
        <w:r>
          <w:tab/>
        </w:r>
        <w:r>
          <w:fldChar w:fldCharType="begin"/>
        </w:r>
        <w:r>
          <w:instrText xml:space="preserve"> PAGEREF _Toc19278 \h </w:instrText>
        </w:r>
        <w:r>
          <w:fldChar w:fldCharType="separate"/>
        </w:r>
        <w:r>
          <w:t>24</w:t>
        </w:r>
        <w:r>
          <w:fldChar w:fldCharType="end"/>
        </w:r>
      </w:hyperlink>
    </w:p>
    <w:p>
      <w:pPr>
        <w:pStyle w:val="TOC1"/>
        <w:tabs>
          <w:tab w:val="right" w:leader="dot" w:pos="8306"/>
        </w:tabs>
      </w:pPr>
      <w:hyperlink w:anchor="_Toc30923" w:history="1">
        <w:r>
          <w:rPr>
            <w:rFonts w:ascii="仿宋" w:eastAsia="仿宋" w:hAnsi="仿宋" w:cs="仿宋" w:hint="eastAsia"/>
            <w:lang w:eastAsia="zh-CN"/>
          </w:rPr>
          <w:t>七、封端型非离子表面活性剂项目社会影响</w:t>
        </w:r>
        <w:r>
          <w:tab/>
        </w:r>
        <w:r>
          <w:fldChar w:fldCharType="begin"/>
        </w:r>
        <w:r>
          <w:instrText xml:space="preserve"> PAGEREF _Toc30923 \h </w:instrText>
        </w:r>
        <w:r>
          <w:fldChar w:fldCharType="separate"/>
        </w:r>
        <w:r>
          <w:t>26</w:t>
        </w:r>
        <w:r>
          <w:fldChar w:fldCharType="end"/>
        </w:r>
      </w:hyperlink>
    </w:p>
    <w:p>
      <w:pPr>
        <w:pStyle w:val="TOC2"/>
        <w:tabs>
          <w:tab w:val="right" w:leader="dot" w:pos="8306"/>
        </w:tabs>
      </w:pPr>
      <w:hyperlink w:anchor="_Toc22419" w:history="1">
        <w:r>
          <w:rPr>
            <w:rFonts w:ascii="仿宋" w:eastAsia="仿宋" w:hAnsi="仿宋" w:cs="仿宋" w:hint="eastAsia"/>
            <w:lang w:eastAsia="zh-CN"/>
          </w:rPr>
          <w:t>(一)、社会责任与义务</w:t>
        </w:r>
        <w:r>
          <w:tab/>
        </w:r>
        <w:r>
          <w:fldChar w:fldCharType="begin"/>
        </w:r>
        <w:r>
          <w:instrText xml:space="preserve"> PAGEREF _Toc22419 \h </w:instrText>
        </w:r>
        <w:r>
          <w:fldChar w:fldCharType="separate"/>
        </w:r>
        <w:r>
          <w:t>26</w:t>
        </w:r>
        <w:r>
          <w:fldChar w:fldCharType="end"/>
        </w:r>
      </w:hyperlink>
    </w:p>
    <w:p>
      <w:pPr>
        <w:pStyle w:val="TOC2"/>
        <w:tabs>
          <w:tab w:val="right" w:leader="dot" w:pos="8306"/>
        </w:tabs>
      </w:pPr>
      <w:hyperlink w:anchor="_Toc25455" w:history="1">
        <w:r>
          <w:rPr>
            <w:rFonts w:ascii="仿宋" w:eastAsia="仿宋" w:hAnsi="仿宋" w:cs="仿宋" w:hint="eastAsia"/>
            <w:lang w:eastAsia="zh-CN"/>
          </w:rPr>
          <w:t>(二)、社会参与与沟通</w:t>
        </w:r>
        <w:r>
          <w:tab/>
        </w:r>
        <w:r>
          <w:fldChar w:fldCharType="begin"/>
        </w:r>
        <w:r>
          <w:instrText xml:space="preserve"> PAGEREF _Toc25455 \h </w:instrText>
        </w:r>
        <w:r>
          <w:fldChar w:fldCharType="separate"/>
        </w:r>
        <w:r>
          <w:t>26</w:t>
        </w:r>
        <w:r>
          <w:fldChar w:fldCharType="end"/>
        </w:r>
      </w:hyperlink>
    </w:p>
    <w:p>
      <w:pPr>
        <w:pStyle w:val="TOC1"/>
        <w:tabs>
          <w:tab w:val="right" w:leader="dot" w:pos="8306"/>
        </w:tabs>
      </w:pPr>
      <w:hyperlink w:anchor="_Toc28016" w:history="1">
        <w:r>
          <w:rPr>
            <w:rFonts w:ascii="仿宋" w:eastAsia="仿宋" w:hAnsi="仿宋" w:cs="仿宋" w:hint="eastAsia"/>
            <w:lang w:eastAsia="zh-CN"/>
          </w:rPr>
          <w:t>八、封端型非离子表面活性剂项目风险管理</w:t>
        </w:r>
        <w:r>
          <w:tab/>
        </w:r>
        <w:r>
          <w:fldChar w:fldCharType="begin"/>
        </w:r>
        <w:r>
          <w:instrText xml:space="preserve"> PAGEREF _Toc28016 \h </w:instrText>
        </w:r>
        <w:r>
          <w:fldChar w:fldCharType="separate"/>
        </w:r>
        <w:r>
          <w:t>27</w:t>
        </w:r>
        <w:r>
          <w:fldChar w:fldCharType="end"/>
        </w:r>
      </w:hyperlink>
    </w:p>
    <w:p>
      <w:pPr>
        <w:pStyle w:val="TOC2"/>
        <w:tabs>
          <w:tab w:val="right" w:leader="dot" w:pos="8306"/>
        </w:tabs>
      </w:pPr>
      <w:hyperlink w:anchor="_Toc5151" w:history="1">
        <w:r>
          <w:rPr>
            <w:rFonts w:ascii="仿宋" w:eastAsia="仿宋" w:hAnsi="仿宋" w:cs="仿宋" w:hint="eastAsia"/>
            <w:lang w:eastAsia="zh-CN"/>
          </w:rPr>
          <w:t>(一)、风险识别与评估</w:t>
        </w:r>
        <w:r>
          <w:tab/>
        </w:r>
        <w:r>
          <w:fldChar w:fldCharType="begin"/>
        </w:r>
        <w:r>
          <w:instrText xml:space="preserve"> PAGEREF _Toc5151 \h </w:instrText>
        </w:r>
        <w:r>
          <w:fldChar w:fldCharType="separate"/>
        </w:r>
        <w:r>
          <w:t>27</w:t>
        </w:r>
        <w:r>
          <w:fldChar w:fldCharType="end"/>
        </w:r>
      </w:hyperlink>
    </w:p>
    <w:p>
      <w:pPr>
        <w:pStyle w:val="TOC2"/>
        <w:tabs>
          <w:tab w:val="right" w:leader="dot" w:pos="8306"/>
        </w:tabs>
      </w:pPr>
      <w:hyperlink w:anchor="_Toc10669" w:history="1">
        <w:r>
          <w:rPr>
            <w:rFonts w:ascii="仿宋" w:eastAsia="仿宋" w:hAnsi="仿宋" w:cs="仿宋" w:hint="eastAsia"/>
            <w:lang w:eastAsia="zh-CN"/>
          </w:rPr>
          <w:t>(二)、风险应对策略</w:t>
        </w:r>
        <w:r>
          <w:tab/>
        </w:r>
        <w:r>
          <w:fldChar w:fldCharType="begin"/>
        </w:r>
        <w:r>
          <w:instrText xml:space="preserve"> PAGEREF _Toc10669 \h </w:instrText>
        </w:r>
        <w:r>
          <w:fldChar w:fldCharType="separate"/>
        </w:r>
        <w:r>
          <w:t>29</w:t>
        </w:r>
        <w:r>
          <w:fldChar w:fldCharType="end"/>
        </w:r>
      </w:hyperlink>
    </w:p>
    <w:p>
      <w:pPr>
        <w:pStyle w:val="TOC2"/>
        <w:tabs>
          <w:tab w:val="right" w:leader="dot" w:pos="8306"/>
        </w:tabs>
      </w:pPr>
      <w:hyperlink w:anchor="_Toc1317" w:history="1">
        <w:r>
          <w:rPr>
            <w:rFonts w:ascii="仿宋" w:eastAsia="仿宋" w:hAnsi="仿宋" w:cs="仿宋" w:hint="eastAsia"/>
            <w:lang w:eastAsia="zh-CN"/>
          </w:rPr>
          <w:t>(三)、风险监控与控制</w:t>
        </w:r>
        <w:r>
          <w:tab/>
        </w:r>
        <w:r>
          <w:fldChar w:fldCharType="begin"/>
        </w:r>
        <w:r>
          <w:instrText xml:space="preserve"> PAGEREF _Toc1317 \h </w:instrText>
        </w:r>
        <w:r>
          <w:fldChar w:fldCharType="separate"/>
        </w:r>
        <w:r>
          <w:t>30</w:t>
        </w:r>
        <w:r>
          <w:fldChar w:fldCharType="end"/>
        </w:r>
      </w:hyperlink>
    </w:p>
    <w:p>
      <w:pPr>
        <w:pStyle w:val="TOC1"/>
        <w:tabs>
          <w:tab w:val="right" w:leader="dot" w:pos="8306"/>
        </w:tabs>
      </w:pPr>
      <w:hyperlink w:anchor="_Toc13188" w:history="1">
        <w:r>
          <w:rPr>
            <w:rFonts w:ascii="仿宋" w:eastAsia="仿宋" w:hAnsi="仿宋" w:cs="仿宋" w:hint="eastAsia"/>
            <w:lang w:eastAsia="zh-CN"/>
          </w:rPr>
          <w:t>九、封端型非离子表面活性剂项目计划安排</w:t>
        </w:r>
        <w:r>
          <w:tab/>
        </w:r>
        <w:r>
          <w:fldChar w:fldCharType="begin"/>
        </w:r>
        <w:r>
          <w:instrText xml:space="preserve"> PAGEREF _Toc13188 \h </w:instrText>
        </w:r>
        <w:r>
          <w:fldChar w:fldCharType="separate"/>
        </w:r>
        <w:r>
          <w:t>32</w:t>
        </w:r>
        <w:r>
          <w:fldChar w:fldCharType="end"/>
        </w:r>
      </w:hyperlink>
    </w:p>
    <w:p>
      <w:pPr>
        <w:pStyle w:val="TOC2"/>
        <w:tabs>
          <w:tab w:val="right" w:leader="dot" w:pos="8306"/>
        </w:tabs>
      </w:pPr>
      <w:hyperlink w:anchor="_Toc26246" w:history="1">
        <w:r>
          <w:rPr>
            <w:rFonts w:ascii="仿宋" w:eastAsia="仿宋" w:hAnsi="仿宋" w:cs="仿宋" w:hint="eastAsia"/>
            <w:lang w:eastAsia="zh-CN"/>
          </w:rPr>
          <w:t>(一)、建设周期</w:t>
        </w:r>
        <w:r>
          <w:tab/>
        </w:r>
        <w:r>
          <w:fldChar w:fldCharType="begin"/>
        </w:r>
        <w:r>
          <w:instrText xml:space="preserve"> PAGEREF _Toc26246 \h </w:instrText>
        </w:r>
        <w:r>
          <w:fldChar w:fldCharType="separate"/>
        </w:r>
        <w:r>
          <w:t>32</w:t>
        </w:r>
        <w:r>
          <w:fldChar w:fldCharType="end"/>
        </w:r>
      </w:hyperlink>
    </w:p>
    <w:p>
      <w:pPr>
        <w:pStyle w:val="TOC2"/>
        <w:tabs>
          <w:tab w:val="right" w:leader="dot" w:pos="8306"/>
        </w:tabs>
      </w:pPr>
      <w:hyperlink w:anchor="_Toc20944" w:history="1">
        <w:r>
          <w:rPr>
            <w:rFonts w:ascii="仿宋" w:eastAsia="仿宋" w:hAnsi="仿宋" w:cs="仿宋" w:hint="eastAsia"/>
            <w:lang w:eastAsia="zh-CN"/>
          </w:rPr>
          <w:t>(二)、建设进度</w:t>
        </w:r>
        <w:r>
          <w:tab/>
        </w:r>
        <w:r>
          <w:fldChar w:fldCharType="begin"/>
        </w:r>
        <w:r>
          <w:instrText xml:space="preserve"> PAGEREF _Toc20944 \h </w:instrText>
        </w:r>
        <w:r>
          <w:fldChar w:fldCharType="separate"/>
        </w:r>
        <w:r>
          <w:t>33</w:t>
        </w:r>
        <w:r>
          <w:fldChar w:fldCharType="end"/>
        </w:r>
      </w:hyperlink>
    </w:p>
    <w:p>
      <w:pPr>
        <w:pStyle w:val="TOC2"/>
        <w:tabs>
          <w:tab w:val="right" w:leader="dot" w:pos="8306"/>
        </w:tabs>
      </w:pPr>
      <w:hyperlink w:anchor="_Toc1777" w:history="1">
        <w:r>
          <w:rPr>
            <w:rFonts w:ascii="仿宋" w:eastAsia="仿宋" w:hAnsi="仿宋" w:cs="仿宋" w:hint="eastAsia"/>
            <w:lang w:eastAsia="zh-CN"/>
          </w:rPr>
          <w:t>(三)、进度安排注意事项</w:t>
        </w:r>
        <w:r>
          <w:tab/>
        </w:r>
        <w:r>
          <w:fldChar w:fldCharType="begin"/>
        </w:r>
        <w:r>
          <w:instrText xml:space="preserve"> PAGEREF _Toc1777 \h </w:instrText>
        </w:r>
        <w:r>
          <w:fldChar w:fldCharType="separate"/>
        </w:r>
        <w:r>
          <w:t>34</w:t>
        </w:r>
        <w:r>
          <w:fldChar w:fldCharType="end"/>
        </w:r>
      </w:hyperlink>
    </w:p>
    <w:p>
      <w:pPr>
        <w:pStyle w:val="TOC2"/>
        <w:tabs>
          <w:tab w:val="right" w:leader="dot" w:pos="8306"/>
        </w:tabs>
      </w:pPr>
      <w:hyperlink w:anchor="_Toc14017" w:history="1">
        <w:r>
          <w:rPr>
            <w:rFonts w:ascii="仿宋" w:eastAsia="仿宋" w:hAnsi="仿宋" w:cs="仿宋" w:hint="eastAsia"/>
            <w:lang w:eastAsia="zh-CN"/>
          </w:rPr>
          <w:t>(四)、人力资源配置</w:t>
        </w:r>
        <w:r>
          <w:tab/>
        </w:r>
        <w:r>
          <w:fldChar w:fldCharType="begin"/>
        </w:r>
        <w:r>
          <w:instrText xml:space="preserve"> PAGEREF _Toc14017 \h </w:instrText>
        </w:r>
        <w:r>
          <w:fldChar w:fldCharType="separate"/>
        </w:r>
        <w:r>
          <w:t>35</w:t>
        </w:r>
        <w:r>
          <w:fldChar w:fldCharType="end"/>
        </w:r>
      </w:hyperlink>
    </w:p>
    <w:p>
      <w:pPr>
        <w:pStyle w:val="TOC1"/>
        <w:tabs>
          <w:tab w:val="right" w:leader="dot" w:pos="8306"/>
        </w:tabs>
      </w:pPr>
      <w:hyperlink w:anchor="_Toc23850" w:history="1">
        <w:r>
          <w:rPr>
            <w:rFonts w:ascii="仿宋" w:eastAsia="仿宋" w:hAnsi="仿宋" w:cs="仿宋" w:hint="eastAsia"/>
            <w:lang w:eastAsia="zh-CN"/>
          </w:rPr>
          <w:t>十、封端型非离子表面活性剂项目人力资源培养与发展</w:t>
        </w:r>
        <w:r>
          <w:tab/>
        </w:r>
        <w:r>
          <w:fldChar w:fldCharType="begin"/>
        </w:r>
        <w:r>
          <w:instrText xml:space="preserve"> PAGEREF _Toc23850 \h </w:instrText>
        </w:r>
        <w:r>
          <w:fldChar w:fldCharType="separate"/>
        </w:r>
        <w:r>
          <w:t>36</w:t>
        </w:r>
        <w:r>
          <w:fldChar w:fldCharType="end"/>
        </w:r>
      </w:hyperlink>
    </w:p>
    <w:p>
      <w:pPr>
        <w:pStyle w:val="TOC2"/>
        <w:tabs>
          <w:tab w:val="right" w:leader="dot" w:pos="8306"/>
        </w:tabs>
      </w:pPr>
      <w:hyperlink w:anchor="_Toc7700" w:history="1">
        <w:r>
          <w:rPr>
            <w:rFonts w:ascii="仿宋" w:eastAsia="仿宋" w:hAnsi="仿宋" w:cs="仿宋" w:hint="eastAsia"/>
            <w:lang w:eastAsia="zh-CN"/>
          </w:rPr>
          <w:t>(一)、人才需求与规划</w:t>
        </w:r>
        <w:r>
          <w:tab/>
        </w:r>
        <w:r>
          <w:fldChar w:fldCharType="begin"/>
        </w:r>
        <w:r>
          <w:instrText xml:space="preserve"> PAGEREF _Toc7700 \h </w:instrText>
        </w:r>
        <w:r>
          <w:fldChar w:fldCharType="separate"/>
        </w:r>
        <w:r>
          <w:t>36</w:t>
        </w:r>
        <w:r>
          <w:fldChar w:fldCharType="end"/>
        </w:r>
      </w:hyperlink>
    </w:p>
    <w:p>
      <w:pPr>
        <w:pStyle w:val="TOC2"/>
        <w:tabs>
          <w:tab w:val="right" w:leader="dot" w:pos="8306"/>
        </w:tabs>
      </w:pPr>
      <w:hyperlink w:anchor="_Toc32221" w:history="1">
        <w:r>
          <w:rPr>
            <w:rFonts w:ascii="仿宋" w:eastAsia="仿宋" w:hAnsi="仿宋" w:cs="仿宋" w:hint="eastAsia"/>
            <w:lang w:eastAsia="zh-CN"/>
          </w:rPr>
          <w:t>(二)、培训与发展计划</w:t>
        </w:r>
        <w:r>
          <w:tab/>
        </w:r>
        <w:r>
          <w:fldChar w:fldCharType="begin"/>
        </w:r>
        <w:r>
          <w:instrText xml:space="preserve"> PAGEREF _Toc32221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60" w:history="1">
        <w:r>
          <w:rPr>
            <w:rFonts w:ascii="仿宋" w:eastAsia="仿宋" w:hAnsi="仿宋" w:cs="仿宋" w:hint="eastAsia"/>
            <w:lang w:eastAsia="zh-CN"/>
          </w:rPr>
          <w:t>十一、封端型非离子表面活性剂项目创新与研发</w:t>
        </w:r>
        <w:r>
          <w:tab/>
        </w:r>
        <w:r>
          <w:fldChar w:fldCharType="begin"/>
        </w:r>
        <w:r>
          <w:instrText xml:space="preserve"> PAGEREF _Toc31260 \h </w:instrText>
        </w:r>
        <w:r>
          <w:fldChar w:fldCharType="separate"/>
        </w:r>
        <w:r>
          <w:t>37</w:t>
        </w:r>
        <w:r>
          <w:fldChar w:fldCharType="end"/>
        </w:r>
      </w:hyperlink>
    </w:p>
    <w:p>
      <w:pPr>
        <w:pStyle w:val="TOC2"/>
        <w:tabs>
          <w:tab w:val="right" w:leader="dot" w:pos="8306"/>
        </w:tabs>
      </w:pPr>
      <w:hyperlink w:anchor="_Toc26877" w:history="1">
        <w:r>
          <w:rPr>
            <w:rFonts w:ascii="仿宋" w:eastAsia="仿宋" w:hAnsi="仿宋" w:cs="仿宋" w:hint="eastAsia"/>
            <w:lang w:eastAsia="zh-CN"/>
          </w:rPr>
          <w:t>(一)、创新策略与方向</w:t>
        </w:r>
        <w:r>
          <w:tab/>
        </w:r>
        <w:r>
          <w:fldChar w:fldCharType="begin"/>
        </w:r>
        <w:r>
          <w:instrText xml:space="preserve"> PAGEREF _Toc26877 \h </w:instrText>
        </w:r>
        <w:r>
          <w:fldChar w:fldCharType="separate"/>
        </w:r>
        <w:r>
          <w:t>37</w:t>
        </w:r>
        <w:r>
          <w:fldChar w:fldCharType="end"/>
        </w:r>
      </w:hyperlink>
    </w:p>
    <w:p>
      <w:pPr>
        <w:pStyle w:val="TOC2"/>
        <w:tabs>
          <w:tab w:val="right" w:leader="dot" w:pos="8306"/>
        </w:tabs>
      </w:pPr>
      <w:hyperlink w:anchor="_Toc3629" w:history="1">
        <w:r>
          <w:rPr>
            <w:rFonts w:ascii="仿宋" w:eastAsia="仿宋" w:hAnsi="仿宋" w:cs="仿宋" w:hint="eastAsia"/>
            <w:lang w:eastAsia="zh-CN"/>
          </w:rPr>
          <w:t>(二)、研发规划与投入</w:t>
        </w:r>
        <w:r>
          <w:tab/>
        </w:r>
        <w:r>
          <w:fldChar w:fldCharType="begin"/>
        </w:r>
        <w:r>
          <w:instrText xml:space="preserve"> PAGEREF _Toc3629 \h </w:instrText>
        </w:r>
        <w:r>
          <w:fldChar w:fldCharType="separate"/>
        </w:r>
        <w:r>
          <w:t>39</w:t>
        </w:r>
        <w:r>
          <w:fldChar w:fldCharType="end"/>
        </w:r>
      </w:hyperlink>
    </w:p>
    <w:p>
      <w:pPr>
        <w:pStyle w:val="TOC1"/>
        <w:tabs>
          <w:tab w:val="right" w:leader="dot" w:pos="8306"/>
        </w:tabs>
      </w:pPr>
      <w:hyperlink w:anchor="_Toc13079" w:history="1">
        <w:r>
          <w:rPr>
            <w:rFonts w:ascii="仿宋" w:eastAsia="仿宋" w:hAnsi="仿宋" w:cs="仿宋" w:hint="eastAsia"/>
            <w:lang w:eastAsia="zh-CN"/>
          </w:rPr>
          <w:t>十二、封端型非离子表面活性剂项目环境影响分析</w:t>
        </w:r>
        <w:r>
          <w:tab/>
        </w:r>
        <w:r>
          <w:fldChar w:fldCharType="begin"/>
        </w:r>
        <w:r>
          <w:instrText xml:space="preserve"> PAGEREF _Toc13079 \h </w:instrText>
        </w:r>
        <w:r>
          <w:fldChar w:fldCharType="separate"/>
        </w:r>
        <w:r>
          <w:t>40</w:t>
        </w:r>
        <w:r>
          <w:fldChar w:fldCharType="end"/>
        </w:r>
      </w:hyperlink>
    </w:p>
    <w:p>
      <w:pPr>
        <w:pStyle w:val="TOC2"/>
        <w:tabs>
          <w:tab w:val="right" w:leader="dot" w:pos="8306"/>
        </w:tabs>
      </w:pPr>
      <w:hyperlink w:anchor="_Toc2330" w:history="1">
        <w:r>
          <w:rPr>
            <w:rFonts w:ascii="仿宋" w:eastAsia="仿宋" w:hAnsi="仿宋" w:cs="仿宋" w:hint="eastAsia"/>
            <w:lang w:eastAsia="zh-CN"/>
          </w:rPr>
          <w:t>(一)、建设区域环境质量现状</w:t>
        </w:r>
        <w:r>
          <w:tab/>
        </w:r>
        <w:r>
          <w:fldChar w:fldCharType="begin"/>
        </w:r>
        <w:r>
          <w:instrText xml:space="preserve"> PAGEREF _Toc2330 \h </w:instrText>
        </w:r>
        <w:r>
          <w:fldChar w:fldCharType="separate"/>
        </w:r>
        <w:r>
          <w:t>40</w:t>
        </w:r>
        <w:r>
          <w:fldChar w:fldCharType="end"/>
        </w:r>
      </w:hyperlink>
    </w:p>
    <w:p>
      <w:pPr>
        <w:pStyle w:val="TOC2"/>
        <w:tabs>
          <w:tab w:val="right" w:leader="dot" w:pos="8306"/>
        </w:tabs>
      </w:pPr>
      <w:hyperlink w:anchor="_Toc29250" w:history="1">
        <w:r>
          <w:rPr>
            <w:rFonts w:ascii="仿宋" w:eastAsia="仿宋" w:hAnsi="仿宋" w:cs="仿宋" w:hint="eastAsia"/>
            <w:lang w:eastAsia="zh-CN"/>
          </w:rPr>
          <w:t>(二)、建设期环境保护</w:t>
        </w:r>
        <w:r>
          <w:tab/>
        </w:r>
        <w:r>
          <w:fldChar w:fldCharType="begin"/>
        </w:r>
        <w:r>
          <w:instrText xml:space="preserve"> PAGEREF _Toc29250 \h </w:instrText>
        </w:r>
        <w:r>
          <w:fldChar w:fldCharType="separate"/>
        </w:r>
        <w:r>
          <w:t>42</w:t>
        </w:r>
        <w:r>
          <w:fldChar w:fldCharType="end"/>
        </w:r>
      </w:hyperlink>
    </w:p>
    <w:p>
      <w:pPr>
        <w:pStyle w:val="TOC2"/>
        <w:tabs>
          <w:tab w:val="right" w:leader="dot" w:pos="8306"/>
        </w:tabs>
      </w:pPr>
      <w:hyperlink w:anchor="_Toc2277" w:history="1">
        <w:r>
          <w:rPr>
            <w:rFonts w:ascii="仿宋" w:eastAsia="仿宋" w:hAnsi="仿宋" w:cs="仿宋" w:hint="eastAsia"/>
            <w:lang w:eastAsia="zh-CN"/>
          </w:rPr>
          <w:t>(三)、运营期环境保护</w:t>
        </w:r>
        <w:r>
          <w:tab/>
        </w:r>
        <w:r>
          <w:fldChar w:fldCharType="begin"/>
        </w:r>
        <w:r>
          <w:instrText xml:space="preserve"> PAGEREF _Toc2277 \h </w:instrText>
        </w:r>
        <w:r>
          <w:fldChar w:fldCharType="separate"/>
        </w:r>
        <w:r>
          <w:t>43</w:t>
        </w:r>
        <w:r>
          <w:fldChar w:fldCharType="end"/>
        </w:r>
      </w:hyperlink>
    </w:p>
    <w:p>
      <w:pPr>
        <w:pStyle w:val="TOC2"/>
        <w:tabs>
          <w:tab w:val="right" w:leader="dot" w:pos="8306"/>
        </w:tabs>
      </w:pPr>
      <w:hyperlink w:anchor="_Toc21399" w:history="1">
        <w:r>
          <w:rPr>
            <w:rFonts w:ascii="仿宋" w:eastAsia="仿宋" w:hAnsi="仿宋" w:cs="仿宋" w:hint="eastAsia"/>
            <w:lang w:eastAsia="zh-CN"/>
          </w:rPr>
          <w:t>(四)、封端型非离子表面活性剂项目建设对区域经济的影响</w:t>
        </w:r>
        <w:r>
          <w:tab/>
        </w:r>
        <w:r>
          <w:fldChar w:fldCharType="begin"/>
        </w:r>
        <w:r>
          <w:instrText xml:space="preserve"> PAGEREF _Toc21399 \h </w:instrText>
        </w:r>
        <w:r>
          <w:fldChar w:fldCharType="separate"/>
        </w:r>
        <w:r>
          <w:t>45</w:t>
        </w:r>
        <w:r>
          <w:fldChar w:fldCharType="end"/>
        </w:r>
      </w:hyperlink>
    </w:p>
    <w:p>
      <w:pPr>
        <w:pStyle w:val="TOC2"/>
        <w:tabs>
          <w:tab w:val="right" w:leader="dot" w:pos="8306"/>
        </w:tabs>
      </w:pPr>
      <w:hyperlink w:anchor="_Toc30946" w:history="1">
        <w:r>
          <w:rPr>
            <w:rFonts w:ascii="仿宋" w:eastAsia="仿宋" w:hAnsi="仿宋" w:cs="仿宋" w:hint="eastAsia"/>
            <w:lang w:eastAsia="zh-CN"/>
          </w:rPr>
          <w:t>(五)、废弃物处理</w:t>
        </w:r>
        <w:r>
          <w:tab/>
        </w:r>
        <w:r>
          <w:fldChar w:fldCharType="begin"/>
        </w:r>
        <w:r>
          <w:instrText xml:space="preserve"> PAGEREF _Toc30946 \h </w:instrText>
        </w:r>
        <w:r>
          <w:fldChar w:fldCharType="separate"/>
        </w:r>
        <w:r>
          <w:t>47</w:t>
        </w:r>
        <w:r>
          <w:fldChar w:fldCharType="end"/>
        </w:r>
      </w:hyperlink>
    </w:p>
    <w:p>
      <w:pPr>
        <w:pStyle w:val="TOC2"/>
        <w:tabs>
          <w:tab w:val="right" w:leader="dot" w:pos="8306"/>
        </w:tabs>
      </w:pPr>
      <w:hyperlink w:anchor="_Toc9552" w:history="1">
        <w:r>
          <w:rPr>
            <w:rFonts w:ascii="仿宋" w:eastAsia="仿宋" w:hAnsi="仿宋" w:cs="仿宋" w:hint="eastAsia"/>
            <w:lang w:eastAsia="zh-CN"/>
          </w:rPr>
          <w:t>(六)、特殊环境影响分析</w:t>
        </w:r>
        <w:r>
          <w:tab/>
        </w:r>
        <w:r>
          <w:fldChar w:fldCharType="begin"/>
        </w:r>
        <w:r>
          <w:instrText xml:space="preserve"> PAGEREF _Toc9552 \h </w:instrText>
        </w:r>
        <w:r>
          <w:fldChar w:fldCharType="separate"/>
        </w:r>
        <w:r>
          <w:t>48</w:t>
        </w:r>
        <w:r>
          <w:fldChar w:fldCharType="end"/>
        </w:r>
      </w:hyperlink>
    </w:p>
    <w:p>
      <w:pPr>
        <w:pStyle w:val="TOC2"/>
        <w:tabs>
          <w:tab w:val="right" w:leader="dot" w:pos="8306"/>
        </w:tabs>
      </w:pPr>
      <w:hyperlink w:anchor="_Toc1482" w:history="1">
        <w:r>
          <w:rPr>
            <w:rFonts w:ascii="仿宋" w:eastAsia="仿宋" w:hAnsi="仿宋" w:cs="仿宋" w:hint="eastAsia"/>
            <w:lang w:eastAsia="zh-CN"/>
          </w:rPr>
          <w:t>(七)、清洁生产</w:t>
        </w:r>
        <w:r>
          <w:tab/>
        </w:r>
        <w:r>
          <w:fldChar w:fldCharType="begin"/>
        </w:r>
        <w:r>
          <w:instrText xml:space="preserve"> PAGEREF _Toc1482 \h </w:instrText>
        </w:r>
        <w:r>
          <w:fldChar w:fldCharType="separate"/>
        </w:r>
        <w:r>
          <w:t>49</w:t>
        </w:r>
        <w:r>
          <w:fldChar w:fldCharType="end"/>
        </w:r>
      </w:hyperlink>
    </w:p>
    <w:p>
      <w:pPr>
        <w:pStyle w:val="TOC2"/>
        <w:tabs>
          <w:tab w:val="right" w:leader="dot" w:pos="8306"/>
        </w:tabs>
      </w:pPr>
      <w:hyperlink w:anchor="_Toc17154" w:history="1">
        <w:r>
          <w:rPr>
            <w:rFonts w:ascii="仿宋" w:eastAsia="仿宋" w:hAnsi="仿宋" w:cs="仿宋" w:hint="eastAsia"/>
            <w:lang w:eastAsia="zh-CN"/>
          </w:rPr>
          <w:t>(八)、环境保护综合评价</w:t>
        </w:r>
        <w:r>
          <w:tab/>
        </w:r>
        <w:r>
          <w:fldChar w:fldCharType="begin"/>
        </w:r>
        <w:r>
          <w:instrText xml:space="preserve"> PAGEREF _Toc17154 \h </w:instrText>
        </w:r>
        <w:r>
          <w:fldChar w:fldCharType="separate"/>
        </w:r>
        <w:r>
          <w:t>51</w:t>
        </w:r>
        <w:r>
          <w:fldChar w:fldCharType="end"/>
        </w:r>
      </w:hyperlink>
    </w:p>
    <w:p>
      <w:pPr>
        <w:pStyle w:val="TOC1"/>
        <w:tabs>
          <w:tab w:val="right" w:leader="dot" w:pos="8306"/>
        </w:tabs>
      </w:pPr>
      <w:hyperlink w:anchor="_Toc32662" w:history="1">
        <w:r>
          <w:rPr>
            <w:rFonts w:ascii="仿宋" w:eastAsia="仿宋" w:hAnsi="仿宋" w:cs="仿宋" w:hint="eastAsia"/>
            <w:lang w:eastAsia="zh-CN"/>
          </w:rPr>
          <w:t>十三、封端型非离子表面活性剂项目实施保障措施</w:t>
        </w:r>
        <w:r>
          <w:tab/>
        </w:r>
        <w:r>
          <w:fldChar w:fldCharType="begin"/>
        </w:r>
        <w:r>
          <w:instrText xml:space="preserve"> PAGEREF _Toc32662 \h </w:instrText>
        </w:r>
        <w:r>
          <w:fldChar w:fldCharType="separate"/>
        </w:r>
        <w:r>
          <w:t>52</w:t>
        </w:r>
        <w:r>
          <w:fldChar w:fldCharType="end"/>
        </w:r>
      </w:hyperlink>
    </w:p>
    <w:p>
      <w:pPr>
        <w:pStyle w:val="TOC2"/>
        <w:tabs>
          <w:tab w:val="right" w:leader="dot" w:pos="8306"/>
        </w:tabs>
      </w:pPr>
      <w:hyperlink w:anchor="_Toc31890" w:history="1">
        <w:r>
          <w:rPr>
            <w:rFonts w:ascii="仿宋" w:eastAsia="仿宋" w:hAnsi="仿宋" w:cs="仿宋" w:hint="eastAsia"/>
            <w:lang w:eastAsia="zh-CN"/>
          </w:rPr>
          <w:t>(一)、封端型非离子表面活性剂项目实施保障机制</w:t>
        </w:r>
        <w:r>
          <w:tab/>
        </w:r>
        <w:r>
          <w:fldChar w:fldCharType="begin"/>
        </w:r>
        <w:r>
          <w:instrText xml:space="preserve"> PAGEREF _Toc31890 \h </w:instrText>
        </w:r>
        <w:r>
          <w:fldChar w:fldCharType="separate"/>
        </w:r>
        <w:r>
          <w:t>52</w:t>
        </w:r>
        <w:r>
          <w:fldChar w:fldCharType="end"/>
        </w:r>
      </w:hyperlink>
    </w:p>
    <w:p>
      <w:pPr>
        <w:pStyle w:val="TOC2"/>
        <w:tabs>
          <w:tab w:val="right" w:leader="dot" w:pos="8306"/>
        </w:tabs>
      </w:pPr>
      <w:hyperlink w:anchor="_Toc32547" w:history="1">
        <w:r>
          <w:rPr>
            <w:rFonts w:ascii="仿宋" w:eastAsia="仿宋" w:hAnsi="仿宋" w:cs="仿宋" w:hint="eastAsia"/>
            <w:lang w:eastAsia="zh-CN"/>
          </w:rPr>
          <w:t>(二)、封端型非离子表面活性剂项目法律合规要求</w:t>
        </w:r>
        <w:r>
          <w:tab/>
        </w:r>
        <w:r>
          <w:fldChar w:fldCharType="begin"/>
        </w:r>
        <w:r>
          <w:instrText xml:space="preserve"> PAGEREF _Toc32547 \h </w:instrText>
        </w:r>
        <w:r>
          <w:fldChar w:fldCharType="separate"/>
        </w:r>
        <w:r>
          <w:t>56</w:t>
        </w:r>
        <w:r>
          <w:fldChar w:fldCharType="end"/>
        </w:r>
      </w:hyperlink>
    </w:p>
    <w:p>
      <w:pPr>
        <w:pStyle w:val="TOC2"/>
        <w:tabs>
          <w:tab w:val="right" w:leader="dot" w:pos="8306"/>
        </w:tabs>
      </w:pPr>
      <w:hyperlink w:anchor="_Toc5582" w:history="1">
        <w:r>
          <w:rPr>
            <w:rFonts w:ascii="仿宋" w:eastAsia="仿宋" w:hAnsi="仿宋" w:cs="仿宋" w:hint="eastAsia"/>
            <w:lang w:eastAsia="zh-CN"/>
          </w:rPr>
          <w:t>(三)、封端型非离子表面活性剂项目合同管理与法律事务</w:t>
        </w:r>
        <w:r>
          <w:tab/>
        </w:r>
        <w:r>
          <w:fldChar w:fldCharType="begin"/>
        </w:r>
        <w:r>
          <w:instrText xml:space="preserve"> PAGEREF _Toc5582 \h </w:instrText>
        </w:r>
        <w:r>
          <w:fldChar w:fldCharType="separate"/>
        </w:r>
        <w:r>
          <w:t>61</w:t>
        </w:r>
        <w:r>
          <w:fldChar w:fldCharType="end"/>
        </w:r>
      </w:hyperlink>
    </w:p>
    <w:p>
      <w:pPr>
        <w:pStyle w:val="TOC2"/>
        <w:tabs>
          <w:tab w:val="right" w:leader="dot" w:pos="8306"/>
        </w:tabs>
      </w:pPr>
      <w:hyperlink w:anchor="_Toc5603" w:history="1">
        <w:r>
          <w:rPr>
            <w:rFonts w:ascii="仿宋" w:eastAsia="仿宋" w:hAnsi="仿宋" w:cs="仿宋" w:hint="eastAsia"/>
            <w:lang w:eastAsia="zh-CN"/>
          </w:rPr>
          <w:t>(四)、封端型非离子表面活性剂项目知识产权保护策略</w:t>
        </w:r>
        <w:r>
          <w:tab/>
        </w:r>
        <w:r>
          <w:fldChar w:fldCharType="begin"/>
        </w:r>
        <w:r>
          <w:instrText xml:space="preserve"> PAGEREF _Toc5603 \h </w:instrText>
        </w:r>
        <w:r>
          <w:fldChar w:fldCharType="separate"/>
        </w:r>
        <w:r>
          <w:t>67</w:t>
        </w:r>
        <w:r>
          <w:fldChar w:fldCharType="end"/>
        </w:r>
      </w:hyperlink>
    </w:p>
    <w:p>
      <w:pPr>
        <w:pStyle w:val="TOC1"/>
        <w:tabs>
          <w:tab w:val="right" w:leader="dot" w:pos="8306"/>
        </w:tabs>
      </w:pPr>
      <w:hyperlink w:anchor="_Toc11219" w:history="1">
        <w:r>
          <w:rPr>
            <w:rFonts w:ascii="仿宋" w:eastAsia="仿宋" w:hAnsi="仿宋" w:cs="仿宋" w:hint="eastAsia"/>
            <w:lang w:eastAsia="zh-CN"/>
          </w:rPr>
          <w:t>十四、利益相关者分析与沟通计划</w:t>
        </w:r>
        <w:r>
          <w:tab/>
        </w:r>
        <w:r>
          <w:fldChar w:fldCharType="begin"/>
        </w:r>
        <w:r>
          <w:instrText xml:space="preserve"> PAGEREF _Toc11219 \h </w:instrText>
        </w:r>
        <w:r>
          <w:fldChar w:fldCharType="separate"/>
        </w:r>
        <w:r>
          <w:t>70</w:t>
        </w:r>
        <w:r>
          <w:fldChar w:fldCharType="end"/>
        </w:r>
      </w:hyperlink>
    </w:p>
    <w:p>
      <w:pPr>
        <w:pStyle w:val="TOC2"/>
        <w:tabs>
          <w:tab w:val="right" w:leader="dot" w:pos="8306"/>
        </w:tabs>
      </w:pPr>
      <w:hyperlink w:anchor="_Toc16425" w:history="1">
        <w:r>
          <w:rPr>
            <w:rFonts w:ascii="仿宋" w:eastAsia="仿宋" w:hAnsi="仿宋" w:cs="仿宋" w:hint="eastAsia"/>
            <w:lang w:eastAsia="zh-CN"/>
          </w:rPr>
          <w:t>(一)、利益相关者分析</w:t>
        </w:r>
        <w:r>
          <w:tab/>
        </w:r>
        <w:r>
          <w:fldChar w:fldCharType="begin"/>
        </w:r>
        <w:r>
          <w:instrText xml:space="preserve"> PAGEREF _Toc16425 \h </w:instrText>
        </w:r>
        <w:r>
          <w:fldChar w:fldCharType="separate"/>
        </w:r>
        <w:r>
          <w:t>70</w:t>
        </w:r>
        <w:r>
          <w:fldChar w:fldCharType="end"/>
        </w:r>
      </w:hyperlink>
    </w:p>
    <w:p>
      <w:pPr>
        <w:pStyle w:val="TOC2"/>
        <w:tabs>
          <w:tab w:val="right" w:leader="dot" w:pos="8306"/>
        </w:tabs>
      </w:pPr>
      <w:hyperlink w:anchor="_Toc30376" w:history="1">
        <w:r>
          <w:rPr>
            <w:rFonts w:ascii="仿宋" w:eastAsia="仿宋" w:hAnsi="仿宋" w:cs="仿宋" w:hint="eastAsia"/>
            <w:lang w:eastAsia="zh-CN"/>
          </w:rPr>
          <w:t>(二)、沟通计划</w:t>
        </w:r>
        <w:r>
          <w:tab/>
        </w:r>
        <w:r>
          <w:fldChar w:fldCharType="begin"/>
        </w:r>
        <w:r>
          <w:instrText xml:space="preserve"> PAGEREF _Toc30376 \h </w:instrText>
        </w:r>
        <w:r>
          <w:fldChar w:fldCharType="separate"/>
        </w:r>
        <w:r>
          <w:t>71</w:t>
        </w:r>
        <w:r>
          <w:fldChar w:fldCharType="end"/>
        </w:r>
      </w:hyperlink>
    </w:p>
    <w:p>
      <w:pPr>
        <w:pStyle w:val="TOC1"/>
        <w:tabs>
          <w:tab w:val="right" w:leader="dot" w:pos="8306"/>
        </w:tabs>
      </w:pPr>
      <w:hyperlink w:anchor="_Toc22231" w:history="1">
        <w:r>
          <w:rPr>
            <w:rFonts w:ascii="仿宋" w:eastAsia="仿宋" w:hAnsi="仿宋" w:cs="仿宋" w:hint="eastAsia"/>
            <w:lang w:eastAsia="zh-CN"/>
          </w:rPr>
          <w:t>十五、封端型非离子表面活性剂项目治理与监督</w:t>
        </w:r>
        <w:r>
          <w:tab/>
        </w:r>
        <w:r>
          <w:fldChar w:fldCharType="begin"/>
        </w:r>
        <w:r>
          <w:instrText xml:space="preserve"> PAGEREF _Toc22231 \h </w:instrText>
        </w:r>
        <w:r>
          <w:fldChar w:fldCharType="separate"/>
        </w:r>
        <w:r>
          <w:t>72</w:t>
        </w:r>
        <w:r>
          <w:fldChar w:fldCharType="end"/>
        </w:r>
      </w:hyperlink>
    </w:p>
    <w:p>
      <w:pPr>
        <w:pStyle w:val="TOC2"/>
        <w:tabs>
          <w:tab w:val="right" w:leader="dot" w:pos="8306"/>
        </w:tabs>
      </w:pPr>
      <w:hyperlink w:anchor="_Toc20664" w:history="1">
        <w:r>
          <w:rPr>
            <w:rFonts w:ascii="仿宋" w:eastAsia="仿宋" w:hAnsi="仿宋" w:cs="仿宋" w:hint="eastAsia"/>
            <w:lang w:eastAsia="zh-CN"/>
          </w:rPr>
          <w:t>(一)、封端型非离子表面活性剂项目治理结构</w:t>
        </w:r>
        <w:r>
          <w:tab/>
        </w:r>
        <w:r>
          <w:fldChar w:fldCharType="begin"/>
        </w:r>
        <w:r>
          <w:instrText xml:space="preserve"> PAGEREF _Toc20664 \h </w:instrText>
        </w:r>
        <w:r>
          <w:fldChar w:fldCharType="separate"/>
        </w:r>
        <w:r>
          <w:t>72</w:t>
        </w:r>
        <w:r>
          <w:fldChar w:fldCharType="end"/>
        </w:r>
      </w:hyperlink>
    </w:p>
    <w:p>
      <w:pPr>
        <w:pStyle w:val="TOC2"/>
        <w:tabs>
          <w:tab w:val="right" w:leader="dot" w:pos="8306"/>
        </w:tabs>
      </w:pPr>
      <w:hyperlink w:anchor="_Toc25460" w:history="1">
        <w:r>
          <w:rPr>
            <w:rFonts w:ascii="仿宋" w:eastAsia="仿宋" w:hAnsi="仿宋" w:cs="仿宋" w:hint="eastAsia"/>
            <w:lang w:eastAsia="zh-CN"/>
          </w:rPr>
          <w:t>(二)、监督与审计</w:t>
        </w:r>
        <w:r>
          <w:tab/>
        </w:r>
        <w:r>
          <w:fldChar w:fldCharType="begin"/>
        </w:r>
        <w:r>
          <w:instrText xml:space="preserve"> PAGEREF _Toc25460 \h </w:instrText>
        </w:r>
        <w:r>
          <w:fldChar w:fldCharType="separate"/>
        </w:r>
        <w:r>
          <w:t>74</w:t>
        </w:r>
        <w:r>
          <w:fldChar w:fldCharType="end"/>
        </w:r>
      </w:hyperlink>
    </w:p>
    <w:p>
      <w:pPr>
        <w:pStyle w:val="TOC1"/>
        <w:tabs>
          <w:tab w:val="right" w:leader="dot" w:pos="8306"/>
        </w:tabs>
      </w:pPr>
      <w:hyperlink w:anchor="_Toc31506" w:history="1">
        <w:r>
          <w:rPr>
            <w:rFonts w:ascii="仿宋" w:eastAsia="仿宋" w:hAnsi="仿宋" w:cs="仿宋" w:hint="eastAsia"/>
            <w:lang w:eastAsia="zh-CN"/>
          </w:rPr>
          <w:t>十六、封端型非离子表面活性剂项目实施时间节点</w:t>
        </w:r>
        <w:r>
          <w:tab/>
        </w:r>
        <w:r>
          <w:fldChar w:fldCharType="begin"/>
        </w:r>
        <w:r>
          <w:instrText xml:space="preserve"> PAGEREF _Toc31506 \h </w:instrText>
        </w:r>
        <w:r>
          <w:fldChar w:fldCharType="separate"/>
        </w:r>
        <w:r>
          <w:t>75</w:t>
        </w:r>
        <w:r>
          <w:fldChar w:fldCharType="end"/>
        </w:r>
      </w:hyperlink>
    </w:p>
    <w:p>
      <w:pPr>
        <w:pStyle w:val="TOC2"/>
        <w:tabs>
          <w:tab w:val="right" w:leader="dot" w:pos="8306"/>
        </w:tabs>
      </w:pPr>
      <w:hyperlink w:anchor="_Toc4595" w:history="1">
        <w:r>
          <w:rPr>
            <w:rFonts w:ascii="仿宋" w:eastAsia="仿宋" w:hAnsi="仿宋" w:cs="仿宋" w:hint="eastAsia"/>
            <w:lang w:eastAsia="zh-CN"/>
          </w:rPr>
          <w:t>(一)、封端型非离子表面活性剂项目启动阶段时间节点</w:t>
        </w:r>
        <w:r>
          <w:tab/>
        </w:r>
        <w:r>
          <w:fldChar w:fldCharType="begin"/>
        </w:r>
        <w:r>
          <w:instrText xml:space="preserve"> PAGEREF _Toc4595 \h </w:instrText>
        </w:r>
        <w:r>
          <w:fldChar w:fldCharType="separate"/>
        </w:r>
        <w:r>
          <w:t>75</w:t>
        </w:r>
        <w:r>
          <w:fldChar w:fldCharType="end"/>
        </w:r>
      </w:hyperlink>
    </w:p>
    <w:p>
      <w:pPr>
        <w:pStyle w:val="TOC2"/>
        <w:tabs>
          <w:tab w:val="right" w:leader="dot" w:pos="8306"/>
        </w:tabs>
      </w:pPr>
      <w:hyperlink w:anchor="_Toc3214" w:history="1">
        <w:r>
          <w:rPr>
            <w:rFonts w:ascii="仿宋" w:eastAsia="仿宋" w:hAnsi="仿宋" w:cs="仿宋" w:hint="eastAsia"/>
            <w:lang w:eastAsia="zh-CN"/>
          </w:rPr>
          <w:t>(二)、封端型非离子表面活性剂项目执行阶段时间节点</w:t>
        </w:r>
        <w:r>
          <w:tab/>
        </w:r>
        <w:r>
          <w:fldChar w:fldCharType="begin"/>
        </w:r>
        <w:r>
          <w:instrText xml:space="preserve"> PAGEREF _Toc3214 \h </w:instrText>
        </w:r>
        <w:r>
          <w:fldChar w:fldCharType="separate"/>
        </w:r>
        <w:r>
          <w:t>77</w:t>
        </w:r>
        <w:r>
          <w:fldChar w:fldCharType="end"/>
        </w:r>
      </w:hyperlink>
    </w:p>
    <w:p>
      <w:pPr>
        <w:pStyle w:val="TOC2"/>
        <w:tabs>
          <w:tab w:val="right" w:leader="dot" w:pos="8306"/>
        </w:tabs>
      </w:pPr>
      <w:hyperlink w:anchor="_Toc5556" w:history="1">
        <w:r>
          <w:rPr>
            <w:rFonts w:ascii="仿宋" w:eastAsia="仿宋" w:hAnsi="仿宋" w:cs="仿宋" w:hint="eastAsia"/>
            <w:lang w:eastAsia="zh-CN"/>
          </w:rPr>
          <w:t>(三)、封端型非离子表面活性剂项目完成阶段时间节点</w:t>
        </w:r>
        <w:r>
          <w:tab/>
        </w:r>
        <w:r>
          <w:fldChar w:fldCharType="begin"/>
        </w:r>
        <w:r>
          <w:instrText xml:space="preserve"> PAGEREF _Toc5556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68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的技术管理特点体现在其创新导向。通过引入最先进的技术趋势和解决方案，封端型非离子表面活性剂项目致力于提升科技含量、提高质量和效率水平。这意味着我们将采用最新的工具和方法，确保封端型非离子表面活性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封端型非离子表面活性剂项目技术管理的显著特征。通过整合不同领域的技术资源，我们实现了跨学科的协同工作。这有助于优化技术架构，提高整体效能。此外，整合性策略还促进了不同技术团队之间的紧密沟通和高效合作，确保封端型非离子表面活性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封端型非离子表面活性剂项目所采用的技术。通过不断优化技术方案，封端型非离子表面活性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封端型非离子表面活性剂项目团队将在封端型非离子表面活性剂项目初期识别可能的技术风险，并采取相应的预防和应对措施。通过建立健全的风险评估机制，封端型非离子表面活性剂项目能够在实施过程中及时发现并解决潜在的技术问题，保障封端型非离子表面活性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封端型非离子表面活性剂项目中，技术将成为封端型非离子表面活性剂项目成功的有力支持。这一深度剖析揭示了技术管理在封端型非离子表面活性剂项目实施中的关键作用，为封端型非离子表面活性剂项目的技术基础奠定了坚实的基础。</w:t>
      </w:r>
    </w:p>
    <w:p>
      <w:pPr>
        <w:pStyle w:val="Heading2"/>
        <w:ind w:firstLine="560" w:firstLineChars="200"/>
        <w:rPr>
          <w:rFonts w:ascii="仿宋" w:eastAsia="仿宋" w:hAnsi="仿宋" w:cs="仿宋" w:hint="eastAsia"/>
          <w:sz w:val="28"/>
          <w:lang w:eastAsia="zh-CN"/>
        </w:rPr>
      </w:pPr>
      <w:bookmarkStart w:id="4" w:name="_Toc23996"/>
      <w:r>
        <w:rPr>
          <w:rFonts w:ascii="仿宋" w:eastAsia="仿宋" w:hAnsi="仿宋" w:cs="仿宋" w:hint="eastAsia"/>
          <w:sz w:val="28"/>
          <w:lang w:eastAsia="zh-CN"/>
        </w:rPr>
        <w:t>(二)、封端型非离子表面活性剂项目工艺技术设计方案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封端型非离子表面活性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封端型非离子表面活性剂项目将严格按照相关行业规范要求进行组织。通过有效控制产品质量，封端型非离子表面活性剂项目将致力于为顾客提供优质的封端型非离子表面活性剂项目产品和良好的服务。这体现了封端型非离子表面活性剂项目对于生产活动合规性和质量标准的高度重视，为封端型非离子表面活性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封端型非离子表面活性剂项目注重生态效益和清洁生产原则。封端型非离子表面活性剂项目建设将紧密结合地方特色经济发展，与社会经济发展规划和区域环境保护规划方案相协调一致。通过与当地区域自然生态系统的结合，封端型非离子表面活性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封端型非离子表面活性剂项目产品具有多样化的客户需求和个性化的特点。因此，封端型非离子表面活性剂项目产品规格品种多样，且单批生产数量较小。为满足这一特点，封端型非离子表面活性剂项目承办单位将建设先进的柔性制造生产线。通过广泛应用柔性制造技术，封端型非离子表面活性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封端型非离子表面活性剂项目采用的技术具有较高的技术含量和自动化水平，处于国内先进水平。这一技术选用不仅体现了对生产效率、质量和环境友好性的高标准要求，同时为封端型非离子表面活性剂项目的可持续发展奠定了坚实的基础。</w:t>
      </w:r>
    </w:p>
    <w:p>
      <w:pPr>
        <w:pStyle w:val="Heading2"/>
        <w:ind w:firstLine="560" w:firstLineChars="200"/>
        <w:rPr>
          <w:rFonts w:ascii="仿宋" w:eastAsia="仿宋" w:hAnsi="仿宋" w:cs="仿宋" w:hint="eastAsia"/>
          <w:sz w:val="28"/>
          <w:lang w:eastAsia="zh-CN"/>
        </w:rPr>
      </w:pPr>
      <w:bookmarkStart w:id="5" w:name="_Toc906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为确保封端型非离子表面活性剂项目的高效生产和技术实施，我们制定了一套精心设计的设备选型方案，以满足封端型非离子表面活性剂项目生产、质量和环保的要求。该方案的主要特点如下：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封端型非离子表面活性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封端型非离子表面活性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216"/>
      <w:r>
        <w:rPr>
          <w:rFonts w:ascii="仿宋" w:eastAsia="仿宋" w:hAnsi="仿宋" w:cs="仿宋" w:hint="eastAsia"/>
          <w:sz w:val="28"/>
          <w:lang w:eastAsia="zh-CN"/>
        </w:rPr>
        <w:t>二、封端型非离子表面活性剂项目土建工程</w:t>
      </w:r>
      <w:bookmarkEnd w:id="6"/>
    </w:p>
    <w:p>
      <w:pPr>
        <w:pStyle w:val="Heading2"/>
        <w:rPr>
          <w:rFonts w:ascii="仿宋" w:eastAsia="仿宋" w:hAnsi="仿宋" w:cs="仿宋" w:hint="eastAsia"/>
          <w:lang w:eastAsia="zh-CN"/>
        </w:rPr>
      </w:pPr>
      <w:bookmarkStart w:id="7" w:name="_Toc3147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在封端型非离子表面活性剂项目的建筑工程设计中，我们将秉承一系列重要的设计原则，以确保封端型非离子表面活性剂项目建筑在功能、美观、可持续性等方面达到最佳效果。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首要原则是确保建筑的功能性得到最大化的发挥。我们将充分理解封端型非离子表面活性剂项目的实际需求，合理布局各个功能区域，保证建筑在满足业务需求的同时，提供高效的工作环境。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在建筑设计中，我们将综合考虑建设和运营成本。通过精细的经济效益分析，确保设计方案在高效利用资源的同时，对封端型非离子表面活性剂项目的长期盈利能力有积极的贡献。</w:t>
      </w:r>
    </w:p>
    <w:p>
      <w:pPr>
        <w:pStyle w:val="Heading2"/>
        <w:ind w:firstLine="560" w:firstLineChars="200"/>
        <w:rPr>
          <w:rFonts w:ascii="仿宋" w:eastAsia="仿宋" w:hAnsi="仿宋" w:cs="仿宋" w:hint="eastAsia"/>
          <w:sz w:val="28"/>
          <w:lang w:eastAsia="zh-CN"/>
        </w:rPr>
      </w:pPr>
      <w:bookmarkStart w:id="8" w:name="_Toc1255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端型非离子表面活性剂项目的土建工程设计中，我们将精准设定设计年限，结合封端型非离子表面活性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封端型非离子表面活性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994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封端型非离子表面活性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封端型非离子表面活性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封端型非离子表面活性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3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本期工程封端型非离子表面活性剂项目预计总建筑面积XXX平方米，其中：计容建筑面积XXX平方米，计划建筑工程投资XX万元，占封端型非离子表面活性剂项目总投资的XX%。</w:t>
      </w:r>
    </w:p>
    <w:p>
      <w:pPr>
        <w:pStyle w:val="Heading1"/>
        <w:ind w:firstLine="560" w:firstLineChars="200"/>
        <w:rPr>
          <w:rFonts w:ascii="仿宋" w:eastAsia="仿宋" w:hAnsi="仿宋" w:cs="仿宋" w:hint="eastAsia"/>
          <w:sz w:val="28"/>
          <w:lang w:eastAsia="zh-CN"/>
        </w:rPr>
      </w:pPr>
      <w:bookmarkStart w:id="11" w:name="_Toc5133"/>
      <w:r>
        <w:rPr>
          <w:rFonts w:ascii="仿宋" w:eastAsia="仿宋" w:hAnsi="仿宋" w:cs="仿宋" w:hint="eastAsia"/>
          <w:sz w:val="28"/>
          <w:lang w:eastAsia="zh-CN"/>
        </w:rPr>
        <w:t>三、封端型非离子表面活性剂项目危机管理</w:t>
      </w:r>
      <w:bookmarkEnd w:id="11"/>
    </w:p>
    <w:p>
      <w:pPr>
        <w:pStyle w:val="Heading2"/>
        <w:rPr>
          <w:rFonts w:ascii="仿宋" w:eastAsia="仿宋" w:hAnsi="仿宋" w:cs="仿宋" w:hint="eastAsia"/>
          <w:lang w:eastAsia="zh-CN"/>
        </w:rPr>
      </w:pPr>
      <w:bookmarkStart w:id="12" w:name="_Toc2814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封端型非离子表面活性剂项目危机管理中，危机预警与识别是确保封端型非离子表面活性剂项目稳健运行的核心步骤。通过建立全面的监测机制，封端型非离子表面活性剂项目团队旨在及时发现和理解潜在的风险和危机因素，以便采取及时的预防和应对措施，确保封端型非离子表面活性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封端型非离子表面活性剂项目团队全面分析了整个封端型非离子表面活性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封端型非离子表面活性剂项目团队着重于明确定义封端型非离子表面活性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封端型非离子表面活性剂项目进展的持续监控，团队能够及时发现潜在问题并作出迅速反应。封端型非离子表面活性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封端型非离子表面活性剂项目得以更有序、可控地推进。</w:t>
      </w:r>
    </w:p>
    <w:p>
      <w:pPr>
        <w:pStyle w:val="Heading2"/>
        <w:ind w:firstLine="560" w:firstLineChars="200"/>
        <w:rPr>
          <w:rFonts w:ascii="仿宋" w:eastAsia="仿宋" w:hAnsi="仿宋" w:cs="仿宋" w:hint="eastAsia"/>
          <w:sz w:val="28"/>
          <w:lang w:eastAsia="zh-CN"/>
        </w:rPr>
      </w:pPr>
      <w:bookmarkStart w:id="13" w:name="_Toc792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在危机发生时，封端型非离子表面活性剂项目团队立即行动，成立了应急小组。该小组的任务是迅速制定并实施紧急应对措施，以最小化潜在损失。以下是采取的主要措施：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暂停封端型非离子表面活性剂项目进度：为遏制危机蔓延，封端型非离子表面活性剂项目暂时停止进行，以便全面评估当前状况。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资源重新分配：重新评估封端型非离子表面活性剂项目资源的分配，确保最大限度地减小损失。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实时沟通：与关键利益相关者建立实时沟通机制，向他们传递封端型非离子表面活性剂项目危机的实际状况，保障封端型非离子表面活性剂项目核心利益。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在紧急应对的同时，封端型非离子表面活性剂项目团队强调了团队协作和有效沟通的重要性。以下是团队协作的关键举措：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信息共享机制：建立了信息共享平台，确保团队成员能够及时获取封端型非离子表面活性剂项目危机的实时信息。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领导者沟通：封端型非离子表面活性剂项目领导者通过定期会议和即时沟通工具，指导团队应对危机，保持团队稳定运行。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随着危机得到初步控制，封端型非离子表面活性剂项目团队转向制定恢复计划，以确保封端型非离子表面活性剂项目能够从中迅速恢复。主要恢复计划包括：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修复受损的进度计划：重新评估封端型非离子表面活性剂项目进度，制定修复计划，确保封端型非离子表面活性剂项目尽快回归正常进程。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重新调整资源分配：优化资源分配，确保封端型非离子表面活性剂项目在有限资源下高效运转。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风险管理机制加强：对封端型非离子表面活性剂项目风险进行全面评估，制定更强化的风险管理策略，以预防未来可能的危机。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6662"/>
      <w:r>
        <w:rPr>
          <w:rFonts w:ascii="仿宋" w:eastAsia="仿宋" w:hAnsi="仿宋" w:cs="仿宋" w:hint="eastAsia"/>
          <w:sz w:val="28"/>
          <w:lang w:eastAsia="zh-CN"/>
        </w:rPr>
        <w:t>四、封端型非离子表面活性剂项目建设背景及必要性分析</w:t>
      </w:r>
      <w:bookmarkEnd w:id="14"/>
    </w:p>
    <w:p>
      <w:pPr>
        <w:pStyle w:val="Heading2"/>
        <w:rPr>
          <w:rFonts w:ascii="仿宋" w:eastAsia="仿宋" w:hAnsi="仿宋" w:cs="仿宋" w:hint="eastAsia"/>
          <w:lang w:eastAsia="zh-CN"/>
        </w:rPr>
      </w:pPr>
      <w:bookmarkStart w:id="15" w:name="_Toc24525"/>
      <w:r>
        <w:rPr>
          <w:rFonts w:ascii="仿宋" w:eastAsia="仿宋" w:hAnsi="仿宋" w:cs="仿宋" w:hint="eastAsia"/>
          <w:lang w:eastAsia="zh-CN"/>
        </w:rPr>
        <w:t>(一)、封端型非离子表面活性剂项目背景分析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封端型非离子表面活性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封端型非离子表面活性剂项目在这个潮流中的定位。同时，我们将关注行业内涌现的新兴机遇，以便封端型非离子表面活性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封端型非离子表面活性剂项目提供了强大的发展动力。我们将聚焦于行业内最新的技术发展趋势，包括但不限于人工智能、大数据分析、物联网等领域。通过深度的技术研究，我们将确保封端型非离子表面活性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封端型非离子表面活性剂项目发展的源泉。我们将投入更多的精力对市场需求进行深入剖析，超越表面的需求，深入挖掘潜在的市场痛点和机遇。通过对市场需求的细致了解，封端型非离子表面活性剂项目将更有针对性地设计解决方案，满足市场的多样化需求，从而更好地促进封端型非离子表面活性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封端型非离子表面活性剂项目战略至关重要。我们将对竞争态势进行更为深入的分析，包括但不限于市场份额、产品特点、客户满意度等多个维度。通过深度的竞争分析，封端型非离子表面活性剂项目将能够更准确地把握市场脉搏，制定具有竞争力的封端型非离子表面活性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封端型非离子表面活性剂项目的发展具有直接的影响。我们将进行更为全面的法规和政策分析，了解行业发展中的潜在法律风险和合规挑战。通过充分了解和遵守相关法规，封端型非离子表面活性剂项目将确保在法律框架内合法合规运营，为封端型非离子表面活性剂项目的稳健发展提供有力支持。</w:t>
      </w:r>
    </w:p>
    <w:p>
      <w:pPr>
        <w:pStyle w:val="Heading2"/>
        <w:ind w:firstLine="560" w:firstLineChars="200"/>
        <w:rPr>
          <w:rFonts w:ascii="仿宋" w:eastAsia="仿宋" w:hAnsi="仿宋" w:cs="仿宋" w:hint="eastAsia"/>
          <w:sz w:val="28"/>
          <w:lang w:eastAsia="zh-CN"/>
        </w:rPr>
      </w:pPr>
      <w:bookmarkStart w:id="16" w:name="_Toc1360"/>
      <w:r>
        <w:rPr>
          <w:rFonts w:ascii="仿宋" w:eastAsia="仿宋" w:hAnsi="仿宋" w:cs="仿宋" w:hint="eastAsia"/>
          <w:sz w:val="28"/>
          <w:lang w:eastAsia="zh-CN"/>
        </w:rPr>
        <w:t>(二)、封端型非离子表面活性剂项目建设必要性分析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建设的迫切性源于对行业发展趋势的深刻洞察。我们正处于一个行业变革的时代，科技创新、数字化转型成为企业发展的关键动力。封端型非离子表面活性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建设不仅仅是为了跟上潮流，更是为了通过技术创新推动企业的持续发展。通过引入先进的技术和解决方案，封端型非离子表面活性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封端型非离子表面活性剂项目的建设成为必然选择，通过提高产品质量、拓展服务领域，从而在竞争中获得更多的机会。封端型非离子表面活性剂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封端型非离子表面活性剂项目建设的必要性体现在对客户需求更精准的满足。通过封端型非离子表面活性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封端型非离子表面活性剂项目建设的背后是对企业持续创新的追求。只有通过不断创新，企业才能在竞争中立于不败之地。封端型非离子表面活性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7475"/>
      <w:r>
        <w:rPr>
          <w:rFonts w:ascii="仿宋" w:eastAsia="仿宋" w:hAnsi="仿宋" w:cs="仿宋" w:hint="eastAsia"/>
          <w:sz w:val="28"/>
          <w:lang w:eastAsia="zh-CN"/>
        </w:rPr>
        <w:t>五、封端型非离子表面活性剂项目绩效评估</w:t>
      </w:r>
      <w:bookmarkEnd w:id="17"/>
    </w:p>
    <w:p>
      <w:pPr>
        <w:pStyle w:val="Heading2"/>
        <w:rPr>
          <w:rFonts w:ascii="仿宋" w:eastAsia="仿宋" w:hAnsi="仿宋" w:cs="仿宋" w:hint="eastAsia"/>
          <w:lang w:eastAsia="zh-CN"/>
        </w:rPr>
      </w:pPr>
      <w:bookmarkStart w:id="18" w:name="_Toc1368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封端型非离子表面活性剂项目中，我们设计了一套全面的绩效评估指标，以确保封端型非离子表面活性剂项目的可控和成功交付。这些指标跨足封端型非离子表面活性剂项目目标、成本、进度和质量等多个维度，为我们提供了全面洞察封端型非离子表面活性剂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https://d.book118.com/226022031154010030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封端型非离子表面活性剂项目计划设计方案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B76735"/>
    <w:rsid w:val="73B767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02203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2023-12-31T04:10:00Z</dcterms:created>
  <dcterms:modified xsi:type="dcterms:W3CDTF">2023-12-31T04:10:32Z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A7E00A0E31754A59B5F1087E4AFA249A_11</vt:lpwstr>
  </property>
  <property fmtid="{D5CDD505-2E9C-101B-9397-08002B2CF9AE}" pid="3" name="KSOProductBuildVer">
    <vt:lpwstr>2052-12.1.0.16120</vt:lpwstr>
  </property>
</Properties>
</file>