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线上教育项目融资计划书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二、公司概况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三、线上教育项目基本情况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(一)、线上教育项目承办单位名称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(二)、线上教育项目联系人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(三)、线上教育项目建设单位概况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eastAsia="zh-CN"/>
          </w:rPr>
          <w:t>(四)、线上教育项目实施的可行性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(五)、线上教育项目建设选址及建设规模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(六)、线上教育项目总投资及资金构成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四、选址方案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(一)、线上教育项目选址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(二)、线上教育项目选址流程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(三)、线上教育项目选址原则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五、线上教育筹建公司基本信息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六、线上教育项目概论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七、线上教育项目承办单位基本情况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八、线上教育项目风险对策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(一)、加强线上教育项目建设及运营管理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九、线上教育项目节能概况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(二)、线上教育项目所在地能源消费及能源供应条件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1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(四)、线上教育项目预期节能综合评价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(五)、线上教育项目节能设计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十、市场营销方案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_Toc7979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十一、线上教育制度建设与执行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十二、线上教育项目招投标方案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(四)、线上教育项目招投标要求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(五)、线上教育项目招标方式和招标程序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十三、组织结构的基本类型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十四、线上教育项目监理与质量保证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十六、风险沟通与管理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十七、团队建设与领导力发展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1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_Toc28061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十八、线上教育人才战略与团队建设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_Toc4828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二十、线上教育项目工程方案分析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二十一、环保分析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2"/>
      <w:r>
        <w:rPr>
          <w:rFonts w:ascii="仿宋" w:eastAsia="仿宋" w:hAnsi="仿宋" w:cs="仿宋" w:hint="eastAsia"/>
          <w:sz w:val="28"/>
          <w:lang w:eastAsia="zh-CN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48"/>
      <w:r>
        <w:rPr>
          <w:rFonts w:ascii="仿宋" w:eastAsia="仿宋" w:hAnsi="仿宋" w:cs="仿宋" w:hint="eastAsia"/>
          <w:lang w:eastAsia="zh-CN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为了确保公司员工在不断变化的市场和线上教育行业中保持竞争力，公司将进行全面的培训需求分析和计划。具体安排如下：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公司将通过各种评估工具进行员工技能评估，全面了解员工的技术水平和专业知识。这将帮助确定员工的技能缺口，为个性化培训提供基础数据，确保培训内容更贴近员工的实际需求。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市场动态与线上教育行业趋势分析：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公司将密切关注市场动态和线上教育行业趋势，及时获取有关新技术和新趋势的信息。基于这些信息，制定培训计划，使员工跟上线上教育行业的发展步伐，提高他们对市场的洞察力和适应能力。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团队协作与领导力培训：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https://d.book118.com/226041024231010052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31179"/>
    <w:rsid w:val="3213117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6041024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2024-02-23T14:45:00Z</dcterms:created>
  <dcterms:modified xsi:type="dcterms:W3CDTF">2024-02-23T14:45:23Z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B8E31281A7A8481E9802957F67A376A4_11</vt:lpwstr>
  </property>
  <property fmtid="{D5CDD505-2E9C-101B-9397-08002B2CF9AE}" pid="3" name="KSOProductBuildVer">
    <vt:lpwstr>2052-12.1.0.16250</vt:lpwstr>
  </property>
</Properties>
</file>