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234C2" w:rsidRPr="005234C2" w:rsidP="005234C2" w14:paraId="188CD2F8" w14:textId="02D87184">
      <w:pPr>
        <w:jc w:val="center"/>
      </w:pPr>
      <w:r w:rsidRPr="005234C2">
        <w:rPr>
          <w:rFonts w:hint="eastAsia"/>
        </w:rPr>
        <w:t>乳腺癌肺转移</w:t>
      </w:r>
    </w:p>
    <w:p w:rsidR="005234C2" w:rsidRPr="005234C2" w:rsidP="005234C2" w14:paraId="6D863B20" w14:textId="77777777">
      <w:pPr>
        <w:rPr>
          <w:rFonts w:hint="eastAsia"/>
        </w:rPr>
      </w:pPr>
      <w:r w:rsidRPr="005234C2">
        <w:rPr>
          <w:rFonts w:hint="eastAsia"/>
        </w:rPr>
        <w:t>病例3　乳腺癌放疗过程中咳嗽、咯血，两肺多发浸润影</w:t>
      </w:r>
    </w:p>
    <w:p w:rsidR="005234C2" w:rsidRPr="005234C2" w:rsidP="005234C2" w14:paraId="51971BF5" w14:textId="77777777">
      <w:pPr>
        <w:rPr>
          <w:rFonts w:hint="eastAsia"/>
        </w:rPr>
      </w:pPr>
      <w:r w:rsidRPr="005234C2">
        <w:rPr>
          <w:rFonts w:hint="eastAsia"/>
        </w:rPr>
        <w:t>【病情介绍】</w:t>
      </w:r>
    </w:p>
    <w:p w:rsidR="005234C2" w:rsidRPr="005234C2" w:rsidP="005234C2" w14:paraId="2D185E0C" w14:textId="77777777">
      <w:pPr>
        <w:rPr>
          <w:rFonts w:hint="eastAsia"/>
        </w:rPr>
      </w:pPr>
      <w:r w:rsidRPr="005234C2">
        <w:rPr>
          <w:rFonts w:hint="eastAsia"/>
        </w:rPr>
        <w:t>患者女性，34岁，因“反复咳嗽、咯血伴气促2周，发热12天”于2011年4月2日入住广西壮族自治区人民医院呼吸内科。</w:t>
      </w:r>
    </w:p>
    <w:p w:rsidR="005234C2" w:rsidRPr="005234C2" w:rsidP="005234C2" w14:paraId="1ADCB63F" w14:textId="77777777">
      <w:pPr>
        <w:rPr>
          <w:rFonts w:hint="eastAsia"/>
        </w:rPr>
      </w:pPr>
      <w:r w:rsidRPr="005234C2">
        <w:rPr>
          <w:rFonts w:hint="eastAsia"/>
        </w:rPr>
        <w:t>患者因乳腺癌在某肿瘤医院放疗过程中于2011年3月20日开始咳嗽、咳血丝痰，伴有气促，活动时明显（平路步行约15m出现），无胸痛及夜间阵发性呼吸困难。3月21日出现发热，最高体温 39.6℃，热型不规则，发热前畏寒。伴盗汗、食欲缺乏。头</w:t>
      </w:r>
      <w:r w:rsidRPr="005234C2">
        <w:rPr>
          <w:rFonts w:hint="eastAsia"/>
        </w:rPr>
        <w:t>孢哌</w:t>
      </w:r>
      <w:r w:rsidRPr="005234C2">
        <w:rPr>
          <w:rFonts w:hint="eastAsia"/>
        </w:rPr>
        <w:t>酮/舒巴坦、左氧氟沙</w:t>
      </w:r>
      <w:r w:rsidRPr="005234C2">
        <w:rPr>
          <w:rFonts w:hint="eastAsia"/>
        </w:rPr>
        <w:t>星治疗</w:t>
      </w:r>
      <w:r w:rsidRPr="005234C2">
        <w:rPr>
          <w:rFonts w:hint="eastAsia"/>
        </w:rPr>
        <w:t>效果欠佳。经当地某三甲医院呼吸内科会诊诊断肺曲霉病，给予伏立康</w:t>
      </w:r>
      <w:r w:rsidRPr="005234C2">
        <w:rPr>
          <w:rFonts w:hint="eastAsia"/>
        </w:rPr>
        <w:t>唑</w:t>
      </w:r>
      <w:r w:rsidRPr="005234C2">
        <w:rPr>
          <w:rFonts w:hint="eastAsia"/>
        </w:rPr>
        <w:t>0.3g，静脉滴注（首日0.4g），治疗7天，同时继续抗生素治疗。因治疗效果不佳转诊我院。近10天来解稀烂便，2～3次/天。既往于2010年3月在某肿瘤医院诊断“右侧乳腺癌”，行“右侧乳腺癌”改良根治术，术后定期规范放疗。2011年2月22日再次住入该肿瘤医院，末次放疗时间为2011年3月1日。辅助检查：2011年2月23日肿瘤标志物：CEA 0.95ng/ml，CA125&gt;500U/ml，CA153 119.73U/ml，CA199 32.76U/ml。血常规（2011年2月23日）：白细胞计数 3.27×10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/L，中性粒细胞百分比 62.2%，血红蛋白 117g/L，血小板计数 204×10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/L；复查血常规（2011年3月20日）：白细胞计数 5.0×10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/L，中性粒细胞百分比 74.8%，血红蛋白 121g/L，血小板计数208×10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/L；复查血常规（2011年3月25日）：白细胞计数 5.71×10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/L，中性粒细胞百分比 77.7%，血红蛋白 107g/L，血小板计数202×10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/L。复查血常规（2011年4月2日）：白细胞计数 6.06×10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/L，中性粒细胞百分比 89.2%，血红蛋白 92g/L，血小板计数 318×10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/L。在肿瘤医院住院期间多次痰找癌细胞均阴性。系列影像学改变（图2-2-5～图2-2-7）。</w:t>
      </w:r>
    </w:p>
    <w:p w:rsidR="005234C2" w:rsidRPr="005234C2" w:rsidP="005234C2" w14:paraId="20485818" w14:textId="77777777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34C2">
        <w:rPr>
          <w:rFonts w:hint="eastAsia"/>
        </w:rPr>
        <w:t>入院诊断：</w:t>
      </w:r>
    </w:p>
    <w:p w:rsidR="005234C2" w:rsidRPr="005234C2" w:rsidP="005234C2" w14:paraId="126855F5" w14:textId="77777777">
      <w:pPr>
        <w:rPr>
          <w:rFonts w:hint="eastAsia"/>
        </w:rPr>
      </w:pPr>
      <w:r w:rsidRPr="005234C2">
        <w:rPr>
          <w:rFonts w:hint="eastAsia"/>
        </w:rPr>
        <w:t>1.咯血原因待查：肺真菌病？肺转移癌？</w:t>
      </w:r>
    </w:p>
    <w:p w:rsidR="005234C2" w:rsidRPr="005234C2" w:rsidP="005234C2" w14:paraId="47B6452F" w14:textId="77777777">
      <w:pPr>
        <w:rPr>
          <w:rFonts w:hint="eastAsia"/>
        </w:rPr>
      </w:pPr>
      <w:r w:rsidRPr="005234C2">
        <w:rPr>
          <w:rFonts w:hint="eastAsia"/>
        </w:rPr>
        <w:t>2.右乳腺癌手术及放疗后</w:t>
      </w:r>
    </w:p>
    <w:p w:rsidR="005234C2" w:rsidRPr="005234C2" w:rsidP="005234C2" w14:paraId="36890A38" w14:textId="77777777">
      <w:pPr>
        <w:rPr>
          <w:rFonts w:hint="eastAsia"/>
        </w:rPr>
      </w:pPr>
      <w:r w:rsidRPr="005234C2">
        <w:rPr>
          <w:rFonts w:hint="eastAsia"/>
        </w:rPr>
        <w:t>辅助检查：</w:t>
      </w:r>
    </w:p>
    <w:p w:rsidR="005234C2" w:rsidRPr="005234C2" w:rsidP="005234C2" w14:paraId="4259E0A2" w14:textId="77777777">
      <w:pPr>
        <w:rPr>
          <w:rFonts w:hint="eastAsia"/>
        </w:rPr>
      </w:pPr>
      <w:r w:rsidRPr="005234C2">
        <w:rPr>
          <w:rFonts w:hint="eastAsia"/>
        </w:rPr>
        <w:t>入院后当日查血气分析（不吸氧）：pH 7.36，</w:t>
      </w:r>
      <w:r w:rsidRPr="005234C2">
        <w:rPr>
          <w:rFonts w:hint="eastAsia"/>
        </w:rPr>
        <w:t>PaO</w:t>
      </w:r>
      <w:r w:rsidRPr="005234C2">
        <w:rPr>
          <w:rFonts w:hint="eastAsia"/>
        </w:rPr>
        <w:t> </w:t>
      </w:r>
      <w:r w:rsidRPr="005234C2">
        <w:rPr>
          <w:rFonts w:hint="eastAsia"/>
          <w:vertAlign w:val="subscript"/>
        </w:rPr>
        <w:t>2 </w:t>
      </w:r>
      <w:r w:rsidRPr="005234C2">
        <w:rPr>
          <w:rFonts w:hint="eastAsia"/>
        </w:rPr>
        <w:t>65.60mmHg，</w:t>
      </w:r>
      <w:r w:rsidRPr="005234C2">
        <w:rPr>
          <w:rFonts w:hint="eastAsia"/>
        </w:rPr>
        <w:t>PaO</w:t>
      </w:r>
      <w:r w:rsidRPr="005234C2">
        <w:rPr>
          <w:rFonts w:hint="eastAsia"/>
        </w:rPr>
        <w:t> </w:t>
      </w:r>
      <w:r w:rsidRPr="005234C2">
        <w:rPr>
          <w:rFonts w:hint="eastAsia"/>
          <w:vertAlign w:val="subscript"/>
        </w:rPr>
        <w:t>2 </w:t>
      </w:r>
      <w:r w:rsidRPr="005234C2">
        <w:rPr>
          <w:rFonts w:hint="eastAsia"/>
        </w:rPr>
        <w:t>39.30mmHg；血常规：白细胞计数 6.4×10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/L，中性粒细胞百分比 76.7%，血红蛋白93g/L，血小板计数3.53×10 </w:t>
      </w:r>
      <w:r w:rsidRPr="005234C2">
        <w:rPr>
          <w:rFonts w:hint="eastAsia"/>
          <w:vertAlign w:val="superscript"/>
        </w:rPr>
        <w:t>9 </w:t>
      </w:r>
      <w:r w:rsidRPr="005234C2">
        <w:rPr>
          <w:rFonts w:hint="eastAsia"/>
        </w:rPr>
        <w:t>/L。住院</w:t>
      </w:r>
      <w:r w:rsidRPr="005234C2">
        <w:rPr>
          <w:rFonts w:hint="eastAsia"/>
        </w:rPr>
        <w:t>期间肾</w:t>
      </w:r>
      <w:r w:rsidRPr="005234C2">
        <w:rPr>
          <w:rFonts w:hint="eastAsia"/>
        </w:rPr>
        <w:t>功能、电解质正常；血D-二聚体 1.0mg/L；CEA 1.81μg/L，CA125&gt;600.00U/ml，CA153 121.30U/ml。4月7日及4月11日血真菌1，3-β-D葡聚糖均&lt;7.5pg/ml，两次细菌内毒素定量检测&lt;1.0pg/ml，多次血培养、痰细菌及真菌培养阴性，多次痰找抗酸杆菌阴性。血清可提取抗原（ENA）、ANCA和ds-DNA均阴性。</w:t>
      </w:r>
    </w:p>
    <w:p w:rsidR="005234C2" w:rsidRPr="005234C2" w:rsidP="005234C2" w14:paraId="0D0B7BF9" w14:textId="77777777">
      <w:pPr>
        <w:rPr>
          <w:rFonts w:hint="eastAsia"/>
        </w:rPr>
      </w:pPr>
      <w:r w:rsidRPr="005234C2">
        <w:rPr>
          <w:rFonts w:hint="eastAsia"/>
        </w:rPr>
        <w:t>诊治经过：</w:t>
      </w:r>
    </w:p>
    <w:p w:rsidR="005234C2" w:rsidRPr="005234C2" w:rsidP="005234C2" w14:paraId="0C9FC020" w14:textId="77777777">
      <w:pPr>
        <w:rPr>
          <w:rFonts w:hint="eastAsia"/>
        </w:rPr>
      </w:pPr>
      <w:r w:rsidRPr="005234C2">
        <w:rPr>
          <w:rFonts w:hint="eastAsia"/>
        </w:rPr>
        <w:t>患者有恶性肿瘤放化疗史，放疗过程中咳嗽、咯血、发热等临床表现，且两肺出现多发斑片状浸润影，部分有低密度区。需考虑以下疾病：①医院获得性肺炎：住院放疗期间出现发热、咳嗽以及肺部阴影，要考虑到医院获得性肺炎可能性。但抗感染治疗效果欠佳，</w:t>
      </w:r>
      <w:r w:rsidRPr="005234C2">
        <w:rPr>
          <w:rFonts w:hint="eastAsia"/>
        </w:rPr>
        <w:t>且医院</w:t>
      </w:r>
      <w:r w:rsidRPr="005234C2">
        <w:rPr>
          <w:rFonts w:hint="eastAsia"/>
        </w:rPr>
        <w:t>获得性肺炎患者很少出现咯血，目前医院获得性肺炎可能性不大。②肺结核：患者咳嗽咯血，肺部多发斑片</w:t>
      </w:r>
      <w:r w:rsidRPr="005234C2">
        <w:rPr>
          <w:rFonts w:hint="eastAsia"/>
        </w:rPr>
        <w:t>影以及</w:t>
      </w:r>
      <w:r w:rsidRPr="005234C2">
        <w:rPr>
          <w:rFonts w:hint="eastAsia"/>
        </w:rPr>
        <w:t>低密度区是肺结核常见表现。患者住院期间发病，进展较快，病变以两肺下叶基底段为主，不符合肺结核表现。③肺转移癌：乳腺癌患者新近出现肺部阴影，需考虑肺转移癌。但患者放疗期间出现肺部阴影，进展迅速，且肺部阴影与肺转移癌常见的多发结节影不符。由于患者术后血清乳腺癌相关抗原持续高水平，不能排除乳腺癌肺转移。④肺真菌病：有肺真菌病高危因素，肺部多发浸润影。</w:t>
      </w:r>
    </w:p>
    <w:p w:rsidR="005234C2" w:rsidRPr="005234C2" w:rsidP="005234C2" w14:paraId="679A35BC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5234C2">
        <w:rPr>
          <w:rFonts w:hint="eastAsia"/>
        </w:rPr>
        <w:t>抗炎治疗效果不佳，考虑为肺部真菌病可能性大。肺念珠菌病很少引起咯血症状，与该患者不符，在肿瘤医院伏立康</w:t>
      </w:r>
      <w:r w:rsidRPr="005234C2">
        <w:rPr>
          <w:rFonts w:hint="eastAsia"/>
        </w:rPr>
        <w:t>唑</w:t>
      </w:r>
      <w:r w:rsidRPr="005234C2">
        <w:rPr>
          <w:rFonts w:hint="eastAsia"/>
        </w:rPr>
        <w:t>治疗10余天，临床症状以及肺部阴影非但无好转，肺部阴影反而较前增多，肺念珠菌和曲霉侵袭性感染的可能性不大。而</w:t>
      </w:r>
      <w:r w:rsidRPr="005234C2">
        <w:rPr>
          <w:rFonts w:hint="eastAsia"/>
        </w:rPr>
        <w:t>肺毛霉感染</w:t>
      </w:r>
      <w:r w:rsidRPr="005234C2">
        <w:rPr>
          <w:rFonts w:hint="eastAsia"/>
        </w:rPr>
        <w:t>多有咯血和肺部影像</w:t>
      </w:r>
    </w:p>
    <w:p w:rsidR="005234C2" w:rsidRPr="005234C2" w:rsidP="005234C2" w14:textId="77777777">
      <w:pPr>
        <w:rPr>
          <w:rFonts w:hint="eastAsia"/>
        </w:rPr>
      </w:pPr>
      <w:r w:rsidRPr="005234C2">
        <w:rPr>
          <w:rFonts w:hint="eastAsia"/>
        </w:rPr>
        <w:t>学空洞等表现，</w:t>
      </w:r>
      <w:r w:rsidRPr="005234C2">
        <w:rPr>
          <w:rFonts w:hint="eastAsia"/>
        </w:rPr>
        <w:t>故考虑</w:t>
      </w:r>
      <w:r w:rsidRPr="005234C2">
        <w:rPr>
          <w:rFonts w:hint="eastAsia"/>
        </w:rPr>
        <w:t>为毛霉病可能性大，治疗上予两性霉素B脂质体抗真菌。为明确诊断，2011年4月6日行CT引导下经皮穿刺左肺活检术（图2-2-8）。病理结果回报：肺穿刺组织，见大片肺组织坏死，周围无明显炎症反应，其余肺组织形态未见特殊改变，部分坏死组织周围肺泡间隔内见个别异型细胞。PAS未见真菌丝及孢子。抗酸（-），ER（-），PR（-），可除外转移癌，以上符合肺梗死，请结合临床除外肺栓塞。考虑到患者原为肿瘤患者，有肺栓塞高危因素，且血D-二聚体稍有增高，血气分析血氧偏低，确实需要考虑肺栓塞，但单纯肺栓塞很少引起如此大范围的肺部阴影，申请CTPA排除肺栓塞的同时继续追踪肺部原发病。CTPA结果回报未见肺栓塞征象，排除肺栓塞。2011年4月12日支气管镜检查镜下表现提示支气管炎症，纤维支气管</w:t>
      </w:r>
      <w:r w:rsidRPr="005234C2">
        <w:rPr>
          <w:rFonts w:hint="eastAsia"/>
        </w:rPr>
        <w:t>镜刷检涂片见</w:t>
      </w:r>
      <w:r w:rsidRPr="005234C2">
        <w:rPr>
          <w:rFonts w:hint="eastAsia"/>
        </w:rPr>
        <w:t>一些炎症细胞，未找见真菌，未找见癌细胞，抗酸染色阴性；纤维支气管镜冲洗液涂片：一些炎症细胞和巨噬细胞未找见真菌，未找见癌细胞，抗酸染色阴性；经纤维支气管镜肺活检（TBLB）结果无特异性发现。</w:t>
      </w:r>
    </w:p>
    <w:p w:rsidR="005234C2" w:rsidRPr="005234C2" w:rsidP="005234C2" w14:paraId="220C4A49" w14:textId="333AD624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5234C2">
        <w:drawing>
          <wp:inline distT="0" distB="0" distL="0" distR="0">
            <wp:extent cx="5274310" cy="3331210"/>
            <wp:effectExtent l="0" t="0" r="2540" b="2540"/>
            <wp:docPr id="92145497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4549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4C8A95F4" w14:textId="3A313BD5">
      <w:pPr>
        <w:rPr>
          <w:rFonts w:hint="eastAsia"/>
        </w:rPr>
      </w:pPr>
      <w:r w:rsidRPr="005234C2">
        <w:drawing>
          <wp:inline distT="0" distB="0" distL="0" distR="0">
            <wp:extent cx="5274310" cy="3331210"/>
            <wp:effectExtent l="0" t="0" r="2540" b="2540"/>
            <wp:docPr id="12566909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9093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7BA79DC2" w14:textId="2F98DCC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5234C2">
        <w:drawing>
          <wp:inline distT="0" distB="0" distL="0" distR="0">
            <wp:extent cx="5274310" cy="3794760"/>
            <wp:effectExtent l="0" t="0" r="2540" b="0"/>
            <wp:docPr id="20653489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4891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685C1FCC" w14:textId="6E7747B0">
      <w:pPr>
        <w:rPr>
          <w:rFonts w:hint="eastAsia"/>
        </w:rPr>
      </w:pPr>
      <w:r w:rsidRPr="005234C2">
        <w:drawing>
          <wp:inline distT="0" distB="0" distL="0" distR="0">
            <wp:extent cx="5274310" cy="3794760"/>
            <wp:effectExtent l="0" t="0" r="2540" b="0"/>
            <wp:docPr id="110833044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3044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313CCCEC" w14:textId="119E6F14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5234C2">
        <w:drawing>
          <wp:inline distT="0" distB="0" distL="0" distR="0">
            <wp:extent cx="5274310" cy="4075430"/>
            <wp:effectExtent l="0" t="0" r="2540" b="1270"/>
            <wp:docPr id="124311011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1011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048E3E39" w14:textId="313ED638">
      <w:pPr>
        <w:rPr>
          <w:rFonts w:hint="eastAsia"/>
        </w:rPr>
      </w:pPr>
      <w:r w:rsidRPr="005234C2">
        <w:drawing>
          <wp:inline distT="0" distB="0" distL="0" distR="0">
            <wp:extent cx="5274310" cy="4075430"/>
            <wp:effectExtent l="0" t="0" r="2540" b="1270"/>
            <wp:docPr id="60481574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81574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5FF5C4EE" w14:textId="77777777">
      <w:pPr>
        <w:rPr>
          <w:rFonts w:hint="eastAsia"/>
        </w:rPr>
      </w:pPr>
      <w:r w:rsidRPr="005234C2">
        <w:rPr>
          <w:rFonts w:hint="eastAsia"/>
        </w:rPr>
        <w:t>图2-2-5　2011年2月21日胸部CT肺脏各层面正常</w:t>
      </w:r>
    </w:p>
    <w:p w:rsidR="005234C2" w:rsidRPr="005234C2" w:rsidP="005234C2" w14:paraId="7290CF73" w14:textId="77777777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5234C2">
        <w:rPr>
          <w:rFonts w:hint="eastAsia"/>
        </w:rPr>
        <w:t>A.胸骨切迹层面；B.主动脉弓层面；C.左肺动脉层面；D.心室层面；E.横膈顶部层面；F.横膈下部层面</w:t>
      </w:r>
    </w:p>
    <w:p w:rsidR="005234C2" w:rsidRPr="005234C2" w:rsidP="005234C2" w14:paraId="38736BAF" w14:textId="0F36C802">
      <w:pPr>
        <w:rPr>
          <w:rFonts w:hint="eastAsia"/>
        </w:rPr>
      </w:pPr>
      <w:r w:rsidRPr="005234C2">
        <w:drawing>
          <wp:inline distT="0" distB="0" distL="0" distR="0">
            <wp:extent cx="5274310" cy="3618230"/>
            <wp:effectExtent l="0" t="0" r="2540" b="1270"/>
            <wp:docPr id="8970347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347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3EF6EA9F" w14:textId="0667E1A3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5234C2">
        <w:drawing>
          <wp:inline distT="0" distB="0" distL="0" distR="0">
            <wp:extent cx="5274310" cy="3556000"/>
            <wp:effectExtent l="0" t="0" r="2540" b="6350"/>
            <wp:docPr id="172325942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259422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2193ABA2" w14:textId="0C12473C">
      <w:pPr>
        <w:rPr>
          <w:rFonts w:hint="eastAsia"/>
        </w:rPr>
      </w:pPr>
      <w:r w:rsidRPr="005234C2">
        <w:drawing>
          <wp:inline distT="0" distB="0" distL="0" distR="0">
            <wp:extent cx="5274310" cy="4008120"/>
            <wp:effectExtent l="0" t="0" r="2540" b="0"/>
            <wp:docPr id="12956523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523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392C1F79" w14:textId="0860F3B6">
      <w:pPr>
        <w:rPr>
          <w:rFonts w:hint="eastAsia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5234C2">
        <w:drawing>
          <wp:inline distT="0" distB="0" distL="0" distR="0">
            <wp:extent cx="5274310" cy="3939540"/>
            <wp:effectExtent l="0" t="0" r="2540" b="3810"/>
            <wp:docPr id="143859511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95117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6CC03295" w14:textId="26BADFBF">
      <w:pPr>
        <w:rPr>
          <w:rFonts w:hint="eastAsia"/>
        </w:rPr>
      </w:pPr>
      <w:r w:rsidRPr="005234C2">
        <w:drawing>
          <wp:inline distT="0" distB="0" distL="0" distR="0">
            <wp:extent cx="5274310" cy="4276725"/>
            <wp:effectExtent l="0" t="0" r="2540" b="9525"/>
            <wp:docPr id="105403210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032101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C2" w:rsidRPr="005234C2" w:rsidP="005234C2" w14:paraId="24615EDD" w14:textId="0089FEA6">
      <w:pPr>
        <w:rPr>
          <w:rFonts w:hint="eastAsia"/>
        </w:rPr>
      </w:pPr>
      <w:r w:rsidRPr="005234C2">
        <w:drawing>
          <wp:inline distT="0" distB="0" distL="0" distR="0">
            <wp:extent cx="5274310" cy="4203700"/>
            <wp:effectExtent l="0" t="0" r="2540" b="6350"/>
            <wp:docPr id="130008980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89809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4C2">
        <w:rPr>
          <w:rFonts w:hint="eastAsia"/>
        </w:rPr>
        <w:br/>
      </w:r>
      <w:r w:rsidRPr="005234C2">
        <w:rPr>
          <w:rFonts w:hint="eastAsi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https://d.book118.com/226043104000010041</w:t>
        </w:r>
      </w:hyperlink>
    </w:p>
    <w:p w:rsidR="005234C2" w:rsidRPr="005234C2" w:rsidP="005234C2">
      <w:pPr>
        <w:rPr>
          <w:rFonts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C2"/>
    <w:rsid w:val="005234C2"/>
    <w:rsid w:val="00C104EF"/>
    <w:rsid w:val="00D265D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287CD1"/>
  <w15:chartTrackingRefBased/>
  <w15:docId w15:val="{963A3848-D76A-418C-A5DD-029A6787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hyperlink" Target="https://d.book118.com/2260431040000100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byxyan byxyan</dc:creator>
  <cp:lastModifiedBy>byxyan byxyan</cp:lastModifiedBy>
  <cp:revision>1</cp:revision>
  <dcterms:created xsi:type="dcterms:W3CDTF">2024-01-12T02:48:00Z</dcterms:created>
  <dcterms:modified xsi:type="dcterms:W3CDTF">2024-01-12T02:48:00Z</dcterms:modified>
</cp:coreProperties>
</file>