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2018-2023年山东旅游职业学院高职单招（数学／语文／英语）历年常考试题库含答案解析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《选择与安排》一文选自朱光潜的论文集（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A.《悲剧心理学》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B.《谈美》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C.《谈文学》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D.《诗论》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在《谏逐客书》中，李斯先说驱逐客卿是“藉寇兵而赍盗粮”，后说驱逐客卿是“损民以益仇”，这两者在论证方法上的不同是（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A.前者是类比法，后者是归纳法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B.前者是类比法，后者是对比法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C.前者是对比法，后者是归纳法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D.前者是对比法，后者是演绎法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《选择与安排》一文提出做文章最重要的是（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A.搜寻材料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B.要有创作的灵感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C.要有丰富的情感和思想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D.选择与安排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“三苏”是（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A.苏洵、苏轼、苏舜钦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B.苏洵、苏轼、苏辙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C.苏洵、苏舜钦、苏辙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D.苏轼、苏辙、苏舜钦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李密的《陈情表》是一篇（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A.书信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B.小说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C.辞赋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D.奏疏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巴金的散文集有（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A.《华盖集》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B.《朝花夕拾》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C.《龙·虎·狗》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D.《闲书》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《马伶传》中“以分宜教分宜”的意思是（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A.用现实生活中的严嵩教舞台上的严嵩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B.用现实生活中的分宜人教舞台上的分宜人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C.用现实生活中的顾秉谦教舞台上的顾秉谦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D.用现实生活中的奸臣（顾秉谦）教舞台上的奸臣（严嵩）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孟子《寡人之于国也》认为实行王道始于（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A.河内凶，则移其民于河东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B.谨庠序之教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C.养生丧死无憾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D.填然鼓之，兵刃既接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李后主是指（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B.李商隐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C.李煜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D.李璟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闻一多属于下列诗歌流派中的（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A.七月派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B.新月派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C.湖畔派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D.象征诗派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spacing w:after="200" w:line="276" w:lineRule="atLeast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我国第一部叙事详细的编年体史书是（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A.《史记》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B.《左传》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C.《后汉书》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D.《汉书》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spacing w:after="200" w:line="276" w:lineRule="auto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spacing w:after="200" w:line="276" w:lineRule="atLeast"/>
        <w:jc w:val="left"/>
        <w:rPr>
          <w:rFonts w:ascii="黑体" w:eastAsia="黑体" w:hAnsi="黑体"/>
          <w:sz w:val="24"/>
          <w:lang w:val="en-US" w:bidi="ar-SA"/>
        </w:rPr>
      </w:pPr>
      <w:r>
        <w:rPr>
          <w:rFonts w:ascii="黑体" w:eastAsia="黑体" w:hAnsi="黑体" w:cs="Times New Roman"/>
          <w:sz w:val="24"/>
          <w:lang w:val="en-US" w:eastAsia="ja-JP" w:bidi="ar-SA"/>
        </w:rPr>
        <w:t>12.</w:t>
      </w:r>
      <w:r>
        <w:rPr>
          <w:rFonts w:ascii="黑体" w:eastAsia="黑体" w:hAnsi="黑体" w:cs="Times New Roman"/>
          <w:sz w:val="24"/>
          <w:lang w:val="en-US" w:eastAsia="ja-JP" w:bidi="ar-SA"/>
        </w:rPr>
        <w:t>庄子《秋水》中代表庄子观点的人物是（  ）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A.庄子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B.河伯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C.北海若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D.河伯与北海若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</w:p>
    <w:p w:rsidR="00327933" w:rsidRPr="00730BBD" w:rsidP="00386F93">
      <w:pPr>
        <w:pStyle w:val="Normal11"/>
        <w:spacing w:after="200" w:line="276" w:lineRule="auto"/>
        <w:jc w:val="left"/>
        <w:rPr>
          <w:rFonts w:ascii="黑体" w:eastAsia="黑体" w:hAnsi="黑体"/>
          <w:sz w:val="24"/>
          <w:lang w:val="en-US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我国古代第一个有伟大成就的爱国诗人是（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A.许穆夫人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B.孔子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C.庄子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D.屈原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下列词句中，运用了比喻手法的是（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A.遥岑远目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B.献愁供恨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https://d.book118.com/226044124230010052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226044124230010052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