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团购项目计划设计方案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73" w:history="1">
        <w:r>
          <w:rPr>
            <w:rFonts w:ascii="仿宋" w:eastAsia="仿宋" w:hAnsi="仿宋" w:cs="仿宋" w:hint="eastAsia"/>
            <w:lang w:eastAsia="zh-CN"/>
          </w:rPr>
          <w:t>前言</w:t>
        </w:r>
        <w:r>
          <w:tab/>
        </w:r>
        <w:r>
          <w:fldChar w:fldCharType="begin"/>
        </w:r>
        <w:r>
          <w:instrText xml:space="preserve"> PAGEREF _Toc13973 \h </w:instrText>
        </w:r>
        <w:r>
          <w:fldChar w:fldCharType="separate"/>
        </w:r>
        <w:r>
          <w:t>3</w:t>
        </w:r>
        <w:r>
          <w:fldChar w:fldCharType="end"/>
        </w:r>
      </w:hyperlink>
    </w:p>
    <w:p>
      <w:pPr>
        <w:pStyle w:val="TOC1"/>
        <w:tabs>
          <w:tab w:val="right" w:leader="dot" w:pos="8306"/>
        </w:tabs>
      </w:pPr>
      <w:hyperlink w:anchor="_Toc2177" w:history="1">
        <w:r>
          <w:rPr>
            <w:rFonts w:ascii="仿宋" w:eastAsia="仿宋" w:hAnsi="仿宋" w:cs="仿宋" w:hint="eastAsia"/>
            <w:lang w:eastAsia="zh-CN"/>
          </w:rPr>
          <w:t>一、团购项目危机管理</w:t>
        </w:r>
        <w:r>
          <w:tab/>
        </w:r>
        <w:r>
          <w:fldChar w:fldCharType="begin"/>
        </w:r>
        <w:r>
          <w:instrText xml:space="preserve"> PAGEREF _Toc2177 \h </w:instrText>
        </w:r>
        <w:r>
          <w:fldChar w:fldCharType="separate"/>
        </w:r>
        <w:r>
          <w:t>3</w:t>
        </w:r>
        <w:r>
          <w:fldChar w:fldCharType="end"/>
        </w:r>
      </w:hyperlink>
    </w:p>
    <w:p>
      <w:pPr>
        <w:pStyle w:val="TOC2"/>
        <w:tabs>
          <w:tab w:val="right" w:leader="dot" w:pos="8306"/>
        </w:tabs>
      </w:pPr>
      <w:hyperlink w:anchor="_Toc22824" w:history="1">
        <w:r>
          <w:rPr>
            <w:rFonts w:ascii="仿宋" w:eastAsia="仿宋" w:hAnsi="仿宋" w:cs="仿宋" w:hint="eastAsia"/>
            <w:lang w:eastAsia="zh-CN"/>
          </w:rPr>
          <w:t>(一)、危机预警与识别</w:t>
        </w:r>
        <w:r>
          <w:tab/>
        </w:r>
        <w:r>
          <w:fldChar w:fldCharType="begin"/>
        </w:r>
        <w:r>
          <w:instrText xml:space="preserve"> PAGEREF _Toc22824 \h </w:instrText>
        </w:r>
        <w:r>
          <w:fldChar w:fldCharType="separate"/>
        </w:r>
        <w:r>
          <w:t>3</w:t>
        </w:r>
        <w:r>
          <w:fldChar w:fldCharType="end"/>
        </w:r>
      </w:hyperlink>
    </w:p>
    <w:p>
      <w:pPr>
        <w:pStyle w:val="TOC2"/>
        <w:tabs>
          <w:tab w:val="right" w:leader="dot" w:pos="8306"/>
        </w:tabs>
      </w:pPr>
      <w:hyperlink w:anchor="_Toc7332" w:history="1">
        <w:r>
          <w:rPr>
            <w:rFonts w:ascii="仿宋" w:eastAsia="仿宋" w:hAnsi="仿宋" w:cs="仿宋" w:hint="eastAsia"/>
            <w:lang w:eastAsia="zh-CN"/>
          </w:rPr>
          <w:t>(二)、危机应对与恢复</w:t>
        </w:r>
        <w:r>
          <w:tab/>
        </w:r>
        <w:r>
          <w:fldChar w:fldCharType="begin"/>
        </w:r>
        <w:r>
          <w:instrText xml:space="preserve"> PAGEREF _Toc7332 \h </w:instrText>
        </w:r>
        <w:r>
          <w:fldChar w:fldCharType="separate"/>
        </w:r>
        <w:r>
          <w:t>4</w:t>
        </w:r>
        <w:r>
          <w:fldChar w:fldCharType="end"/>
        </w:r>
      </w:hyperlink>
    </w:p>
    <w:p>
      <w:pPr>
        <w:pStyle w:val="TOC1"/>
        <w:tabs>
          <w:tab w:val="right" w:leader="dot" w:pos="8306"/>
        </w:tabs>
      </w:pPr>
      <w:hyperlink w:anchor="_Toc22477" w:history="1">
        <w:r>
          <w:rPr>
            <w:rFonts w:ascii="仿宋" w:eastAsia="仿宋" w:hAnsi="仿宋" w:cs="仿宋" w:hint="eastAsia"/>
            <w:lang w:eastAsia="zh-CN"/>
          </w:rPr>
          <w:t>二、团购项目选址可行性分析</w:t>
        </w:r>
        <w:r>
          <w:tab/>
        </w:r>
        <w:r>
          <w:fldChar w:fldCharType="begin"/>
        </w:r>
        <w:r>
          <w:instrText xml:space="preserve"> PAGEREF _Toc22477 \h </w:instrText>
        </w:r>
        <w:r>
          <w:fldChar w:fldCharType="separate"/>
        </w:r>
        <w:r>
          <w:t>5</w:t>
        </w:r>
        <w:r>
          <w:fldChar w:fldCharType="end"/>
        </w:r>
      </w:hyperlink>
    </w:p>
    <w:p>
      <w:pPr>
        <w:pStyle w:val="TOC2"/>
        <w:tabs>
          <w:tab w:val="right" w:leader="dot" w:pos="8306"/>
        </w:tabs>
      </w:pPr>
      <w:hyperlink w:anchor="_Toc25513" w:history="1">
        <w:r>
          <w:rPr>
            <w:rFonts w:ascii="仿宋" w:eastAsia="仿宋" w:hAnsi="仿宋" w:cs="仿宋" w:hint="eastAsia"/>
            <w:lang w:eastAsia="zh-CN"/>
          </w:rPr>
          <w:t>(一)、团购项目选址</w:t>
        </w:r>
        <w:r>
          <w:tab/>
        </w:r>
        <w:r>
          <w:fldChar w:fldCharType="begin"/>
        </w:r>
        <w:r>
          <w:instrText xml:space="preserve"> PAGEREF _Toc25513 \h </w:instrText>
        </w:r>
        <w:r>
          <w:fldChar w:fldCharType="separate"/>
        </w:r>
        <w:r>
          <w:t>5</w:t>
        </w:r>
        <w:r>
          <w:fldChar w:fldCharType="end"/>
        </w:r>
      </w:hyperlink>
    </w:p>
    <w:p>
      <w:pPr>
        <w:pStyle w:val="TOC2"/>
        <w:tabs>
          <w:tab w:val="right" w:leader="dot" w:pos="8306"/>
        </w:tabs>
      </w:pPr>
      <w:hyperlink w:anchor="_Toc23936" w:history="1">
        <w:r>
          <w:rPr>
            <w:rFonts w:ascii="仿宋" w:eastAsia="仿宋" w:hAnsi="仿宋" w:cs="仿宋" w:hint="eastAsia"/>
            <w:lang w:eastAsia="zh-CN"/>
          </w:rPr>
          <w:t>(二)、用地控制指标</w:t>
        </w:r>
        <w:r>
          <w:tab/>
        </w:r>
        <w:r>
          <w:fldChar w:fldCharType="begin"/>
        </w:r>
        <w:r>
          <w:instrText xml:space="preserve"> PAGEREF _Toc23936 \h </w:instrText>
        </w:r>
        <w:r>
          <w:fldChar w:fldCharType="separate"/>
        </w:r>
        <w:r>
          <w:t>5</w:t>
        </w:r>
        <w:r>
          <w:fldChar w:fldCharType="end"/>
        </w:r>
      </w:hyperlink>
    </w:p>
    <w:p>
      <w:pPr>
        <w:pStyle w:val="TOC2"/>
        <w:tabs>
          <w:tab w:val="right" w:leader="dot" w:pos="8306"/>
        </w:tabs>
      </w:pPr>
      <w:hyperlink w:anchor="_Toc22373" w:history="1">
        <w:r>
          <w:rPr>
            <w:rFonts w:ascii="仿宋" w:eastAsia="仿宋" w:hAnsi="仿宋" w:cs="仿宋" w:hint="eastAsia"/>
            <w:lang w:eastAsia="zh-CN"/>
          </w:rPr>
          <w:t>(三)、节约用地措施</w:t>
        </w:r>
        <w:r>
          <w:tab/>
        </w:r>
        <w:r>
          <w:fldChar w:fldCharType="begin"/>
        </w:r>
        <w:r>
          <w:instrText xml:space="preserve"> PAGEREF _Toc22373 \h </w:instrText>
        </w:r>
        <w:r>
          <w:fldChar w:fldCharType="separate"/>
        </w:r>
        <w:r>
          <w:t>7</w:t>
        </w:r>
        <w:r>
          <w:fldChar w:fldCharType="end"/>
        </w:r>
      </w:hyperlink>
    </w:p>
    <w:p>
      <w:pPr>
        <w:pStyle w:val="TOC2"/>
        <w:tabs>
          <w:tab w:val="right" w:leader="dot" w:pos="8306"/>
        </w:tabs>
      </w:pPr>
      <w:hyperlink w:anchor="_Toc13412" w:history="1">
        <w:r>
          <w:rPr>
            <w:rFonts w:ascii="仿宋" w:eastAsia="仿宋" w:hAnsi="仿宋" w:cs="仿宋" w:hint="eastAsia"/>
            <w:lang w:eastAsia="zh-CN"/>
          </w:rPr>
          <w:t>(四)、总图布置方案</w:t>
        </w:r>
        <w:r>
          <w:tab/>
        </w:r>
        <w:r>
          <w:fldChar w:fldCharType="begin"/>
        </w:r>
        <w:r>
          <w:instrText xml:space="preserve"> PAGEREF _Toc13412 \h </w:instrText>
        </w:r>
        <w:r>
          <w:fldChar w:fldCharType="separate"/>
        </w:r>
        <w:r>
          <w:t>8</w:t>
        </w:r>
        <w:r>
          <w:fldChar w:fldCharType="end"/>
        </w:r>
      </w:hyperlink>
    </w:p>
    <w:p>
      <w:pPr>
        <w:pStyle w:val="TOC2"/>
        <w:tabs>
          <w:tab w:val="right" w:leader="dot" w:pos="8306"/>
        </w:tabs>
      </w:pPr>
      <w:hyperlink w:anchor="_Toc31375" w:history="1">
        <w:r>
          <w:rPr>
            <w:rFonts w:ascii="仿宋" w:eastAsia="仿宋" w:hAnsi="仿宋" w:cs="仿宋" w:hint="eastAsia"/>
            <w:lang w:eastAsia="zh-CN"/>
          </w:rPr>
          <w:t>(五)、选址综合评价</w:t>
        </w:r>
        <w:r>
          <w:tab/>
        </w:r>
        <w:r>
          <w:fldChar w:fldCharType="begin"/>
        </w:r>
        <w:r>
          <w:instrText xml:space="preserve"> PAGEREF _Toc31375 \h </w:instrText>
        </w:r>
        <w:r>
          <w:fldChar w:fldCharType="separate"/>
        </w:r>
        <w:r>
          <w:t>9</w:t>
        </w:r>
        <w:r>
          <w:fldChar w:fldCharType="end"/>
        </w:r>
      </w:hyperlink>
    </w:p>
    <w:p>
      <w:pPr>
        <w:pStyle w:val="TOC1"/>
        <w:tabs>
          <w:tab w:val="right" w:leader="dot" w:pos="8306"/>
        </w:tabs>
      </w:pPr>
      <w:hyperlink w:anchor="_Toc6410" w:history="1">
        <w:r>
          <w:rPr>
            <w:rFonts w:ascii="仿宋" w:eastAsia="仿宋" w:hAnsi="仿宋" w:cs="仿宋" w:hint="eastAsia"/>
            <w:lang w:eastAsia="zh-CN"/>
          </w:rPr>
          <w:t>三、团购项目可持续发展</w:t>
        </w:r>
        <w:r>
          <w:tab/>
        </w:r>
        <w:r>
          <w:fldChar w:fldCharType="begin"/>
        </w:r>
        <w:r>
          <w:instrText xml:space="preserve"> PAGEREF _Toc6410 \h </w:instrText>
        </w:r>
        <w:r>
          <w:fldChar w:fldCharType="separate"/>
        </w:r>
        <w:r>
          <w:t>10</w:t>
        </w:r>
        <w:r>
          <w:fldChar w:fldCharType="end"/>
        </w:r>
      </w:hyperlink>
    </w:p>
    <w:p>
      <w:pPr>
        <w:pStyle w:val="TOC2"/>
        <w:tabs>
          <w:tab w:val="right" w:leader="dot" w:pos="8306"/>
        </w:tabs>
      </w:pPr>
      <w:hyperlink w:anchor="_Toc4442" w:history="1">
        <w:r>
          <w:rPr>
            <w:rFonts w:ascii="仿宋" w:eastAsia="仿宋" w:hAnsi="仿宋" w:cs="仿宋" w:hint="eastAsia"/>
            <w:lang w:eastAsia="zh-CN"/>
          </w:rPr>
          <w:t>(一)、可持续战略与实践</w:t>
        </w:r>
        <w:r>
          <w:tab/>
        </w:r>
        <w:r>
          <w:fldChar w:fldCharType="begin"/>
        </w:r>
        <w:r>
          <w:instrText xml:space="preserve"> PAGEREF _Toc4442 \h </w:instrText>
        </w:r>
        <w:r>
          <w:fldChar w:fldCharType="separate"/>
        </w:r>
        <w:r>
          <w:t>10</w:t>
        </w:r>
        <w:r>
          <w:fldChar w:fldCharType="end"/>
        </w:r>
      </w:hyperlink>
    </w:p>
    <w:p>
      <w:pPr>
        <w:pStyle w:val="TOC2"/>
        <w:tabs>
          <w:tab w:val="right" w:leader="dot" w:pos="8306"/>
        </w:tabs>
      </w:pPr>
      <w:hyperlink w:anchor="_Toc30994" w:history="1">
        <w:r>
          <w:rPr>
            <w:rFonts w:ascii="仿宋" w:eastAsia="仿宋" w:hAnsi="仿宋" w:cs="仿宋" w:hint="eastAsia"/>
            <w:lang w:eastAsia="zh-CN"/>
          </w:rPr>
          <w:t>(二)、环保与社会责任</w:t>
        </w:r>
        <w:r>
          <w:tab/>
        </w:r>
        <w:r>
          <w:fldChar w:fldCharType="begin"/>
        </w:r>
        <w:r>
          <w:instrText xml:space="preserve"> PAGEREF _Toc30994 \h </w:instrText>
        </w:r>
        <w:r>
          <w:fldChar w:fldCharType="separate"/>
        </w:r>
        <w:r>
          <w:t>11</w:t>
        </w:r>
        <w:r>
          <w:fldChar w:fldCharType="end"/>
        </w:r>
      </w:hyperlink>
    </w:p>
    <w:p>
      <w:pPr>
        <w:pStyle w:val="TOC1"/>
        <w:tabs>
          <w:tab w:val="right" w:leader="dot" w:pos="8306"/>
        </w:tabs>
      </w:pPr>
      <w:hyperlink w:anchor="_Toc11296" w:history="1">
        <w:r>
          <w:rPr>
            <w:rFonts w:ascii="仿宋" w:eastAsia="仿宋" w:hAnsi="仿宋" w:cs="仿宋" w:hint="eastAsia"/>
            <w:lang w:eastAsia="zh-CN"/>
          </w:rPr>
          <w:t>四、团购项目建设单位说明</w:t>
        </w:r>
        <w:r>
          <w:tab/>
        </w:r>
        <w:r>
          <w:fldChar w:fldCharType="begin"/>
        </w:r>
        <w:r>
          <w:instrText xml:space="preserve"> PAGEREF _Toc11296 \h </w:instrText>
        </w:r>
        <w:r>
          <w:fldChar w:fldCharType="separate"/>
        </w:r>
        <w:r>
          <w:t>12</w:t>
        </w:r>
        <w:r>
          <w:fldChar w:fldCharType="end"/>
        </w:r>
      </w:hyperlink>
    </w:p>
    <w:p>
      <w:pPr>
        <w:pStyle w:val="TOC2"/>
        <w:tabs>
          <w:tab w:val="right" w:leader="dot" w:pos="8306"/>
        </w:tabs>
      </w:pPr>
      <w:hyperlink w:anchor="_Toc32714" w:history="1">
        <w:r>
          <w:rPr>
            <w:rFonts w:ascii="仿宋" w:eastAsia="仿宋" w:hAnsi="仿宋" w:cs="仿宋" w:hint="eastAsia"/>
            <w:lang w:eastAsia="zh-CN"/>
          </w:rPr>
          <w:t>(一)、团购项目承办单位基本情况</w:t>
        </w:r>
        <w:r>
          <w:tab/>
        </w:r>
        <w:r>
          <w:fldChar w:fldCharType="begin"/>
        </w:r>
        <w:r>
          <w:instrText xml:space="preserve"> PAGEREF _Toc32714 \h </w:instrText>
        </w:r>
        <w:r>
          <w:fldChar w:fldCharType="separate"/>
        </w:r>
        <w:r>
          <w:t>12</w:t>
        </w:r>
        <w:r>
          <w:fldChar w:fldCharType="end"/>
        </w:r>
      </w:hyperlink>
    </w:p>
    <w:p>
      <w:pPr>
        <w:pStyle w:val="TOC2"/>
        <w:tabs>
          <w:tab w:val="right" w:leader="dot" w:pos="8306"/>
        </w:tabs>
      </w:pPr>
      <w:hyperlink w:anchor="_Toc31745" w:history="1">
        <w:r>
          <w:rPr>
            <w:rFonts w:ascii="仿宋" w:eastAsia="仿宋" w:hAnsi="仿宋" w:cs="仿宋" w:hint="eastAsia"/>
            <w:lang w:eastAsia="zh-CN"/>
          </w:rPr>
          <w:t>(二)、公司经济效益分析</w:t>
        </w:r>
        <w:r>
          <w:tab/>
        </w:r>
        <w:r>
          <w:fldChar w:fldCharType="begin"/>
        </w:r>
        <w:r>
          <w:instrText xml:space="preserve"> PAGEREF _Toc31745 \h </w:instrText>
        </w:r>
        <w:r>
          <w:fldChar w:fldCharType="separate"/>
        </w:r>
        <w:r>
          <w:t>13</w:t>
        </w:r>
        <w:r>
          <w:fldChar w:fldCharType="end"/>
        </w:r>
      </w:hyperlink>
    </w:p>
    <w:p>
      <w:pPr>
        <w:pStyle w:val="TOC1"/>
        <w:tabs>
          <w:tab w:val="right" w:leader="dot" w:pos="8306"/>
        </w:tabs>
      </w:pPr>
      <w:hyperlink w:anchor="_Toc10412" w:history="1">
        <w:r>
          <w:rPr>
            <w:rFonts w:ascii="仿宋" w:eastAsia="仿宋" w:hAnsi="仿宋" w:cs="仿宋" w:hint="eastAsia"/>
            <w:lang w:eastAsia="zh-CN"/>
          </w:rPr>
          <w:t>五、团购项目绩效评估</w:t>
        </w:r>
        <w:r>
          <w:tab/>
        </w:r>
        <w:r>
          <w:fldChar w:fldCharType="begin"/>
        </w:r>
        <w:r>
          <w:instrText xml:space="preserve"> PAGEREF _Toc10412 \h </w:instrText>
        </w:r>
        <w:r>
          <w:fldChar w:fldCharType="separate"/>
        </w:r>
        <w:r>
          <w:t>14</w:t>
        </w:r>
        <w:r>
          <w:fldChar w:fldCharType="end"/>
        </w:r>
      </w:hyperlink>
    </w:p>
    <w:p>
      <w:pPr>
        <w:pStyle w:val="TOC2"/>
        <w:tabs>
          <w:tab w:val="right" w:leader="dot" w:pos="8306"/>
        </w:tabs>
      </w:pPr>
      <w:hyperlink w:anchor="_Toc27110" w:history="1">
        <w:r>
          <w:rPr>
            <w:rFonts w:ascii="仿宋" w:eastAsia="仿宋" w:hAnsi="仿宋" w:cs="仿宋" w:hint="eastAsia"/>
            <w:lang w:eastAsia="zh-CN"/>
          </w:rPr>
          <w:t>(一)、绩效评估指标</w:t>
        </w:r>
        <w:r>
          <w:tab/>
        </w:r>
        <w:r>
          <w:fldChar w:fldCharType="begin"/>
        </w:r>
        <w:r>
          <w:instrText xml:space="preserve"> PAGEREF _Toc27110 \h </w:instrText>
        </w:r>
        <w:r>
          <w:fldChar w:fldCharType="separate"/>
        </w:r>
        <w:r>
          <w:t>14</w:t>
        </w:r>
        <w:r>
          <w:fldChar w:fldCharType="end"/>
        </w:r>
      </w:hyperlink>
    </w:p>
    <w:p>
      <w:pPr>
        <w:pStyle w:val="TOC2"/>
        <w:tabs>
          <w:tab w:val="right" w:leader="dot" w:pos="8306"/>
        </w:tabs>
      </w:pPr>
      <w:hyperlink w:anchor="_Toc3825" w:history="1">
        <w:r>
          <w:rPr>
            <w:rFonts w:ascii="仿宋" w:eastAsia="仿宋" w:hAnsi="仿宋" w:cs="仿宋" w:hint="eastAsia"/>
            <w:lang w:eastAsia="zh-CN"/>
          </w:rPr>
          <w:t>(二)、绩效评估方法</w:t>
        </w:r>
        <w:r>
          <w:tab/>
        </w:r>
        <w:r>
          <w:fldChar w:fldCharType="begin"/>
        </w:r>
        <w:r>
          <w:instrText xml:space="preserve"> PAGEREF _Toc3825 \h </w:instrText>
        </w:r>
        <w:r>
          <w:fldChar w:fldCharType="separate"/>
        </w:r>
        <w:r>
          <w:t>15</w:t>
        </w:r>
        <w:r>
          <w:fldChar w:fldCharType="end"/>
        </w:r>
      </w:hyperlink>
    </w:p>
    <w:p>
      <w:pPr>
        <w:pStyle w:val="TOC2"/>
        <w:tabs>
          <w:tab w:val="right" w:leader="dot" w:pos="8306"/>
        </w:tabs>
      </w:pPr>
      <w:hyperlink w:anchor="_Toc27220" w:history="1">
        <w:r>
          <w:rPr>
            <w:rFonts w:ascii="仿宋" w:eastAsia="仿宋" w:hAnsi="仿宋" w:cs="仿宋" w:hint="eastAsia"/>
            <w:lang w:eastAsia="zh-CN"/>
          </w:rPr>
          <w:t>(三)、绩效评估周期</w:t>
        </w:r>
        <w:r>
          <w:tab/>
        </w:r>
        <w:r>
          <w:fldChar w:fldCharType="begin"/>
        </w:r>
        <w:r>
          <w:instrText xml:space="preserve"> PAGEREF _Toc27220 \h </w:instrText>
        </w:r>
        <w:r>
          <w:fldChar w:fldCharType="separate"/>
        </w:r>
        <w:r>
          <w:t>16</w:t>
        </w:r>
        <w:r>
          <w:fldChar w:fldCharType="end"/>
        </w:r>
      </w:hyperlink>
    </w:p>
    <w:p>
      <w:pPr>
        <w:pStyle w:val="TOC1"/>
        <w:tabs>
          <w:tab w:val="right" w:leader="dot" w:pos="8306"/>
        </w:tabs>
      </w:pPr>
      <w:hyperlink w:anchor="_Toc10897" w:history="1">
        <w:r>
          <w:rPr>
            <w:rFonts w:ascii="仿宋" w:eastAsia="仿宋" w:hAnsi="仿宋" w:cs="仿宋" w:hint="eastAsia"/>
            <w:lang w:eastAsia="zh-CN"/>
          </w:rPr>
          <w:t>六、团购项目土建工程</w:t>
        </w:r>
        <w:r>
          <w:tab/>
        </w:r>
        <w:r>
          <w:fldChar w:fldCharType="begin"/>
        </w:r>
        <w:r>
          <w:instrText xml:space="preserve"> PAGEREF _Toc10897 \h </w:instrText>
        </w:r>
        <w:r>
          <w:fldChar w:fldCharType="separate"/>
        </w:r>
        <w:r>
          <w:t>17</w:t>
        </w:r>
        <w:r>
          <w:fldChar w:fldCharType="end"/>
        </w:r>
      </w:hyperlink>
    </w:p>
    <w:p>
      <w:pPr>
        <w:pStyle w:val="TOC2"/>
        <w:tabs>
          <w:tab w:val="right" w:leader="dot" w:pos="8306"/>
        </w:tabs>
      </w:pPr>
      <w:hyperlink w:anchor="_Toc7389" w:history="1">
        <w:r>
          <w:rPr>
            <w:rFonts w:ascii="仿宋" w:eastAsia="仿宋" w:hAnsi="仿宋" w:cs="仿宋" w:hint="eastAsia"/>
            <w:lang w:eastAsia="zh-CN"/>
          </w:rPr>
          <w:t>(一)、建筑工程设计原则</w:t>
        </w:r>
        <w:r>
          <w:tab/>
        </w:r>
        <w:r>
          <w:fldChar w:fldCharType="begin"/>
        </w:r>
        <w:r>
          <w:instrText xml:space="preserve"> PAGEREF _Toc7389 \h </w:instrText>
        </w:r>
        <w:r>
          <w:fldChar w:fldCharType="separate"/>
        </w:r>
        <w:r>
          <w:t>17</w:t>
        </w:r>
        <w:r>
          <w:fldChar w:fldCharType="end"/>
        </w:r>
      </w:hyperlink>
    </w:p>
    <w:p>
      <w:pPr>
        <w:pStyle w:val="TOC2"/>
        <w:tabs>
          <w:tab w:val="right" w:leader="dot" w:pos="8306"/>
        </w:tabs>
      </w:pPr>
      <w:hyperlink w:anchor="_Toc28258" w:history="1">
        <w:r>
          <w:rPr>
            <w:rFonts w:ascii="仿宋" w:eastAsia="仿宋" w:hAnsi="仿宋" w:cs="仿宋" w:hint="eastAsia"/>
            <w:lang w:eastAsia="zh-CN"/>
          </w:rPr>
          <w:t>(二)、土建工程设计年限及安全等级</w:t>
        </w:r>
        <w:r>
          <w:tab/>
        </w:r>
        <w:r>
          <w:fldChar w:fldCharType="begin"/>
        </w:r>
        <w:r>
          <w:instrText xml:space="preserve"> PAGEREF _Toc28258 \h </w:instrText>
        </w:r>
        <w:r>
          <w:fldChar w:fldCharType="separate"/>
        </w:r>
        <w:r>
          <w:t>18</w:t>
        </w:r>
        <w:r>
          <w:fldChar w:fldCharType="end"/>
        </w:r>
      </w:hyperlink>
    </w:p>
    <w:p>
      <w:pPr>
        <w:pStyle w:val="TOC2"/>
        <w:tabs>
          <w:tab w:val="right" w:leader="dot" w:pos="8306"/>
        </w:tabs>
      </w:pPr>
      <w:hyperlink w:anchor="_Toc31811" w:history="1">
        <w:r>
          <w:rPr>
            <w:rFonts w:ascii="仿宋" w:eastAsia="仿宋" w:hAnsi="仿宋" w:cs="仿宋" w:hint="eastAsia"/>
            <w:lang w:eastAsia="zh-CN"/>
          </w:rPr>
          <w:t>(三)、建筑工程设计总体要求</w:t>
        </w:r>
        <w:r>
          <w:tab/>
        </w:r>
        <w:r>
          <w:fldChar w:fldCharType="begin"/>
        </w:r>
        <w:r>
          <w:instrText xml:space="preserve"> PAGEREF _Toc31811 \h </w:instrText>
        </w:r>
        <w:r>
          <w:fldChar w:fldCharType="separate"/>
        </w:r>
        <w:r>
          <w:t>19</w:t>
        </w:r>
        <w:r>
          <w:fldChar w:fldCharType="end"/>
        </w:r>
      </w:hyperlink>
    </w:p>
    <w:p>
      <w:pPr>
        <w:pStyle w:val="TOC2"/>
        <w:tabs>
          <w:tab w:val="right" w:leader="dot" w:pos="8306"/>
        </w:tabs>
      </w:pPr>
      <w:hyperlink w:anchor="_Toc6212" w:history="1">
        <w:r>
          <w:rPr>
            <w:rFonts w:ascii="仿宋" w:eastAsia="仿宋" w:hAnsi="仿宋" w:cs="仿宋" w:hint="eastAsia"/>
            <w:lang w:eastAsia="zh-CN"/>
          </w:rPr>
          <w:t>(四)、土建工程建设指标</w:t>
        </w:r>
        <w:r>
          <w:tab/>
        </w:r>
        <w:r>
          <w:fldChar w:fldCharType="begin"/>
        </w:r>
        <w:r>
          <w:instrText xml:space="preserve"> PAGEREF _Toc6212 \h </w:instrText>
        </w:r>
        <w:r>
          <w:fldChar w:fldCharType="separate"/>
        </w:r>
        <w:r>
          <w:t>20</w:t>
        </w:r>
        <w:r>
          <w:fldChar w:fldCharType="end"/>
        </w:r>
      </w:hyperlink>
    </w:p>
    <w:p>
      <w:pPr>
        <w:pStyle w:val="TOC1"/>
        <w:tabs>
          <w:tab w:val="right" w:leader="dot" w:pos="8306"/>
        </w:tabs>
      </w:pPr>
      <w:hyperlink w:anchor="_Toc19587" w:history="1">
        <w:r>
          <w:rPr>
            <w:rFonts w:ascii="仿宋" w:eastAsia="仿宋" w:hAnsi="仿宋" w:cs="仿宋" w:hint="eastAsia"/>
            <w:lang w:eastAsia="zh-CN"/>
          </w:rPr>
          <w:t>七、团购项目创新与研发</w:t>
        </w:r>
        <w:r>
          <w:tab/>
        </w:r>
        <w:r>
          <w:fldChar w:fldCharType="begin"/>
        </w:r>
        <w:r>
          <w:instrText xml:space="preserve"> PAGEREF _Toc19587 \h </w:instrText>
        </w:r>
        <w:r>
          <w:fldChar w:fldCharType="separate"/>
        </w:r>
        <w:r>
          <w:t>20</w:t>
        </w:r>
        <w:r>
          <w:fldChar w:fldCharType="end"/>
        </w:r>
      </w:hyperlink>
    </w:p>
    <w:p>
      <w:pPr>
        <w:pStyle w:val="TOC2"/>
        <w:tabs>
          <w:tab w:val="right" w:leader="dot" w:pos="8306"/>
        </w:tabs>
      </w:pPr>
      <w:hyperlink w:anchor="_Toc19311" w:history="1">
        <w:r>
          <w:rPr>
            <w:rFonts w:ascii="仿宋" w:eastAsia="仿宋" w:hAnsi="仿宋" w:cs="仿宋" w:hint="eastAsia"/>
            <w:lang w:eastAsia="zh-CN"/>
          </w:rPr>
          <w:t>(一)、创新策略与方向</w:t>
        </w:r>
        <w:r>
          <w:tab/>
        </w:r>
        <w:r>
          <w:fldChar w:fldCharType="begin"/>
        </w:r>
        <w:r>
          <w:instrText xml:space="preserve"> PAGEREF _Toc19311 \h </w:instrText>
        </w:r>
        <w:r>
          <w:fldChar w:fldCharType="separate"/>
        </w:r>
        <w:r>
          <w:t>20</w:t>
        </w:r>
        <w:r>
          <w:fldChar w:fldCharType="end"/>
        </w:r>
      </w:hyperlink>
    </w:p>
    <w:p>
      <w:pPr>
        <w:pStyle w:val="TOC2"/>
        <w:tabs>
          <w:tab w:val="right" w:leader="dot" w:pos="8306"/>
        </w:tabs>
      </w:pPr>
      <w:hyperlink w:anchor="_Toc7777" w:history="1">
        <w:r>
          <w:rPr>
            <w:rFonts w:ascii="仿宋" w:eastAsia="仿宋" w:hAnsi="仿宋" w:cs="仿宋" w:hint="eastAsia"/>
            <w:lang w:eastAsia="zh-CN"/>
          </w:rPr>
          <w:t>(二)、研发规划与投入</w:t>
        </w:r>
        <w:r>
          <w:tab/>
        </w:r>
        <w:r>
          <w:fldChar w:fldCharType="begin"/>
        </w:r>
        <w:r>
          <w:instrText xml:space="preserve"> PAGEREF _Toc7777 \h </w:instrText>
        </w:r>
        <w:r>
          <w:fldChar w:fldCharType="separate"/>
        </w:r>
        <w:r>
          <w:t>21</w:t>
        </w:r>
        <w:r>
          <w:fldChar w:fldCharType="end"/>
        </w:r>
      </w:hyperlink>
    </w:p>
    <w:p>
      <w:pPr>
        <w:pStyle w:val="TOC1"/>
        <w:tabs>
          <w:tab w:val="right" w:leader="dot" w:pos="8306"/>
        </w:tabs>
      </w:pPr>
      <w:hyperlink w:anchor="_Toc3674" w:history="1">
        <w:r>
          <w:rPr>
            <w:rFonts w:ascii="仿宋" w:eastAsia="仿宋" w:hAnsi="仿宋" w:cs="仿宋" w:hint="eastAsia"/>
            <w:lang w:eastAsia="zh-CN"/>
          </w:rPr>
          <w:t>八、团购项目经营效益</w:t>
        </w:r>
        <w:r>
          <w:tab/>
        </w:r>
        <w:r>
          <w:fldChar w:fldCharType="begin"/>
        </w:r>
        <w:r>
          <w:instrText xml:space="preserve"> PAGEREF _Toc3674 \h </w:instrText>
        </w:r>
        <w:r>
          <w:fldChar w:fldCharType="separate"/>
        </w:r>
        <w:r>
          <w:t>23</w:t>
        </w:r>
        <w:r>
          <w:fldChar w:fldCharType="end"/>
        </w:r>
      </w:hyperlink>
    </w:p>
    <w:p>
      <w:pPr>
        <w:pStyle w:val="TOC2"/>
        <w:tabs>
          <w:tab w:val="right" w:leader="dot" w:pos="8306"/>
        </w:tabs>
      </w:pPr>
      <w:hyperlink w:anchor="_Toc15407" w:history="1">
        <w:r>
          <w:rPr>
            <w:rFonts w:ascii="仿宋" w:eastAsia="仿宋" w:hAnsi="仿宋" w:cs="仿宋" w:hint="eastAsia"/>
            <w:lang w:eastAsia="zh-CN"/>
          </w:rPr>
          <w:t>(一)、经济评价财务测算</w:t>
        </w:r>
        <w:r>
          <w:tab/>
        </w:r>
        <w:r>
          <w:fldChar w:fldCharType="begin"/>
        </w:r>
        <w:r>
          <w:instrText xml:space="preserve"> PAGEREF _Toc15407 \h </w:instrText>
        </w:r>
        <w:r>
          <w:fldChar w:fldCharType="separate"/>
        </w:r>
        <w:r>
          <w:t>23</w:t>
        </w:r>
        <w:r>
          <w:fldChar w:fldCharType="end"/>
        </w:r>
      </w:hyperlink>
    </w:p>
    <w:p>
      <w:pPr>
        <w:pStyle w:val="TOC2"/>
        <w:tabs>
          <w:tab w:val="right" w:leader="dot" w:pos="8306"/>
        </w:tabs>
      </w:pPr>
      <w:hyperlink w:anchor="_Toc20707" w:history="1">
        <w:r>
          <w:rPr>
            <w:rFonts w:ascii="仿宋" w:eastAsia="仿宋" w:hAnsi="仿宋" w:cs="仿宋" w:hint="eastAsia"/>
            <w:lang w:eastAsia="zh-CN"/>
          </w:rPr>
          <w:t>(二)、团购项目盈利能力分析</w:t>
        </w:r>
        <w:r>
          <w:tab/>
        </w:r>
        <w:r>
          <w:fldChar w:fldCharType="begin"/>
        </w:r>
        <w:r>
          <w:instrText xml:space="preserve"> PAGEREF _Toc20707 \h </w:instrText>
        </w:r>
        <w:r>
          <w:fldChar w:fldCharType="separate"/>
        </w:r>
        <w:r>
          <w:t>24</w:t>
        </w:r>
        <w:r>
          <w:fldChar w:fldCharType="end"/>
        </w:r>
      </w:hyperlink>
    </w:p>
    <w:p>
      <w:pPr>
        <w:pStyle w:val="TOC1"/>
        <w:tabs>
          <w:tab w:val="right" w:leader="dot" w:pos="8306"/>
        </w:tabs>
      </w:pPr>
      <w:hyperlink w:anchor="_Toc12766" w:history="1">
        <w:r>
          <w:rPr>
            <w:rFonts w:ascii="仿宋" w:eastAsia="仿宋" w:hAnsi="仿宋" w:cs="仿宋" w:hint="eastAsia"/>
            <w:lang w:eastAsia="zh-CN"/>
          </w:rPr>
          <w:t>九、团购项目技术管理</w:t>
        </w:r>
        <w:r>
          <w:tab/>
        </w:r>
        <w:r>
          <w:fldChar w:fldCharType="begin"/>
        </w:r>
        <w:r>
          <w:instrText xml:space="preserve"> PAGEREF _Toc12766 \h </w:instrText>
        </w:r>
        <w:r>
          <w:fldChar w:fldCharType="separate"/>
        </w:r>
        <w:r>
          <w:t>25</w:t>
        </w:r>
        <w:r>
          <w:fldChar w:fldCharType="end"/>
        </w:r>
      </w:hyperlink>
    </w:p>
    <w:p>
      <w:pPr>
        <w:pStyle w:val="TOC2"/>
        <w:tabs>
          <w:tab w:val="right" w:leader="dot" w:pos="8306"/>
        </w:tabs>
      </w:pPr>
      <w:hyperlink w:anchor="_Toc1175" w:history="1">
        <w:r>
          <w:rPr>
            <w:rFonts w:ascii="仿宋" w:eastAsia="仿宋" w:hAnsi="仿宋" w:cs="仿宋" w:hint="eastAsia"/>
            <w:lang w:eastAsia="zh-CN"/>
          </w:rPr>
          <w:t>(一)、技术方案选用方向</w:t>
        </w:r>
        <w:r>
          <w:tab/>
        </w:r>
        <w:r>
          <w:fldChar w:fldCharType="begin"/>
        </w:r>
        <w:r>
          <w:instrText xml:space="preserve"> PAGEREF _Toc1175 \h </w:instrText>
        </w:r>
        <w:r>
          <w:fldChar w:fldCharType="separate"/>
        </w:r>
        <w:r>
          <w:t>25</w:t>
        </w:r>
        <w:r>
          <w:fldChar w:fldCharType="end"/>
        </w:r>
      </w:hyperlink>
    </w:p>
    <w:p>
      <w:pPr>
        <w:pStyle w:val="TOC2"/>
        <w:tabs>
          <w:tab w:val="right" w:leader="dot" w:pos="8306"/>
        </w:tabs>
      </w:pPr>
      <w:hyperlink w:anchor="_Toc29347" w:history="1">
        <w:r>
          <w:rPr>
            <w:rFonts w:ascii="仿宋" w:eastAsia="仿宋" w:hAnsi="仿宋" w:cs="仿宋" w:hint="eastAsia"/>
            <w:lang w:eastAsia="zh-CN"/>
          </w:rPr>
          <w:t>(二)、工艺技术方案选用原则</w:t>
        </w:r>
        <w:r>
          <w:tab/>
        </w:r>
        <w:r>
          <w:fldChar w:fldCharType="begin"/>
        </w:r>
        <w:r>
          <w:instrText xml:space="preserve"> PAGEREF _Toc29347 \h </w:instrText>
        </w:r>
        <w:r>
          <w:fldChar w:fldCharType="separate"/>
        </w:r>
        <w:r>
          <w:t>27</w:t>
        </w:r>
        <w:r>
          <w:fldChar w:fldCharType="end"/>
        </w:r>
      </w:hyperlink>
    </w:p>
    <w:p>
      <w:pPr>
        <w:pStyle w:val="TOC2"/>
        <w:tabs>
          <w:tab w:val="right" w:leader="dot" w:pos="8306"/>
        </w:tabs>
      </w:pPr>
      <w:hyperlink w:anchor="_Toc24646" w:history="1">
        <w:r>
          <w:rPr>
            <w:rFonts w:ascii="仿宋" w:eastAsia="仿宋" w:hAnsi="仿宋" w:cs="仿宋" w:hint="eastAsia"/>
            <w:lang w:eastAsia="zh-CN"/>
          </w:rPr>
          <w:t>(三)、工艺技术方案要求</w:t>
        </w:r>
        <w:r>
          <w:tab/>
        </w:r>
        <w:r>
          <w:fldChar w:fldCharType="begin"/>
        </w:r>
        <w:r>
          <w:instrText xml:space="preserve"> PAGEREF _Toc24646 \h </w:instrText>
        </w:r>
        <w:r>
          <w:fldChar w:fldCharType="separate"/>
        </w:r>
        <w:r>
          <w:t>29</w:t>
        </w:r>
        <w:r>
          <w:fldChar w:fldCharType="end"/>
        </w:r>
      </w:hyperlink>
    </w:p>
    <w:p>
      <w:pPr>
        <w:pStyle w:val="TOC1"/>
        <w:tabs>
          <w:tab w:val="right" w:leader="dot" w:pos="8306"/>
        </w:tabs>
      </w:pPr>
      <w:hyperlink w:anchor="_Toc28853" w:history="1">
        <w:r>
          <w:rPr>
            <w:rFonts w:ascii="仿宋" w:eastAsia="仿宋" w:hAnsi="仿宋" w:cs="仿宋" w:hint="eastAsia"/>
            <w:lang w:eastAsia="zh-CN"/>
          </w:rPr>
          <w:t>十、团购项目计划安排</w:t>
        </w:r>
        <w:r>
          <w:tab/>
        </w:r>
        <w:r>
          <w:fldChar w:fldCharType="begin"/>
        </w:r>
        <w:r>
          <w:instrText xml:space="preserve"> PAGEREF _Toc28853 \h </w:instrText>
        </w:r>
        <w:r>
          <w:fldChar w:fldCharType="separate"/>
        </w:r>
        <w:r>
          <w:t>31</w:t>
        </w:r>
        <w:r>
          <w:fldChar w:fldCharType="end"/>
        </w:r>
      </w:hyperlink>
    </w:p>
    <w:p>
      <w:pPr>
        <w:pStyle w:val="TOC2"/>
        <w:tabs>
          <w:tab w:val="right" w:leader="dot" w:pos="8306"/>
        </w:tabs>
      </w:pPr>
      <w:hyperlink w:anchor="_Toc29012" w:history="1">
        <w:r>
          <w:rPr>
            <w:rFonts w:ascii="仿宋" w:eastAsia="仿宋" w:hAnsi="仿宋" w:cs="仿宋" w:hint="eastAsia"/>
            <w:lang w:eastAsia="zh-CN"/>
          </w:rPr>
          <w:t>(一)、建设周期</w:t>
        </w:r>
        <w:r>
          <w:tab/>
        </w:r>
        <w:r>
          <w:fldChar w:fldCharType="begin"/>
        </w:r>
        <w:r>
          <w:instrText xml:space="preserve"> PAGEREF _Toc29012 \h </w:instrText>
        </w:r>
        <w:r>
          <w:fldChar w:fldCharType="separate"/>
        </w:r>
        <w:r>
          <w:t>31</w:t>
        </w:r>
        <w:r>
          <w:fldChar w:fldCharType="end"/>
        </w:r>
      </w:hyperlink>
    </w:p>
    <w:p>
      <w:pPr>
        <w:pStyle w:val="TOC2"/>
        <w:tabs>
          <w:tab w:val="right" w:leader="dot" w:pos="8306"/>
        </w:tabs>
      </w:pPr>
      <w:hyperlink w:anchor="_Toc24548" w:history="1">
        <w:r>
          <w:rPr>
            <w:rFonts w:ascii="仿宋" w:eastAsia="仿宋" w:hAnsi="仿宋" w:cs="仿宋" w:hint="eastAsia"/>
            <w:lang w:eastAsia="zh-CN"/>
          </w:rPr>
          <w:t>(二)、建设进度</w:t>
        </w:r>
        <w:r>
          <w:tab/>
        </w:r>
        <w:r>
          <w:fldChar w:fldCharType="begin"/>
        </w:r>
        <w:r>
          <w:instrText xml:space="preserve"> PAGEREF _Toc24548 \h </w:instrText>
        </w:r>
        <w:r>
          <w:fldChar w:fldCharType="separate"/>
        </w:r>
        <w:r>
          <w:t>31</w:t>
        </w:r>
        <w:r>
          <w:fldChar w:fldCharType="end"/>
        </w:r>
      </w:hyperlink>
    </w:p>
    <w:p>
      <w:pPr>
        <w:pStyle w:val="TOC2"/>
        <w:tabs>
          <w:tab w:val="right" w:leader="dot" w:pos="8306"/>
        </w:tabs>
      </w:pPr>
      <w:hyperlink w:anchor="_Toc28764" w:history="1">
        <w:r>
          <w:rPr>
            <w:rFonts w:ascii="仿宋" w:eastAsia="仿宋" w:hAnsi="仿宋" w:cs="仿宋" w:hint="eastAsia"/>
            <w:lang w:eastAsia="zh-CN"/>
          </w:rPr>
          <w:t>(三)、进度安排注意事项</w:t>
        </w:r>
        <w:r>
          <w:tab/>
        </w:r>
        <w:r>
          <w:fldChar w:fldCharType="begin"/>
        </w:r>
        <w:r>
          <w:instrText xml:space="preserve"> PAGEREF _Toc28764 \h </w:instrText>
        </w:r>
        <w:r>
          <w:fldChar w:fldCharType="separate"/>
        </w:r>
        <w:r>
          <w:t>32</w:t>
        </w:r>
        <w:r>
          <w:fldChar w:fldCharType="end"/>
        </w:r>
      </w:hyperlink>
    </w:p>
    <w:p>
      <w:pPr>
        <w:pStyle w:val="TOC2"/>
        <w:tabs>
          <w:tab w:val="right" w:leader="dot" w:pos="8306"/>
        </w:tabs>
      </w:pPr>
      <w:hyperlink w:anchor="_Toc25126" w:history="1">
        <w:r>
          <w:rPr>
            <w:rFonts w:ascii="仿宋" w:eastAsia="仿宋" w:hAnsi="仿宋" w:cs="仿宋" w:hint="eastAsia"/>
            <w:lang w:eastAsia="zh-CN"/>
          </w:rPr>
          <w:t>(四)、人力资源配置</w:t>
        </w:r>
        <w:r>
          <w:tab/>
        </w:r>
        <w:r>
          <w:fldChar w:fldCharType="begin"/>
        </w:r>
        <w:r>
          <w:instrText xml:space="preserve"> PAGEREF _Toc25126 \h </w:instrText>
        </w:r>
        <w:r>
          <w:fldChar w:fldCharType="separate"/>
        </w:r>
        <w:r>
          <w:t>34</w:t>
        </w:r>
        <w:r>
          <w:fldChar w:fldCharType="end"/>
        </w:r>
      </w:hyperlink>
    </w:p>
    <w:p>
      <w:pPr>
        <w:pStyle w:val="TOC1"/>
        <w:tabs>
          <w:tab w:val="right" w:leader="dot" w:pos="8306"/>
        </w:tabs>
      </w:pPr>
      <w:hyperlink w:anchor="_Toc15395" w:history="1">
        <w:r>
          <w:rPr>
            <w:rFonts w:ascii="仿宋" w:eastAsia="仿宋" w:hAnsi="仿宋" w:cs="仿宋" w:hint="eastAsia"/>
            <w:lang w:eastAsia="zh-CN"/>
          </w:rPr>
          <w:t>十一、团购项目风险管理</w:t>
        </w:r>
        <w:r>
          <w:tab/>
        </w:r>
        <w:r>
          <w:fldChar w:fldCharType="begin"/>
        </w:r>
        <w:r>
          <w:instrText xml:space="preserve"> PAGEREF _Toc15395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50" w:history="1">
        <w:r>
          <w:rPr>
            <w:rFonts w:ascii="仿宋" w:eastAsia="仿宋" w:hAnsi="仿宋" w:cs="仿宋" w:hint="eastAsia"/>
            <w:lang w:eastAsia="zh-CN"/>
          </w:rPr>
          <w:t>(一)、风险识别与评估</w:t>
        </w:r>
        <w:r>
          <w:tab/>
        </w:r>
        <w:r>
          <w:fldChar w:fldCharType="begin"/>
        </w:r>
        <w:r>
          <w:instrText xml:space="preserve"> PAGEREF _Toc5450 \h </w:instrText>
        </w:r>
        <w:r>
          <w:fldChar w:fldCharType="separate"/>
        </w:r>
        <w:r>
          <w:t>35</w:t>
        </w:r>
        <w:r>
          <w:fldChar w:fldCharType="end"/>
        </w:r>
      </w:hyperlink>
    </w:p>
    <w:p>
      <w:pPr>
        <w:pStyle w:val="TOC2"/>
        <w:tabs>
          <w:tab w:val="right" w:leader="dot" w:pos="8306"/>
        </w:tabs>
      </w:pPr>
      <w:hyperlink w:anchor="_Toc13551" w:history="1">
        <w:r>
          <w:rPr>
            <w:rFonts w:ascii="仿宋" w:eastAsia="仿宋" w:hAnsi="仿宋" w:cs="仿宋" w:hint="eastAsia"/>
            <w:lang w:eastAsia="zh-CN"/>
          </w:rPr>
          <w:t>(二)、风险应对策略</w:t>
        </w:r>
        <w:r>
          <w:tab/>
        </w:r>
        <w:r>
          <w:fldChar w:fldCharType="begin"/>
        </w:r>
        <w:r>
          <w:instrText xml:space="preserve"> PAGEREF _Toc13551 \h </w:instrText>
        </w:r>
        <w:r>
          <w:fldChar w:fldCharType="separate"/>
        </w:r>
        <w:r>
          <w:t>36</w:t>
        </w:r>
        <w:r>
          <w:fldChar w:fldCharType="end"/>
        </w:r>
      </w:hyperlink>
    </w:p>
    <w:p>
      <w:pPr>
        <w:pStyle w:val="TOC2"/>
        <w:tabs>
          <w:tab w:val="right" w:leader="dot" w:pos="8306"/>
        </w:tabs>
      </w:pPr>
      <w:hyperlink w:anchor="_Toc29543" w:history="1">
        <w:r>
          <w:rPr>
            <w:rFonts w:ascii="仿宋" w:eastAsia="仿宋" w:hAnsi="仿宋" w:cs="仿宋" w:hint="eastAsia"/>
            <w:lang w:eastAsia="zh-CN"/>
          </w:rPr>
          <w:t>(三)、风险监控与控制</w:t>
        </w:r>
        <w:r>
          <w:tab/>
        </w:r>
        <w:r>
          <w:fldChar w:fldCharType="begin"/>
        </w:r>
        <w:r>
          <w:instrText xml:space="preserve"> PAGEREF _Toc29543 \h </w:instrText>
        </w:r>
        <w:r>
          <w:fldChar w:fldCharType="separate"/>
        </w:r>
        <w:r>
          <w:t>38</w:t>
        </w:r>
        <w:r>
          <w:fldChar w:fldCharType="end"/>
        </w:r>
      </w:hyperlink>
    </w:p>
    <w:p>
      <w:pPr>
        <w:pStyle w:val="TOC1"/>
        <w:tabs>
          <w:tab w:val="right" w:leader="dot" w:pos="8306"/>
        </w:tabs>
      </w:pPr>
      <w:hyperlink w:anchor="_Toc17334" w:history="1">
        <w:r>
          <w:rPr>
            <w:rFonts w:ascii="仿宋" w:eastAsia="仿宋" w:hAnsi="仿宋" w:cs="仿宋" w:hint="eastAsia"/>
            <w:lang w:eastAsia="zh-CN"/>
          </w:rPr>
          <w:t>十二、团购项目投资规划</w:t>
        </w:r>
        <w:r>
          <w:tab/>
        </w:r>
        <w:r>
          <w:fldChar w:fldCharType="begin"/>
        </w:r>
        <w:r>
          <w:instrText xml:space="preserve"> PAGEREF _Toc17334 \h </w:instrText>
        </w:r>
        <w:r>
          <w:fldChar w:fldCharType="separate"/>
        </w:r>
        <w:r>
          <w:t>39</w:t>
        </w:r>
        <w:r>
          <w:fldChar w:fldCharType="end"/>
        </w:r>
      </w:hyperlink>
    </w:p>
    <w:p>
      <w:pPr>
        <w:pStyle w:val="TOC2"/>
        <w:tabs>
          <w:tab w:val="right" w:leader="dot" w:pos="8306"/>
        </w:tabs>
      </w:pPr>
      <w:hyperlink w:anchor="_Toc17363" w:history="1">
        <w:r>
          <w:rPr>
            <w:rFonts w:ascii="仿宋" w:eastAsia="仿宋" w:hAnsi="仿宋" w:cs="仿宋" w:hint="eastAsia"/>
            <w:lang w:eastAsia="zh-CN"/>
          </w:rPr>
          <w:t>(一)、团购项目总投资估算</w:t>
        </w:r>
        <w:r>
          <w:tab/>
        </w:r>
        <w:r>
          <w:fldChar w:fldCharType="begin"/>
        </w:r>
        <w:r>
          <w:instrText xml:space="preserve"> PAGEREF _Toc17363 \h </w:instrText>
        </w:r>
        <w:r>
          <w:fldChar w:fldCharType="separate"/>
        </w:r>
        <w:r>
          <w:t>39</w:t>
        </w:r>
        <w:r>
          <w:fldChar w:fldCharType="end"/>
        </w:r>
      </w:hyperlink>
    </w:p>
    <w:p>
      <w:pPr>
        <w:pStyle w:val="TOC2"/>
        <w:tabs>
          <w:tab w:val="right" w:leader="dot" w:pos="8306"/>
        </w:tabs>
      </w:pPr>
      <w:hyperlink w:anchor="_Toc29646" w:history="1">
        <w:r>
          <w:rPr>
            <w:rFonts w:ascii="仿宋" w:eastAsia="仿宋" w:hAnsi="仿宋" w:cs="仿宋" w:hint="eastAsia"/>
            <w:lang w:eastAsia="zh-CN"/>
          </w:rPr>
          <w:t>(二)、资金筹措</w:t>
        </w:r>
        <w:r>
          <w:tab/>
        </w:r>
        <w:r>
          <w:fldChar w:fldCharType="begin"/>
        </w:r>
        <w:r>
          <w:instrText xml:space="preserve"> PAGEREF _Toc29646 \h </w:instrText>
        </w:r>
        <w:r>
          <w:fldChar w:fldCharType="separate"/>
        </w:r>
        <w:r>
          <w:t>40</w:t>
        </w:r>
        <w:r>
          <w:fldChar w:fldCharType="end"/>
        </w:r>
      </w:hyperlink>
    </w:p>
    <w:p>
      <w:pPr>
        <w:pStyle w:val="TOC1"/>
        <w:tabs>
          <w:tab w:val="right" w:leader="dot" w:pos="8306"/>
        </w:tabs>
      </w:pPr>
      <w:hyperlink w:anchor="_Toc2199" w:history="1">
        <w:r>
          <w:rPr>
            <w:rFonts w:ascii="仿宋" w:eastAsia="仿宋" w:hAnsi="仿宋" w:cs="仿宋" w:hint="eastAsia"/>
            <w:lang w:eastAsia="zh-CN"/>
          </w:rPr>
          <w:t>十三、团购项目实施保障措施</w:t>
        </w:r>
        <w:r>
          <w:tab/>
        </w:r>
        <w:r>
          <w:fldChar w:fldCharType="begin"/>
        </w:r>
        <w:r>
          <w:instrText xml:space="preserve"> PAGEREF _Toc2199 \h </w:instrText>
        </w:r>
        <w:r>
          <w:fldChar w:fldCharType="separate"/>
        </w:r>
        <w:r>
          <w:t>41</w:t>
        </w:r>
        <w:r>
          <w:fldChar w:fldCharType="end"/>
        </w:r>
      </w:hyperlink>
    </w:p>
    <w:p>
      <w:pPr>
        <w:pStyle w:val="TOC2"/>
        <w:tabs>
          <w:tab w:val="right" w:leader="dot" w:pos="8306"/>
        </w:tabs>
      </w:pPr>
      <w:hyperlink w:anchor="_Toc31485" w:history="1">
        <w:r>
          <w:rPr>
            <w:rFonts w:ascii="仿宋" w:eastAsia="仿宋" w:hAnsi="仿宋" w:cs="仿宋" w:hint="eastAsia"/>
            <w:lang w:eastAsia="zh-CN"/>
          </w:rPr>
          <w:t>(一)、团购项目实施保障机制</w:t>
        </w:r>
        <w:r>
          <w:tab/>
        </w:r>
        <w:r>
          <w:fldChar w:fldCharType="begin"/>
        </w:r>
        <w:r>
          <w:instrText xml:space="preserve"> PAGEREF _Toc31485 \h </w:instrText>
        </w:r>
        <w:r>
          <w:fldChar w:fldCharType="separate"/>
        </w:r>
        <w:r>
          <w:t>41</w:t>
        </w:r>
        <w:r>
          <w:fldChar w:fldCharType="end"/>
        </w:r>
      </w:hyperlink>
    </w:p>
    <w:p>
      <w:pPr>
        <w:pStyle w:val="TOC2"/>
        <w:tabs>
          <w:tab w:val="right" w:leader="dot" w:pos="8306"/>
        </w:tabs>
      </w:pPr>
      <w:hyperlink w:anchor="_Toc29884" w:history="1">
        <w:r>
          <w:rPr>
            <w:rFonts w:ascii="仿宋" w:eastAsia="仿宋" w:hAnsi="仿宋" w:cs="仿宋" w:hint="eastAsia"/>
            <w:lang w:eastAsia="zh-CN"/>
          </w:rPr>
          <w:t>(二)、团购项目法律合规要求</w:t>
        </w:r>
        <w:r>
          <w:tab/>
        </w:r>
        <w:r>
          <w:fldChar w:fldCharType="begin"/>
        </w:r>
        <w:r>
          <w:instrText xml:space="preserve"> PAGEREF _Toc29884 \h </w:instrText>
        </w:r>
        <w:r>
          <w:fldChar w:fldCharType="separate"/>
        </w:r>
        <w:r>
          <w:t>44</w:t>
        </w:r>
        <w:r>
          <w:fldChar w:fldCharType="end"/>
        </w:r>
      </w:hyperlink>
    </w:p>
    <w:p>
      <w:pPr>
        <w:pStyle w:val="TOC2"/>
        <w:tabs>
          <w:tab w:val="right" w:leader="dot" w:pos="8306"/>
        </w:tabs>
      </w:pPr>
      <w:hyperlink w:anchor="_Toc11030" w:history="1">
        <w:r>
          <w:rPr>
            <w:rFonts w:ascii="仿宋" w:eastAsia="仿宋" w:hAnsi="仿宋" w:cs="仿宋" w:hint="eastAsia"/>
            <w:lang w:eastAsia="zh-CN"/>
          </w:rPr>
          <w:t>(三)、团购项目合同管理与法律事务</w:t>
        </w:r>
        <w:r>
          <w:tab/>
        </w:r>
        <w:r>
          <w:fldChar w:fldCharType="begin"/>
        </w:r>
        <w:r>
          <w:instrText xml:space="preserve"> PAGEREF _Toc11030 \h </w:instrText>
        </w:r>
        <w:r>
          <w:fldChar w:fldCharType="separate"/>
        </w:r>
        <w:r>
          <w:t>48</w:t>
        </w:r>
        <w:r>
          <w:fldChar w:fldCharType="end"/>
        </w:r>
      </w:hyperlink>
    </w:p>
    <w:p>
      <w:pPr>
        <w:pStyle w:val="TOC2"/>
        <w:tabs>
          <w:tab w:val="right" w:leader="dot" w:pos="8306"/>
        </w:tabs>
      </w:pPr>
      <w:hyperlink w:anchor="_Toc6643" w:history="1">
        <w:r>
          <w:rPr>
            <w:rFonts w:ascii="仿宋" w:eastAsia="仿宋" w:hAnsi="仿宋" w:cs="仿宋" w:hint="eastAsia"/>
            <w:lang w:eastAsia="zh-CN"/>
          </w:rPr>
          <w:t>(四)、团购项目知识产权保护策略</w:t>
        </w:r>
        <w:r>
          <w:tab/>
        </w:r>
        <w:r>
          <w:fldChar w:fldCharType="begin"/>
        </w:r>
        <w:r>
          <w:instrText xml:space="preserve"> PAGEREF _Toc6643 \h </w:instrText>
        </w:r>
        <w:r>
          <w:fldChar w:fldCharType="separate"/>
        </w:r>
        <w:r>
          <w:t>54</w:t>
        </w:r>
        <w:r>
          <w:fldChar w:fldCharType="end"/>
        </w:r>
      </w:hyperlink>
    </w:p>
    <w:p>
      <w:pPr>
        <w:pStyle w:val="TOC1"/>
        <w:tabs>
          <w:tab w:val="right" w:leader="dot" w:pos="8306"/>
        </w:tabs>
      </w:pPr>
      <w:hyperlink w:anchor="_Toc24975" w:history="1">
        <w:r>
          <w:rPr>
            <w:rFonts w:ascii="仿宋" w:eastAsia="仿宋" w:hAnsi="仿宋" w:cs="仿宋" w:hint="eastAsia"/>
            <w:lang w:eastAsia="zh-CN"/>
          </w:rPr>
          <w:t>十四、质量管理体系</w:t>
        </w:r>
        <w:r>
          <w:tab/>
        </w:r>
        <w:r>
          <w:fldChar w:fldCharType="begin"/>
        </w:r>
        <w:r>
          <w:instrText xml:space="preserve"> PAGEREF _Toc24975 \h </w:instrText>
        </w:r>
        <w:r>
          <w:fldChar w:fldCharType="separate"/>
        </w:r>
        <w:r>
          <w:t>56</w:t>
        </w:r>
        <w:r>
          <w:fldChar w:fldCharType="end"/>
        </w:r>
      </w:hyperlink>
    </w:p>
    <w:p>
      <w:pPr>
        <w:pStyle w:val="TOC2"/>
        <w:tabs>
          <w:tab w:val="right" w:leader="dot" w:pos="8306"/>
        </w:tabs>
      </w:pPr>
      <w:hyperlink w:anchor="_Toc12371" w:history="1">
        <w:r>
          <w:rPr>
            <w:rFonts w:ascii="仿宋" w:eastAsia="仿宋" w:hAnsi="仿宋" w:cs="仿宋" w:hint="eastAsia"/>
            <w:lang w:eastAsia="zh-CN"/>
          </w:rPr>
          <w:t>(一)、质量目标与方针</w:t>
        </w:r>
        <w:r>
          <w:tab/>
        </w:r>
        <w:r>
          <w:fldChar w:fldCharType="begin"/>
        </w:r>
        <w:r>
          <w:instrText xml:space="preserve"> PAGEREF _Toc12371 \h </w:instrText>
        </w:r>
        <w:r>
          <w:fldChar w:fldCharType="separate"/>
        </w:r>
        <w:r>
          <w:t>56</w:t>
        </w:r>
        <w:r>
          <w:fldChar w:fldCharType="end"/>
        </w:r>
      </w:hyperlink>
    </w:p>
    <w:p>
      <w:pPr>
        <w:pStyle w:val="TOC2"/>
        <w:tabs>
          <w:tab w:val="right" w:leader="dot" w:pos="8306"/>
        </w:tabs>
      </w:pPr>
      <w:hyperlink w:anchor="_Toc27824" w:history="1">
        <w:r>
          <w:rPr>
            <w:rFonts w:ascii="仿宋" w:eastAsia="仿宋" w:hAnsi="仿宋" w:cs="仿宋" w:hint="eastAsia"/>
            <w:lang w:eastAsia="zh-CN"/>
          </w:rPr>
          <w:t>(二)、质量管理责任</w:t>
        </w:r>
        <w:r>
          <w:tab/>
        </w:r>
        <w:r>
          <w:fldChar w:fldCharType="begin"/>
        </w:r>
        <w:r>
          <w:instrText xml:space="preserve"> PAGEREF _Toc27824 \h </w:instrText>
        </w:r>
        <w:r>
          <w:fldChar w:fldCharType="separate"/>
        </w:r>
        <w:r>
          <w:t>57</w:t>
        </w:r>
        <w:r>
          <w:fldChar w:fldCharType="end"/>
        </w:r>
      </w:hyperlink>
    </w:p>
    <w:p>
      <w:pPr>
        <w:pStyle w:val="TOC2"/>
        <w:tabs>
          <w:tab w:val="right" w:leader="dot" w:pos="8306"/>
        </w:tabs>
      </w:pPr>
      <w:hyperlink w:anchor="_Toc12620" w:history="1">
        <w:r>
          <w:rPr>
            <w:rFonts w:ascii="仿宋" w:eastAsia="仿宋" w:hAnsi="仿宋" w:cs="仿宋" w:hint="eastAsia"/>
            <w:lang w:eastAsia="zh-CN"/>
          </w:rPr>
          <w:t>(三)、质量管理体系文件</w:t>
        </w:r>
        <w:r>
          <w:tab/>
        </w:r>
        <w:r>
          <w:fldChar w:fldCharType="begin"/>
        </w:r>
        <w:r>
          <w:instrText xml:space="preserve"> PAGEREF _Toc12620 \h </w:instrText>
        </w:r>
        <w:r>
          <w:fldChar w:fldCharType="separate"/>
        </w:r>
        <w:r>
          <w:t>58</w:t>
        </w:r>
        <w:r>
          <w:fldChar w:fldCharType="end"/>
        </w:r>
      </w:hyperlink>
    </w:p>
    <w:p>
      <w:pPr>
        <w:pStyle w:val="TOC2"/>
        <w:tabs>
          <w:tab w:val="right" w:leader="dot" w:pos="8306"/>
        </w:tabs>
      </w:pPr>
      <w:hyperlink w:anchor="_Toc23371" w:history="1">
        <w:r>
          <w:rPr>
            <w:rFonts w:ascii="仿宋" w:eastAsia="仿宋" w:hAnsi="仿宋" w:cs="仿宋" w:hint="eastAsia"/>
            <w:lang w:eastAsia="zh-CN"/>
          </w:rPr>
          <w:t>(四)、质量培训与教育</w:t>
        </w:r>
        <w:r>
          <w:tab/>
        </w:r>
        <w:r>
          <w:fldChar w:fldCharType="begin"/>
        </w:r>
        <w:r>
          <w:instrText xml:space="preserve"> PAGEREF _Toc23371 \h </w:instrText>
        </w:r>
        <w:r>
          <w:fldChar w:fldCharType="separate"/>
        </w:r>
        <w:r>
          <w:t>61</w:t>
        </w:r>
        <w:r>
          <w:fldChar w:fldCharType="end"/>
        </w:r>
      </w:hyperlink>
    </w:p>
    <w:p>
      <w:pPr>
        <w:pStyle w:val="TOC2"/>
        <w:tabs>
          <w:tab w:val="right" w:leader="dot" w:pos="8306"/>
        </w:tabs>
      </w:pPr>
      <w:hyperlink w:anchor="_Toc1799" w:history="1">
        <w:r>
          <w:rPr>
            <w:rFonts w:ascii="仿宋" w:eastAsia="仿宋" w:hAnsi="仿宋" w:cs="仿宋" w:hint="eastAsia"/>
            <w:lang w:eastAsia="zh-CN"/>
          </w:rPr>
          <w:t>(五)、质量审核与评价</w:t>
        </w:r>
        <w:r>
          <w:tab/>
        </w:r>
        <w:r>
          <w:fldChar w:fldCharType="begin"/>
        </w:r>
        <w:r>
          <w:instrText xml:space="preserve"> PAGEREF _Toc1799 \h </w:instrText>
        </w:r>
        <w:r>
          <w:fldChar w:fldCharType="separate"/>
        </w:r>
        <w:r>
          <w:t>62</w:t>
        </w:r>
        <w:r>
          <w:fldChar w:fldCharType="end"/>
        </w:r>
      </w:hyperlink>
    </w:p>
    <w:p>
      <w:pPr>
        <w:pStyle w:val="TOC2"/>
        <w:tabs>
          <w:tab w:val="right" w:leader="dot" w:pos="8306"/>
        </w:tabs>
      </w:pPr>
      <w:hyperlink w:anchor="_Toc4891" w:history="1">
        <w:r>
          <w:rPr>
            <w:rFonts w:ascii="仿宋" w:eastAsia="仿宋" w:hAnsi="仿宋" w:cs="仿宋" w:hint="eastAsia"/>
            <w:lang w:eastAsia="zh-CN"/>
          </w:rPr>
          <w:t>(六)、不符合与纠正措施</w:t>
        </w:r>
        <w:r>
          <w:tab/>
        </w:r>
        <w:r>
          <w:fldChar w:fldCharType="begin"/>
        </w:r>
        <w:r>
          <w:instrText xml:space="preserve"> PAGEREF _Toc4891 \h </w:instrText>
        </w:r>
        <w:r>
          <w:fldChar w:fldCharType="separate"/>
        </w:r>
        <w:r>
          <w:t>63</w:t>
        </w:r>
        <w:r>
          <w:fldChar w:fldCharType="end"/>
        </w:r>
      </w:hyperlink>
    </w:p>
    <w:p>
      <w:pPr>
        <w:pStyle w:val="TOC1"/>
        <w:tabs>
          <w:tab w:val="right" w:leader="dot" w:pos="8306"/>
        </w:tabs>
      </w:pPr>
      <w:hyperlink w:anchor="_Toc23481" w:history="1">
        <w:r>
          <w:rPr>
            <w:rFonts w:ascii="仿宋" w:eastAsia="仿宋" w:hAnsi="仿宋" w:cs="仿宋" w:hint="eastAsia"/>
            <w:lang w:eastAsia="zh-CN"/>
          </w:rPr>
          <w:t>十五、团购项目工程方案分析</w:t>
        </w:r>
        <w:r>
          <w:tab/>
        </w:r>
        <w:r>
          <w:fldChar w:fldCharType="begin"/>
        </w:r>
        <w:r>
          <w:instrText xml:space="preserve"> PAGEREF _Toc23481 \h </w:instrText>
        </w:r>
        <w:r>
          <w:fldChar w:fldCharType="separate"/>
        </w:r>
        <w:r>
          <w:t>64</w:t>
        </w:r>
        <w:r>
          <w:fldChar w:fldCharType="end"/>
        </w:r>
      </w:hyperlink>
    </w:p>
    <w:p>
      <w:pPr>
        <w:pStyle w:val="TOC2"/>
        <w:tabs>
          <w:tab w:val="right" w:leader="dot" w:pos="8306"/>
        </w:tabs>
      </w:pPr>
      <w:hyperlink w:anchor="_Toc11071" w:history="1">
        <w:r>
          <w:rPr>
            <w:rFonts w:ascii="仿宋" w:eastAsia="仿宋" w:hAnsi="仿宋" w:cs="仿宋" w:hint="eastAsia"/>
            <w:lang w:eastAsia="zh-CN"/>
          </w:rPr>
          <w:t>(一)、建筑工程设计原则</w:t>
        </w:r>
        <w:r>
          <w:tab/>
        </w:r>
        <w:r>
          <w:fldChar w:fldCharType="begin"/>
        </w:r>
        <w:r>
          <w:instrText xml:space="preserve"> PAGEREF _Toc11071 \h </w:instrText>
        </w:r>
        <w:r>
          <w:fldChar w:fldCharType="separate"/>
        </w:r>
        <w:r>
          <w:t>64</w:t>
        </w:r>
        <w:r>
          <w:fldChar w:fldCharType="end"/>
        </w:r>
      </w:hyperlink>
    </w:p>
    <w:p>
      <w:pPr>
        <w:pStyle w:val="TOC2"/>
        <w:tabs>
          <w:tab w:val="right" w:leader="dot" w:pos="8306"/>
        </w:tabs>
      </w:pPr>
      <w:hyperlink w:anchor="_Toc12481" w:history="1">
        <w:r>
          <w:rPr>
            <w:rFonts w:ascii="仿宋" w:eastAsia="仿宋" w:hAnsi="仿宋" w:cs="仿宋" w:hint="eastAsia"/>
            <w:lang w:eastAsia="zh-CN"/>
          </w:rPr>
          <w:t>(二)、土建工程建设指标</w:t>
        </w:r>
        <w:r>
          <w:tab/>
        </w:r>
        <w:r>
          <w:fldChar w:fldCharType="begin"/>
        </w:r>
        <w:r>
          <w:instrText xml:space="preserve"> PAGEREF _Toc12481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7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77"/>
      <w:r>
        <w:rPr>
          <w:rFonts w:ascii="仿宋" w:eastAsia="仿宋" w:hAnsi="仿宋" w:cs="仿宋" w:hint="eastAsia"/>
          <w:sz w:val="28"/>
          <w:lang w:eastAsia="zh-CN"/>
        </w:rPr>
        <w:t>一、团购项目危机管理</w:t>
      </w:r>
      <w:bookmarkEnd w:id="2"/>
    </w:p>
    <w:p>
      <w:pPr>
        <w:pStyle w:val="Heading2"/>
        <w:rPr>
          <w:rFonts w:ascii="仿宋" w:eastAsia="仿宋" w:hAnsi="仿宋" w:cs="仿宋" w:hint="eastAsia"/>
          <w:lang w:eastAsia="zh-CN"/>
        </w:rPr>
      </w:pPr>
      <w:bookmarkStart w:id="3" w:name="_Toc228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团购项目危机管理中，危机预警与识别是确保团购项目稳健运行的核心步骤。通过建立全面的监测机制，团购项目团队旨在及时发现和理解潜在的风险和危机因素，以便采取及时的预防和应对措施，确保团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首先，通过深入的风险评估，团购项目团队全面分析了整个团购项目和各个阶段可能存在的威胁。这包括准确评估每个潜在风险的发生概率和可能影响的程度，为后续危机预警提供了有力支持。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团购项目团队着重于明确定义团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团购项目进展的持续监控，团队能够及时发现潜在问题并作出迅速反应。团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在这一阶段，团队的专业素养和反应速度将发挥至关重要的作用，以确保潜在危机能够在初期得到有效的处理，最大程度地减轻负面影响。通过危机预警与识别，团购项目得以更有序、可控地推进。</w:t>
      </w:r>
    </w:p>
    <w:p>
      <w:pPr>
        <w:pStyle w:val="Heading2"/>
        <w:ind w:firstLine="560" w:firstLineChars="200"/>
        <w:rPr>
          <w:rFonts w:ascii="仿宋" w:eastAsia="仿宋" w:hAnsi="仿宋" w:cs="仿宋" w:hint="eastAsia"/>
          <w:sz w:val="28"/>
          <w:lang w:eastAsia="zh-CN"/>
        </w:rPr>
      </w:pPr>
      <w:bookmarkStart w:id="4" w:name="_Toc73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在危机发生时，团购项目团队立即行动，成立了应急小组。该小组的任务是迅速制定并实施紧急应对措施，以最小化潜在损失。以下是采取的主要措施：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暂停团购项目进度：为遏制危机蔓延，团购项目暂时停止进行，以便全面评估当前状况。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资源重新分配：重新评估团购项目资源的分配，确保最大限度地减小损失。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实时沟通：与关键利益相关者建立实时沟通机制，向他们传递团购项目危机的实际状况，保障团购项目核心利益。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在紧急应对的同时，团购项目团队强调了团队协作和有效沟通的重要性。以下是团队协作的关键举措：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信息共享机制：建立了信息共享平台，确保团队成员能够及时获取团购项目危机的实时信息。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领导者沟通：团购项目领导者通过定期会议和即时沟通工具，指导团队应对危机，保持团队稳定运行。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随着危机得到初步控制，团购项目团队转向制定恢复计划，以确保团购项目能够从中迅速恢复。主要恢复计划包括：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修复受损的进度计划：重新评估团购项目进度，制定修复计划，确保团购项目尽快回归正常进程。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重新调整资源分配：优化资源分配，确保团购项目在有限资源下高效运转。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风险管理机制加强：对团购项目风险进行全面评估，制定更强化的风险管理策略，以预防未来可能的危机。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477"/>
      <w:r>
        <w:rPr>
          <w:rFonts w:ascii="仿宋" w:eastAsia="仿宋" w:hAnsi="仿宋" w:cs="仿宋" w:hint="eastAsia"/>
          <w:sz w:val="28"/>
          <w:lang w:eastAsia="zh-CN"/>
        </w:rPr>
        <w:t>二、团购项目选址可行性分析</w:t>
      </w:r>
      <w:bookmarkEnd w:id="5"/>
    </w:p>
    <w:p>
      <w:pPr>
        <w:pStyle w:val="Heading2"/>
        <w:rPr>
          <w:rFonts w:ascii="仿宋" w:eastAsia="仿宋" w:hAnsi="仿宋" w:cs="仿宋" w:hint="eastAsia"/>
          <w:lang w:eastAsia="zh-CN"/>
        </w:rPr>
      </w:pPr>
      <w:bookmarkStart w:id="6" w:name="_Toc25513"/>
      <w:r>
        <w:rPr>
          <w:rFonts w:ascii="仿宋" w:eastAsia="仿宋" w:hAnsi="仿宋" w:cs="仿宋" w:hint="eastAsia"/>
          <w:lang w:eastAsia="zh-CN"/>
        </w:rPr>
        <w:t>(一)、团购项目选址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该团购项目选址位于XX省XX市XX区XXX街道</w:t>
      </w:r>
    </w:p>
    <w:p>
      <w:pPr>
        <w:pStyle w:val="Heading2"/>
        <w:ind w:firstLine="560" w:firstLineChars="200"/>
        <w:rPr>
          <w:rFonts w:ascii="仿宋" w:eastAsia="仿宋" w:hAnsi="仿宋" w:cs="仿宋" w:hint="eastAsia"/>
          <w:sz w:val="28"/>
          <w:lang w:eastAsia="zh-CN"/>
        </w:rPr>
      </w:pPr>
      <w:bookmarkStart w:id="7" w:name="_Toc2393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团购项目的征地面积将根据团购项目的实际规模和需求进行精确规划。具体面积XXX平方米，旨在确保团购项目不仅能够满足当前的发展需求，还能够预留空间以适应未来的扩展。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净用地面积是在征地面积基础上去除不可利用面积后的实际可开发用地。具体面积XXX平方米，考虑到环保、交通、安全等多方面因素，以确保团购项目在整体利用效率上达到最优。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团购项目计划建设的建筑总规模具体面积XXX平方米。这一规模的确定综合考虑了团购项目的性质、规模，以及城市规划的相关要求，确保建筑布局与周边环境协调一致。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绿地率是团购项目用地中被规划为绿地的比例。具体面积XXX平方米，旨在通过合理规划绿地，改善团购项目周边环境，提升居民生活质量，并符合城市整体绿化规划。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容积率是用地上可以建设的建筑总体积与用地面积之比。具体面积XXX，通过合理的容积率规划，确保团购项目建筑规模与周边环境和谐共生。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确保团购项目选址与当地城市规划相一致，具体面积XXX平方米。通过与城市规划部门深入沟通，确保团购项目不仅符合城市的整体发展方向，还能够融入城市的发展布局，为城市的长远发展贡献力量。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充分了解并确保团购项目选址符合当地产业政策，具体面积XXX平方米。这包括团购项目对当地经济的促进作用，以及对相关产业的带动效应，确保团购项目与地方政府的产业政策保持一致，促进共赢合作。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用地总体要求必须符合环保和可持续发展的原则，具体面积XXX平方米。通过采用绿色建筑设计、节能减排等措施，确保团购项目在建设和运营过程中对环境的影响最小化，达到可持续发展的要求。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确保团购项目选址具备必要的公共设施配套，具体面积XXX平方米。这包括交通便利性、教育、医疗等基础设施，以提高居民生活品质，使得团购项目选址更具吸引力。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考虑用地总体要求对当地社会稳定性的影响，具体面积XXX平方米。通过深入了解当地社区反馈，确保团购项目的选址和建设过程对当地社会和谐稳定产生积极作用。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团购项目选址不仅符合法规和规划，还在实际操作中具有可行性。这一全面规划将为团购项目的成功实施提供坚实的基础，确保团购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23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团购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团购项目的设备规划和空间设计中，我们将采取灵活设备布局的措施。设备布局将根据实际需求进行灵活设计，避免不必要的浪费。通过合理规划设备摆放位置，我们将提高设备的利用率，减少设备间距，以确保团购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团购项目内部引入共享设施的概念，例如共享会议室、办公区等。通过这种方式，我们可以减少对资源的重复建设，提高资源共享效率，从而减小团购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41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团购项目的总图布置中，我们将不同功能区域进行明确的规划，以最大程度满足团购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137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我们首先关注市场因素，包括潜在客户分布、竞争对手位置、市场需求等。通过深入的市场调研，我们能够更准确地评估选址对于市场开拓和产品销售的影响，确保团购项目能够在有利的市场环境中蓬勃发展。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团购项目对环境的影响是综合评价的重要因素之一。我们将详细考虑选址周边的自然环境、生态保护区、水源地等情况，确保团购项目的建设和运营对环境影响最小化，并符合当地的环保法规标准。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对选址的评价还需充分考虑当地政府的产业政策和法规。我们将详细了解团购项目所在地的相关政策，确保团购项目的规划和运营与当地法规相符，降低不必要的法律风险。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考虑到社会稳定性对企业运营的重要性，我们将评估选址地区的社会安全情况、劳工关系、社区反馈等方面，以确保团购项目的建设和运营不会受到社会稳定性的负面影响。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最后，我们将综合考虑用地成本，包括土地购置费用、土地开发成本等。通过对用地成本的详细评估，我们能够做出更为精确的经济效益分析，为团购项目的投资决策提供有力支持。</w:t>
      </w:r>
    </w:p>
    <w:p>
      <w:pPr>
        <w:pStyle w:val="Heading1"/>
        <w:ind w:firstLine="560" w:firstLineChars="200"/>
        <w:rPr>
          <w:rFonts w:ascii="仿宋" w:eastAsia="仿宋" w:hAnsi="仿宋" w:cs="仿宋" w:hint="eastAsia"/>
          <w:sz w:val="28"/>
          <w:lang w:eastAsia="zh-CN"/>
        </w:rPr>
      </w:pPr>
      <w:bookmarkStart w:id="11" w:name="_Toc6410"/>
      <w:r>
        <w:rPr>
          <w:rFonts w:ascii="仿宋" w:eastAsia="仿宋" w:hAnsi="仿宋" w:cs="仿宋" w:hint="eastAsia"/>
          <w:sz w:val="28"/>
          <w:lang w:eastAsia="zh-CN"/>
        </w:rPr>
        <w:t>三、团购项目可持续发展</w:t>
      </w:r>
      <w:bookmarkEnd w:id="11"/>
    </w:p>
    <w:p>
      <w:pPr>
        <w:pStyle w:val="Heading2"/>
        <w:rPr>
          <w:rFonts w:ascii="仿宋" w:eastAsia="仿宋" w:hAnsi="仿宋" w:cs="仿宋" w:hint="eastAsia"/>
          <w:lang w:eastAsia="zh-CN"/>
        </w:rPr>
      </w:pPr>
      <w:bookmarkStart w:id="12" w:name="_Toc444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团购项目中，团购项目团队着眼于未来，明确了可持续发展的战略方向。制定的具体可持续发展目标包括降低资源使用、采用环保技术、最大化社会效益等。这一步骤不仅有助于团购项目在环保和社会责任方面达到最高标准，也为未来提供了明确的指引，确保团购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可持续实践的融入团购项目管理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团购项目管理周期。从团购项目规划开始，团购项目团队就考虑了环境和社会的因素。在执行阶段，团购项目团队积极推动绿色技术的应用，优化资源利用。此外，关注员工的社会责任，通过培训和沟通活动提高员工对可持续发展的认知，使他们能够在日常工作中践行可持续实践。这些举措不仅为团购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099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扎根于团购项目的可持续发展理念，我们深信环保与社会责任是团购项目成功的关键支柱。在团购项目的每一步，我们都致力于通过创新和实践，履行对环境和社会的坚定责任。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团购项目团队通过引入先进的环保技术、建立高效的废物处理系统以及推动能源节约措施，积极履行环保责任。定期的环保监测和评估确保团购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团购项目不仅致力于自身可持续发展，还注重对社会的回馈。通过支持社区团购项目、参与慈善事业、提供培训机会等方式，团购项目积极履行社会责任。与当地社区建立积极互动，关注员工的工作与生活平衡，以及员工的身心健康，是团购项目在社会责任层面的关键举措。这样的实践不仅增强了团购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1296"/>
      <w:r>
        <w:rPr>
          <w:rFonts w:ascii="仿宋" w:eastAsia="仿宋" w:hAnsi="仿宋" w:cs="仿宋" w:hint="eastAsia"/>
          <w:sz w:val="28"/>
          <w:lang w:eastAsia="zh-CN"/>
        </w:rPr>
        <w:t>四、团购项目建设单位说明</w:t>
      </w:r>
      <w:bookmarkEnd w:id="14"/>
    </w:p>
    <w:p>
      <w:pPr>
        <w:pStyle w:val="Heading2"/>
        <w:rPr>
          <w:rFonts w:ascii="仿宋" w:eastAsia="仿宋" w:hAnsi="仿宋" w:cs="仿宋" w:hint="eastAsia"/>
          <w:lang w:eastAsia="zh-CN"/>
        </w:rPr>
      </w:pPr>
      <w:bookmarkStart w:id="15" w:name="_Toc32714"/>
      <w:r>
        <w:rPr>
          <w:rFonts w:ascii="仿宋" w:eastAsia="仿宋" w:hAnsi="仿宋" w:cs="仿宋" w:hint="eastAsia"/>
          <w:lang w:eastAsia="zh-CN"/>
        </w:rPr>
        <w:t>(一)、团购项目承办单位基本情况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74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团购项目承办单位的XXXX，我们着眼于实现可持续的经济效益。通过技术创新和解决方案的提供，公司预计在团购项目执行期间将获得可观的收入增长。这一收入来源主要包括团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同时，我们注重成本控制和效率提升，以确保团购项目的可持续盈利。透过精细的管理和资源优化，公司期望实现团购项目利润最大化。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团购项目实施进行全面的投资评估，包括团购项目启动阶段的资金投入和后续运营成本。通过对团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为确保公司在团购项目实施过程中具备足够的资金流动性，公司将进行详尽的现金流分析。这包括资金需求的合理预测、团购项目周期内的资金峰谷分析以及灵活的财务管理策略，以应对各种潜在的经济变动。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412"/>
      <w:r>
        <w:rPr>
          <w:rFonts w:ascii="仿宋" w:eastAsia="仿宋" w:hAnsi="仿宋" w:cs="仿宋" w:hint="eastAsia"/>
          <w:sz w:val="28"/>
          <w:lang w:eastAsia="zh-CN"/>
        </w:rPr>
        <w:t>五、团购项目绩效评估</w:t>
      </w:r>
      <w:bookmarkEnd w:id="17"/>
    </w:p>
    <w:p>
      <w:pPr>
        <w:pStyle w:val="Heading2"/>
        <w:rPr>
          <w:rFonts w:ascii="仿宋" w:eastAsia="仿宋" w:hAnsi="仿宋" w:cs="仿宋" w:hint="eastAsia"/>
          <w:lang w:eastAsia="zh-CN"/>
        </w:rPr>
      </w:pPr>
      <w:bookmarkStart w:id="18" w:name="_Toc27110"/>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在团购项目中，我们设计了一套全面的绩效评估指标，以确保团购项目的可控和成功交付。这些指标跨足团购项目目标、成本、进度和质量等多个维度，为我们提供了全面洞察团购项目的健康状况。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团购项目目标达成率是我们关注的首要指标。我们设定了明确的目标，并通过定期监测和评估，迅速发现并应对潜在的目标偏差。这为团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成本绩效是另一个核心关注点。通过实际成本与预算成本的对比分析，我们深入了解成本差异的原因，及时调整资源分配，保持团购项目在经济效益方面的合理水平。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团购项目进度作为关键的绩效指标之一，得到了精心的关注。我们制定了详细的团购项目进度计划，并设立了进度符合度指标，确保实际进度与计划进度保持一致。这使我们能够快速发现和解决潜在的进度问题，保持团购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团购项目绩效的不可或缺的一环。我们引入了一系列的质量标准和客户满意度指标，以确保团购项目交付的成果在质量上达到或超越预期水平。通过持续监测这些指标，我们努力提升团购项目整体质量水平，为团购项目的成功交付提供有力保障。通过这些科学且全面的绩效评估，我们能够更好地引导团购项目的持续改进，确保团购项目目标的顺利达成。</w:t>
      </w:r>
    </w:p>
    <w:p>
      <w:pPr>
        <w:pStyle w:val="Heading2"/>
        <w:ind w:firstLine="560" w:firstLineChars="200"/>
        <w:rPr>
          <w:rFonts w:ascii="仿宋" w:eastAsia="仿宋" w:hAnsi="仿宋" w:cs="仿宋" w:hint="eastAsia"/>
          <w:sz w:val="28"/>
          <w:lang w:eastAsia="zh-CN"/>
        </w:rPr>
      </w:pPr>
      <w:bookmarkStart w:id="19" w:name="_Toc382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绩效评估是团购项目中的关键环节，为确保团购项目达到预期目标，我们采用了多层次、多维度的绩效评估方法。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团购项目的战略目标对齐，确保每个决策和行动都与团购项目整体目标保持一致。团队会定期召开战略对齐会议，审视当前工作与团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团购项目进度、质量、成本和风险等方面。这些指标通过数据收集和分析，为团购项目管理团队提供了客观的评估依据。例如，我们通过团购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绩效评估不仅仅停留在团购项目内部，还考虑了团购项目对外部环境的影响。我们定期进行干系人满意度调查，以了解各利益相关方对团购项目的期望和满意度，并及时做出调整。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这种多层次、多角度的绩效评估方法，使得我们能够全面了解团购项目的运行状态，及时做出调整，确保团购项目在不断变化的环境中保持稳健前行。</w:t>
      </w:r>
    </w:p>
    <w:p>
      <w:pPr>
        <w:pStyle w:val="Heading2"/>
        <w:ind w:firstLine="560" w:firstLineChars="200"/>
        <w:rPr>
          <w:rFonts w:ascii="仿宋" w:eastAsia="仿宋" w:hAnsi="仿宋" w:cs="仿宋" w:hint="eastAsia"/>
          <w:sz w:val="28"/>
          <w:lang w:eastAsia="zh-CN"/>
        </w:rPr>
      </w:pPr>
      <w:bookmarkStart w:id="20" w:name="_Toc2722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为了确保团购项目的有效管理和不断优化，我们采用了精心设计的绩效评估周期。这个周期旨在实现灵活、实时和全面的评估，以适应团购项目执行中的各种挑战。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团购项目的不同需求，分为短期、中期和长期。短期评估关注每个迭代或工作周期，以及时发现和解决当前任务中的问题。中期评估涵盖几个迭代，深入了解整体团购项目的趋势和性能。长期评估则着眼于整个团购项目阶段，确保团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团购项目管理工具和协作平台，团队成员能够随时更新和分享团购项目数据。这种实时性的反馈机制使我们能够及时察觉潜在问题，快速调整，保持团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团购项目的决策制定密不可分。每个周期的团购项目回顾会议成为集体总结经验、识别问题深层次原因并找到创新解决方案的平台。这种定期的反思与调整机制使团购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https://d.book118.com/226104111013010102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团购项目计划设计方案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B47330"/>
    <w:rsid w:val="6EB473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104111013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2024-03-02T16:42:00Z</dcterms:created>
  <dcterms:modified xsi:type="dcterms:W3CDTF">2024-03-02T16:43:04Z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5CFB3152EE8B4392A6A6C07C2FB0369B_11</vt:lpwstr>
  </property>
  <property fmtid="{D5CDD505-2E9C-101B-9397-08002B2CF9AE}" pid="3" name="KSOProductBuildVer">
    <vt:lpwstr>2052-12.1.0.16388</vt:lpwstr>
  </property>
</Properties>
</file>