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口服溶液剂项目规划设计蓝图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238" w:history="1">
        <w:r>
          <w:rPr>
            <w:rFonts w:ascii="仿宋" w:eastAsia="仿宋" w:hAnsi="仿宋" w:cs="仿宋" w:hint="eastAsia"/>
            <w:lang w:eastAsia="zh-CN"/>
          </w:rPr>
          <w:t>概论</w:t>
        </w:r>
        <w:r>
          <w:tab/>
        </w:r>
        <w:r>
          <w:fldChar w:fldCharType="begin"/>
        </w:r>
        <w:r>
          <w:instrText xml:space="preserve"> PAGEREF _Toc31238 \h </w:instrText>
        </w:r>
        <w:r>
          <w:fldChar w:fldCharType="separate"/>
        </w:r>
        <w:r>
          <w:t>3</w:t>
        </w:r>
        <w:r>
          <w:fldChar w:fldCharType="end"/>
        </w:r>
      </w:hyperlink>
    </w:p>
    <w:p>
      <w:pPr>
        <w:pStyle w:val="TOC1"/>
        <w:tabs>
          <w:tab w:val="right" w:leader="dot" w:pos="8306"/>
        </w:tabs>
      </w:pPr>
      <w:hyperlink w:anchor="_Toc18951" w:history="1">
        <w:r>
          <w:rPr>
            <w:rFonts w:ascii="仿宋" w:eastAsia="仿宋" w:hAnsi="仿宋" w:cs="仿宋" w:hint="eastAsia"/>
            <w:lang w:eastAsia="zh-CN"/>
          </w:rPr>
          <w:t>一、产品规划分析</w:t>
        </w:r>
        <w:r>
          <w:tab/>
        </w:r>
        <w:r>
          <w:fldChar w:fldCharType="begin"/>
        </w:r>
        <w:r>
          <w:instrText xml:space="preserve"> PAGEREF _Toc18951 \h </w:instrText>
        </w:r>
        <w:r>
          <w:fldChar w:fldCharType="separate"/>
        </w:r>
        <w:r>
          <w:t>3</w:t>
        </w:r>
        <w:r>
          <w:fldChar w:fldCharType="end"/>
        </w:r>
      </w:hyperlink>
    </w:p>
    <w:p>
      <w:pPr>
        <w:pStyle w:val="TOC2"/>
        <w:tabs>
          <w:tab w:val="right" w:leader="dot" w:pos="8306"/>
        </w:tabs>
      </w:pPr>
      <w:hyperlink w:anchor="_Toc30150" w:history="1">
        <w:r>
          <w:rPr>
            <w:rFonts w:ascii="仿宋" w:eastAsia="仿宋" w:hAnsi="仿宋" w:cs="仿宋" w:hint="eastAsia"/>
            <w:lang w:eastAsia="zh-CN"/>
          </w:rPr>
          <w:t>(一)、产品规划</w:t>
        </w:r>
        <w:r>
          <w:tab/>
        </w:r>
        <w:r>
          <w:fldChar w:fldCharType="begin"/>
        </w:r>
        <w:r>
          <w:instrText xml:space="preserve"> PAGEREF _Toc30150 \h </w:instrText>
        </w:r>
        <w:r>
          <w:fldChar w:fldCharType="separate"/>
        </w:r>
        <w:r>
          <w:t>3</w:t>
        </w:r>
        <w:r>
          <w:fldChar w:fldCharType="end"/>
        </w:r>
      </w:hyperlink>
    </w:p>
    <w:p>
      <w:pPr>
        <w:pStyle w:val="TOC2"/>
        <w:tabs>
          <w:tab w:val="right" w:leader="dot" w:pos="8306"/>
        </w:tabs>
      </w:pPr>
      <w:hyperlink w:anchor="_Toc5363" w:history="1">
        <w:r>
          <w:rPr>
            <w:rFonts w:ascii="仿宋" w:eastAsia="仿宋" w:hAnsi="仿宋" w:cs="仿宋" w:hint="eastAsia"/>
            <w:lang w:eastAsia="zh-CN"/>
          </w:rPr>
          <w:t>(二)、建设规模</w:t>
        </w:r>
        <w:r>
          <w:tab/>
        </w:r>
        <w:r>
          <w:fldChar w:fldCharType="begin"/>
        </w:r>
        <w:r>
          <w:instrText xml:space="preserve"> PAGEREF _Toc5363 \h </w:instrText>
        </w:r>
        <w:r>
          <w:fldChar w:fldCharType="separate"/>
        </w:r>
        <w:r>
          <w:t>4</w:t>
        </w:r>
        <w:r>
          <w:fldChar w:fldCharType="end"/>
        </w:r>
      </w:hyperlink>
    </w:p>
    <w:p>
      <w:pPr>
        <w:pStyle w:val="TOC1"/>
        <w:tabs>
          <w:tab w:val="right" w:leader="dot" w:pos="8306"/>
        </w:tabs>
      </w:pPr>
      <w:hyperlink w:anchor="_Toc12059" w:history="1">
        <w:r>
          <w:rPr>
            <w:rFonts w:ascii="仿宋" w:eastAsia="仿宋" w:hAnsi="仿宋" w:cs="仿宋" w:hint="eastAsia"/>
            <w:lang w:eastAsia="zh-CN"/>
          </w:rPr>
          <w:t>二、口服溶液剂项目建设背景及必要性分析</w:t>
        </w:r>
        <w:r>
          <w:tab/>
        </w:r>
        <w:r>
          <w:fldChar w:fldCharType="begin"/>
        </w:r>
        <w:r>
          <w:instrText xml:space="preserve"> PAGEREF _Toc12059 \h </w:instrText>
        </w:r>
        <w:r>
          <w:fldChar w:fldCharType="separate"/>
        </w:r>
        <w:r>
          <w:t>5</w:t>
        </w:r>
        <w:r>
          <w:fldChar w:fldCharType="end"/>
        </w:r>
      </w:hyperlink>
    </w:p>
    <w:p>
      <w:pPr>
        <w:pStyle w:val="TOC2"/>
        <w:tabs>
          <w:tab w:val="right" w:leader="dot" w:pos="8306"/>
        </w:tabs>
      </w:pPr>
      <w:hyperlink w:anchor="_Toc7367" w:history="1">
        <w:r>
          <w:rPr>
            <w:rFonts w:ascii="仿宋" w:eastAsia="仿宋" w:hAnsi="仿宋" w:cs="仿宋" w:hint="eastAsia"/>
            <w:lang w:eastAsia="zh-CN"/>
          </w:rPr>
          <w:t>(一)、口服溶液剂项目背景分析</w:t>
        </w:r>
        <w:r>
          <w:tab/>
        </w:r>
        <w:r>
          <w:fldChar w:fldCharType="begin"/>
        </w:r>
        <w:r>
          <w:instrText xml:space="preserve"> PAGEREF _Toc7367 \h </w:instrText>
        </w:r>
        <w:r>
          <w:fldChar w:fldCharType="separate"/>
        </w:r>
        <w:r>
          <w:t>5</w:t>
        </w:r>
        <w:r>
          <w:fldChar w:fldCharType="end"/>
        </w:r>
      </w:hyperlink>
    </w:p>
    <w:p>
      <w:pPr>
        <w:pStyle w:val="TOC2"/>
        <w:tabs>
          <w:tab w:val="right" w:leader="dot" w:pos="8306"/>
        </w:tabs>
      </w:pPr>
      <w:hyperlink w:anchor="_Toc30154" w:history="1">
        <w:r>
          <w:rPr>
            <w:rFonts w:ascii="仿宋" w:eastAsia="仿宋" w:hAnsi="仿宋" w:cs="仿宋" w:hint="eastAsia"/>
            <w:lang w:eastAsia="zh-CN"/>
          </w:rPr>
          <w:t>(二)、口服溶液剂项目建设必要性分析</w:t>
        </w:r>
        <w:r>
          <w:tab/>
        </w:r>
        <w:r>
          <w:fldChar w:fldCharType="begin"/>
        </w:r>
        <w:r>
          <w:instrText xml:space="preserve"> PAGEREF _Toc30154 \h </w:instrText>
        </w:r>
        <w:r>
          <w:fldChar w:fldCharType="separate"/>
        </w:r>
        <w:r>
          <w:t>7</w:t>
        </w:r>
        <w:r>
          <w:fldChar w:fldCharType="end"/>
        </w:r>
      </w:hyperlink>
    </w:p>
    <w:p>
      <w:pPr>
        <w:pStyle w:val="TOC1"/>
        <w:tabs>
          <w:tab w:val="right" w:leader="dot" w:pos="8306"/>
        </w:tabs>
      </w:pPr>
      <w:hyperlink w:anchor="_Toc16731" w:history="1">
        <w:r>
          <w:rPr>
            <w:rFonts w:ascii="仿宋" w:eastAsia="仿宋" w:hAnsi="仿宋" w:cs="仿宋" w:hint="eastAsia"/>
            <w:lang w:eastAsia="zh-CN"/>
          </w:rPr>
          <w:t>三、口服溶液剂项目概论</w:t>
        </w:r>
        <w:r>
          <w:tab/>
        </w:r>
        <w:r>
          <w:fldChar w:fldCharType="begin"/>
        </w:r>
        <w:r>
          <w:instrText xml:space="preserve"> PAGEREF _Toc16731 \h </w:instrText>
        </w:r>
        <w:r>
          <w:fldChar w:fldCharType="separate"/>
        </w:r>
        <w:r>
          <w:t>8</w:t>
        </w:r>
        <w:r>
          <w:fldChar w:fldCharType="end"/>
        </w:r>
      </w:hyperlink>
    </w:p>
    <w:p>
      <w:pPr>
        <w:pStyle w:val="TOC2"/>
        <w:tabs>
          <w:tab w:val="right" w:leader="dot" w:pos="8306"/>
        </w:tabs>
      </w:pPr>
      <w:hyperlink w:anchor="_Toc25804" w:history="1">
        <w:r>
          <w:rPr>
            <w:rFonts w:ascii="仿宋" w:eastAsia="仿宋" w:hAnsi="仿宋" w:cs="仿宋" w:hint="eastAsia"/>
            <w:lang w:eastAsia="zh-CN"/>
          </w:rPr>
          <w:t>(一)、口服溶液剂项目概况</w:t>
        </w:r>
        <w:r>
          <w:tab/>
        </w:r>
        <w:r>
          <w:fldChar w:fldCharType="begin"/>
        </w:r>
        <w:r>
          <w:instrText xml:space="preserve"> PAGEREF _Toc25804 \h </w:instrText>
        </w:r>
        <w:r>
          <w:fldChar w:fldCharType="separate"/>
        </w:r>
        <w:r>
          <w:t>8</w:t>
        </w:r>
        <w:r>
          <w:fldChar w:fldCharType="end"/>
        </w:r>
      </w:hyperlink>
    </w:p>
    <w:p>
      <w:pPr>
        <w:pStyle w:val="TOC2"/>
        <w:tabs>
          <w:tab w:val="right" w:leader="dot" w:pos="8306"/>
        </w:tabs>
      </w:pPr>
      <w:hyperlink w:anchor="_Toc2625" w:history="1">
        <w:r>
          <w:rPr>
            <w:rFonts w:ascii="仿宋" w:eastAsia="仿宋" w:hAnsi="仿宋" w:cs="仿宋" w:hint="eastAsia"/>
            <w:lang w:eastAsia="zh-CN"/>
          </w:rPr>
          <w:t>(二)、口服溶液剂项目目标</w:t>
        </w:r>
        <w:r>
          <w:tab/>
        </w:r>
        <w:r>
          <w:fldChar w:fldCharType="begin"/>
        </w:r>
        <w:r>
          <w:instrText xml:space="preserve"> PAGEREF _Toc2625 \h </w:instrText>
        </w:r>
        <w:r>
          <w:fldChar w:fldCharType="separate"/>
        </w:r>
        <w:r>
          <w:t>10</w:t>
        </w:r>
        <w:r>
          <w:fldChar w:fldCharType="end"/>
        </w:r>
      </w:hyperlink>
    </w:p>
    <w:p>
      <w:pPr>
        <w:pStyle w:val="TOC2"/>
        <w:tabs>
          <w:tab w:val="right" w:leader="dot" w:pos="8306"/>
        </w:tabs>
      </w:pPr>
      <w:hyperlink w:anchor="_Toc17402" w:history="1">
        <w:r>
          <w:rPr>
            <w:rFonts w:ascii="仿宋" w:eastAsia="仿宋" w:hAnsi="仿宋" w:cs="仿宋" w:hint="eastAsia"/>
            <w:lang w:eastAsia="zh-CN"/>
          </w:rPr>
          <w:t>(三)、口服溶液剂项目提出的理由</w:t>
        </w:r>
        <w:r>
          <w:tab/>
        </w:r>
        <w:r>
          <w:fldChar w:fldCharType="begin"/>
        </w:r>
        <w:r>
          <w:instrText xml:space="preserve"> PAGEREF _Toc17402 \h </w:instrText>
        </w:r>
        <w:r>
          <w:fldChar w:fldCharType="separate"/>
        </w:r>
        <w:r>
          <w:t>11</w:t>
        </w:r>
        <w:r>
          <w:fldChar w:fldCharType="end"/>
        </w:r>
      </w:hyperlink>
    </w:p>
    <w:p>
      <w:pPr>
        <w:pStyle w:val="TOC2"/>
        <w:tabs>
          <w:tab w:val="right" w:leader="dot" w:pos="8306"/>
        </w:tabs>
      </w:pPr>
      <w:hyperlink w:anchor="_Toc19508" w:history="1">
        <w:r>
          <w:rPr>
            <w:rFonts w:ascii="仿宋" w:eastAsia="仿宋" w:hAnsi="仿宋" w:cs="仿宋" w:hint="eastAsia"/>
            <w:lang w:eastAsia="zh-CN"/>
          </w:rPr>
          <w:t>(四)、口服溶液剂项目意义</w:t>
        </w:r>
        <w:r>
          <w:tab/>
        </w:r>
        <w:r>
          <w:fldChar w:fldCharType="begin"/>
        </w:r>
        <w:r>
          <w:instrText xml:space="preserve"> PAGEREF _Toc19508 \h </w:instrText>
        </w:r>
        <w:r>
          <w:fldChar w:fldCharType="separate"/>
        </w:r>
        <w:r>
          <w:t>13</w:t>
        </w:r>
        <w:r>
          <w:fldChar w:fldCharType="end"/>
        </w:r>
      </w:hyperlink>
    </w:p>
    <w:p>
      <w:pPr>
        <w:pStyle w:val="TOC2"/>
        <w:tabs>
          <w:tab w:val="right" w:leader="dot" w:pos="8306"/>
        </w:tabs>
      </w:pPr>
      <w:hyperlink w:anchor="_Toc14408" w:history="1">
        <w:r>
          <w:rPr>
            <w:rFonts w:ascii="仿宋" w:eastAsia="仿宋" w:hAnsi="仿宋" w:cs="仿宋" w:hint="eastAsia"/>
            <w:lang w:eastAsia="zh-CN"/>
          </w:rPr>
          <w:t>(五)、口服溶液剂项目背景</w:t>
        </w:r>
        <w:r>
          <w:tab/>
        </w:r>
        <w:r>
          <w:fldChar w:fldCharType="begin"/>
        </w:r>
        <w:r>
          <w:instrText xml:space="preserve"> PAGEREF _Toc14408 \h </w:instrText>
        </w:r>
        <w:r>
          <w:fldChar w:fldCharType="separate"/>
        </w:r>
        <w:r>
          <w:t>14</w:t>
        </w:r>
        <w:r>
          <w:fldChar w:fldCharType="end"/>
        </w:r>
      </w:hyperlink>
    </w:p>
    <w:p>
      <w:pPr>
        <w:pStyle w:val="TOC1"/>
        <w:tabs>
          <w:tab w:val="right" w:leader="dot" w:pos="8306"/>
        </w:tabs>
      </w:pPr>
      <w:hyperlink w:anchor="_Toc14069" w:history="1">
        <w:r>
          <w:rPr>
            <w:rFonts w:ascii="仿宋" w:eastAsia="仿宋" w:hAnsi="仿宋" w:cs="仿宋" w:hint="eastAsia"/>
            <w:lang w:eastAsia="zh-CN"/>
          </w:rPr>
          <w:t>四、口服溶液剂项目危机管理</w:t>
        </w:r>
        <w:r>
          <w:tab/>
        </w:r>
        <w:r>
          <w:fldChar w:fldCharType="begin"/>
        </w:r>
        <w:r>
          <w:instrText xml:space="preserve"> PAGEREF _Toc14069 \h </w:instrText>
        </w:r>
        <w:r>
          <w:fldChar w:fldCharType="separate"/>
        </w:r>
        <w:r>
          <w:t>15</w:t>
        </w:r>
        <w:r>
          <w:fldChar w:fldCharType="end"/>
        </w:r>
      </w:hyperlink>
    </w:p>
    <w:p>
      <w:pPr>
        <w:pStyle w:val="TOC2"/>
        <w:tabs>
          <w:tab w:val="right" w:leader="dot" w:pos="8306"/>
        </w:tabs>
      </w:pPr>
      <w:hyperlink w:anchor="_Toc16035" w:history="1">
        <w:r>
          <w:rPr>
            <w:rFonts w:ascii="仿宋" w:eastAsia="仿宋" w:hAnsi="仿宋" w:cs="仿宋" w:hint="eastAsia"/>
            <w:lang w:eastAsia="zh-CN"/>
          </w:rPr>
          <w:t>(一)、危机预警与识别</w:t>
        </w:r>
        <w:r>
          <w:tab/>
        </w:r>
        <w:r>
          <w:fldChar w:fldCharType="begin"/>
        </w:r>
        <w:r>
          <w:instrText xml:space="preserve"> PAGEREF _Toc16035 \h </w:instrText>
        </w:r>
        <w:r>
          <w:fldChar w:fldCharType="separate"/>
        </w:r>
        <w:r>
          <w:t>15</w:t>
        </w:r>
        <w:r>
          <w:fldChar w:fldCharType="end"/>
        </w:r>
      </w:hyperlink>
    </w:p>
    <w:p>
      <w:pPr>
        <w:pStyle w:val="TOC2"/>
        <w:tabs>
          <w:tab w:val="right" w:leader="dot" w:pos="8306"/>
        </w:tabs>
      </w:pPr>
      <w:hyperlink w:anchor="_Toc30501" w:history="1">
        <w:r>
          <w:rPr>
            <w:rFonts w:ascii="仿宋" w:eastAsia="仿宋" w:hAnsi="仿宋" w:cs="仿宋" w:hint="eastAsia"/>
            <w:lang w:eastAsia="zh-CN"/>
          </w:rPr>
          <w:t>(二)、危机应对与恢复</w:t>
        </w:r>
        <w:r>
          <w:tab/>
        </w:r>
        <w:r>
          <w:fldChar w:fldCharType="begin"/>
        </w:r>
        <w:r>
          <w:instrText xml:space="preserve"> PAGEREF _Toc30501 \h </w:instrText>
        </w:r>
        <w:r>
          <w:fldChar w:fldCharType="separate"/>
        </w:r>
        <w:r>
          <w:t>16</w:t>
        </w:r>
        <w:r>
          <w:fldChar w:fldCharType="end"/>
        </w:r>
      </w:hyperlink>
    </w:p>
    <w:p>
      <w:pPr>
        <w:pStyle w:val="TOC1"/>
        <w:tabs>
          <w:tab w:val="right" w:leader="dot" w:pos="8306"/>
        </w:tabs>
      </w:pPr>
      <w:hyperlink w:anchor="_Toc3820" w:history="1">
        <w:r>
          <w:rPr>
            <w:rFonts w:ascii="仿宋" w:eastAsia="仿宋" w:hAnsi="仿宋" w:cs="仿宋" w:hint="eastAsia"/>
            <w:lang w:eastAsia="zh-CN"/>
          </w:rPr>
          <w:t>五、口服溶液剂项目文档管理</w:t>
        </w:r>
        <w:r>
          <w:tab/>
        </w:r>
        <w:r>
          <w:fldChar w:fldCharType="begin"/>
        </w:r>
        <w:r>
          <w:instrText xml:space="preserve"> PAGEREF _Toc3820 \h </w:instrText>
        </w:r>
        <w:r>
          <w:fldChar w:fldCharType="separate"/>
        </w:r>
        <w:r>
          <w:t>17</w:t>
        </w:r>
        <w:r>
          <w:fldChar w:fldCharType="end"/>
        </w:r>
      </w:hyperlink>
    </w:p>
    <w:p>
      <w:pPr>
        <w:pStyle w:val="TOC2"/>
        <w:tabs>
          <w:tab w:val="right" w:leader="dot" w:pos="8306"/>
        </w:tabs>
      </w:pPr>
      <w:hyperlink w:anchor="_Toc13277" w:history="1">
        <w:r>
          <w:rPr>
            <w:rFonts w:ascii="仿宋" w:eastAsia="仿宋" w:hAnsi="仿宋" w:cs="仿宋" w:hint="eastAsia"/>
            <w:lang w:eastAsia="zh-CN"/>
          </w:rPr>
          <w:t>(一)、文档编制与审查</w:t>
        </w:r>
        <w:r>
          <w:tab/>
        </w:r>
        <w:r>
          <w:fldChar w:fldCharType="begin"/>
        </w:r>
        <w:r>
          <w:instrText xml:space="preserve"> PAGEREF _Toc13277 \h </w:instrText>
        </w:r>
        <w:r>
          <w:fldChar w:fldCharType="separate"/>
        </w:r>
        <w:r>
          <w:t>17</w:t>
        </w:r>
        <w:r>
          <w:fldChar w:fldCharType="end"/>
        </w:r>
      </w:hyperlink>
    </w:p>
    <w:p>
      <w:pPr>
        <w:pStyle w:val="TOC2"/>
        <w:tabs>
          <w:tab w:val="right" w:leader="dot" w:pos="8306"/>
        </w:tabs>
      </w:pPr>
      <w:hyperlink w:anchor="_Toc12203" w:history="1">
        <w:r>
          <w:rPr>
            <w:rFonts w:ascii="仿宋" w:eastAsia="仿宋" w:hAnsi="仿宋" w:cs="仿宋" w:hint="eastAsia"/>
            <w:lang w:eastAsia="zh-CN"/>
          </w:rPr>
          <w:t>(二)、文档发布与分发</w:t>
        </w:r>
        <w:r>
          <w:tab/>
        </w:r>
        <w:r>
          <w:fldChar w:fldCharType="begin"/>
        </w:r>
        <w:r>
          <w:instrText xml:space="preserve"> PAGEREF _Toc12203 \h </w:instrText>
        </w:r>
        <w:r>
          <w:fldChar w:fldCharType="separate"/>
        </w:r>
        <w:r>
          <w:t>18</w:t>
        </w:r>
        <w:r>
          <w:fldChar w:fldCharType="end"/>
        </w:r>
      </w:hyperlink>
    </w:p>
    <w:p>
      <w:pPr>
        <w:pStyle w:val="TOC2"/>
        <w:tabs>
          <w:tab w:val="right" w:leader="dot" w:pos="8306"/>
        </w:tabs>
      </w:pPr>
      <w:hyperlink w:anchor="_Toc11792" w:history="1">
        <w:r>
          <w:rPr>
            <w:rFonts w:ascii="仿宋" w:eastAsia="仿宋" w:hAnsi="仿宋" w:cs="仿宋" w:hint="eastAsia"/>
            <w:lang w:eastAsia="zh-CN"/>
          </w:rPr>
          <w:t>(三)、文档存档与归档</w:t>
        </w:r>
        <w:r>
          <w:tab/>
        </w:r>
        <w:r>
          <w:fldChar w:fldCharType="begin"/>
        </w:r>
        <w:r>
          <w:instrText xml:space="preserve"> PAGEREF _Toc11792 \h </w:instrText>
        </w:r>
        <w:r>
          <w:fldChar w:fldCharType="separate"/>
        </w:r>
        <w:r>
          <w:t>19</w:t>
        </w:r>
        <w:r>
          <w:fldChar w:fldCharType="end"/>
        </w:r>
      </w:hyperlink>
    </w:p>
    <w:p>
      <w:pPr>
        <w:pStyle w:val="TOC1"/>
        <w:tabs>
          <w:tab w:val="right" w:leader="dot" w:pos="8306"/>
        </w:tabs>
      </w:pPr>
      <w:hyperlink w:anchor="_Toc2152" w:history="1">
        <w:r>
          <w:rPr>
            <w:rFonts w:ascii="仿宋" w:eastAsia="仿宋" w:hAnsi="仿宋" w:cs="仿宋" w:hint="eastAsia"/>
            <w:lang w:eastAsia="zh-CN"/>
          </w:rPr>
          <w:t>六、口服溶液剂项目绩效评估</w:t>
        </w:r>
        <w:r>
          <w:tab/>
        </w:r>
        <w:r>
          <w:fldChar w:fldCharType="begin"/>
        </w:r>
        <w:r>
          <w:instrText xml:space="preserve"> PAGEREF _Toc2152 \h </w:instrText>
        </w:r>
        <w:r>
          <w:fldChar w:fldCharType="separate"/>
        </w:r>
        <w:r>
          <w:t>20</w:t>
        </w:r>
        <w:r>
          <w:fldChar w:fldCharType="end"/>
        </w:r>
      </w:hyperlink>
    </w:p>
    <w:p>
      <w:pPr>
        <w:pStyle w:val="TOC2"/>
        <w:tabs>
          <w:tab w:val="right" w:leader="dot" w:pos="8306"/>
        </w:tabs>
      </w:pPr>
      <w:hyperlink w:anchor="_Toc14334" w:history="1">
        <w:r>
          <w:rPr>
            <w:rFonts w:ascii="仿宋" w:eastAsia="仿宋" w:hAnsi="仿宋" w:cs="仿宋" w:hint="eastAsia"/>
            <w:lang w:eastAsia="zh-CN"/>
          </w:rPr>
          <w:t>(一)、绩效评估指标</w:t>
        </w:r>
        <w:r>
          <w:tab/>
        </w:r>
        <w:r>
          <w:fldChar w:fldCharType="begin"/>
        </w:r>
        <w:r>
          <w:instrText xml:space="preserve"> PAGEREF _Toc14334 \h </w:instrText>
        </w:r>
        <w:r>
          <w:fldChar w:fldCharType="separate"/>
        </w:r>
        <w:r>
          <w:t>20</w:t>
        </w:r>
        <w:r>
          <w:fldChar w:fldCharType="end"/>
        </w:r>
      </w:hyperlink>
    </w:p>
    <w:p>
      <w:pPr>
        <w:pStyle w:val="TOC2"/>
        <w:tabs>
          <w:tab w:val="right" w:leader="dot" w:pos="8306"/>
        </w:tabs>
      </w:pPr>
      <w:hyperlink w:anchor="_Toc28626" w:history="1">
        <w:r>
          <w:rPr>
            <w:rFonts w:ascii="仿宋" w:eastAsia="仿宋" w:hAnsi="仿宋" w:cs="仿宋" w:hint="eastAsia"/>
            <w:lang w:eastAsia="zh-CN"/>
          </w:rPr>
          <w:t>(二)、绩效评估方法</w:t>
        </w:r>
        <w:r>
          <w:tab/>
        </w:r>
        <w:r>
          <w:fldChar w:fldCharType="begin"/>
        </w:r>
        <w:r>
          <w:instrText xml:space="preserve"> PAGEREF _Toc28626 \h </w:instrText>
        </w:r>
        <w:r>
          <w:fldChar w:fldCharType="separate"/>
        </w:r>
        <w:r>
          <w:t>22</w:t>
        </w:r>
        <w:r>
          <w:fldChar w:fldCharType="end"/>
        </w:r>
      </w:hyperlink>
    </w:p>
    <w:p>
      <w:pPr>
        <w:pStyle w:val="TOC2"/>
        <w:tabs>
          <w:tab w:val="right" w:leader="dot" w:pos="8306"/>
        </w:tabs>
      </w:pPr>
      <w:hyperlink w:anchor="_Toc11585" w:history="1">
        <w:r>
          <w:rPr>
            <w:rFonts w:ascii="仿宋" w:eastAsia="仿宋" w:hAnsi="仿宋" w:cs="仿宋" w:hint="eastAsia"/>
            <w:lang w:eastAsia="zh-CN"/>
          </w:rPr>
          <w:t>(三)、绩效评估周期</w:t>
        </w:r>
        <w:r>
          <w:tab/>
        </w:r>
        <w:r>
          <w:fldChar w:fldCharType="begin"/>
        </w:r>
        <w:r>
          <w:instrText xml:space="preserve"> PAGEREF _Toc11585 \h </w:instrText>
        </w:r>
        <w:r>
          <w:fldChar w:fldCharType="separate"/>
        </w:r>
        <w:r>
          <w:t>23</w:t>
        </w:r>
        <w:r>
          <w:fldChar w:fldCharType="end"/>
        </w:r>
      </w:hyperlink>
    </w:p>
    <w:p>
      <w:pPr>
        <w:pStyle w:val="TOC1"/>
        <w:tabs>
          <w:tab w:val="right" w:leader="dot" w:pos="8306"/>
        </w:tabs>
      </w:pPr>
      <w:hyperlink w:anchor="_Toc23581" w:history="1">
        <w:r>
          <w:rPr>
            <w:rFonts w:ascii="仿宋" w:eastAsia="仿宋" w:hAnsi="仿宋" w:cs="仿宋" w:hint="eastAsia"/>
            <w:lang w:eastAsia="zh-CN"/>
          </w:rPr>
          <w:t>七、口服溶液剂项目计划安排</w:t>
        </w:r>
        <w:r>
          <w:tab/>
        </w:r>
        <w:r>
          <w:fldChar w:fldCharType="begin"/>
        </w:r>
        <w:r>
          <w:instrText xml:space="preserve"> PAGEREF _Toc23581 \h </w:instrText>
        </w:r>
        <w:r>
          <w:fldChar w:fldCharType="separate"/>
        </w:r>
        <w:r>
          <w:t>24</w:t>
        </w:r>
        <w:r>
          <w:fldChar w:fldCharType="end"/>
        </w:r>
      </w:hyperlink>
    </w:p>
    <w:p>
      <w:pPr>
        <w:pStyle w:val="TOC2"/>
        <w:tabs>
          <w:tab w:val="right" w:leader="dot" w:pos="8306"/>
        </w:tabs>
      </w:pPr>
      <w:hyperlink w:anchor="_Toc6204" w:history="1">
        <w:r>
          <w:rPr>
            <w:rFonts w:ascii="仿宋" w:eastAsia="仿宋" w:hAnsi="仿宋" w:cs="仿宋" w:hint="eastAsia"/>
            <w:lang w:eastAsia="zh-CN"/>
          </w:rPr>
          <w:t>(一)、建设周期</w:t>
        </w:r>
        <w:r>
          <w:tab/>
        </w:r>
        <w:r>
          <w:fldChar w:fldCharType="begin"/>
        </w:r>
        <w:r>
          <w:instrText xml:space="preserve"> PAGEREF _Toc6204 \h </w:instrText>
        </w:r>
        <w:r>
          <w:fldChar w:fldCharType="separate"/>
        </w:r>
        <w:r>
          <w:t>24</w:t>
        </w:r>
        <w:r>
          <w:fldChar w:fldCharType="end"/>
        </w:r>
      </w:hyperlink>
    </w:p>
    <w:p>
      <w:pPr>
        <w:pStyle w:val="TOC2"/>
        <w:tabs>
          <w:tab w:val="right" w:leader="dot" w:pos="8306"/>
        </w:tabs>
      </w:pPr>
      <w:hyperlink w:anchor="_Toc20280" w:history="1">
        <w:r>
          <w:rPr>
            <w:rFonts w:ascii="仿宋" w:eastAsia="仿宋" w:hAnsi="仿宋" w:cs="仿宋" w:hint="eastAsia"/>
            <w:lang w:eastAsia="zh-CN"/>
          </w:rPr>
          <w:t>(二)、建设进度</w:t>
        </w:r>
        <w:r>
          <w:tab/>
        </w:r>
        <w:r>
          <w:fldChar w:fldCharType="begin"/>
        </w:r>
        <w:r>
          <w:instrText xml:space="preserve"> PAGEREF _Toc20280 \h </w:instrText>
        </w:r>
        <w:r>
          <w:fldChar w:fldCharType="separate"/>
        </w:r>
        <w:r>
          <w:t>24</w:t>
        </w:r>
        <w:r>
          <w:fldChar w:fldCharType="end"/>
        </w:r>
      </w:hyperlink>
    </w:p>
    <w:p>
      <w:pPr>
        <w:pStyle w:val="TOC2"/>
        <w:tabs>
          <w:tab w:val="right" w:leader="dot" w:pos="8306"/>
        </w:tabs>
      </w:pPr>
      <w:hyperlink w:anchor="_Toc22508" w:history="1">
        <w:r>
          <w:rPr>
            <w:rFonts w:ascii="仿宋" w:eastAsia="仿宋" w:hAnsi="仿宋" w:cs="仿宋" w:hint="eastAsia"/>
            <w:lang w:eastAsia="zh-CN"/>
          </w:rPr>
          <w:t>(三)、进度安排注意事项</w:t>
        </w:r>
        <w:r>
          <w:tab/>
        </w:r>
        <w:r>
          <w:fldChar w:fldCharType="begin"/>
        </w:r>
        <w:r>
          <w:instrText xml:space="preserve"> PAGEREF _Toc22508 \h </w:instrText>
        </w:r>
        <w:r>
          <w:fldChar w:fldCharType="separate"/>
        </w:r>
        <w:r>
          <w:t>25</w:t>
        </w:r>
        <w:r>
          <w:fldChar w:fldCharType="end"/>
        </w:r>
      </w:hyperlink>
    </w:p>
    <w:p>
      <w:pPr>
        <w:pStyle w:val="TOC2"/>
        <w:tabs>
          <w:tab w:val="right" w:leader="dot" w:pos="8306"/>
        </w:tabs>
      </w:pPr>
      <w:hyperlink w:anchor="_Toc9674" w:history="1">
        <w:r>
          <w:rPr>
            <w:rFonts w:ascii="仿宋" w:eastAsia="仿宋" w:hAnsi="仿宋" w:cs="仿宋" w:hint="eastAsia"/>
            <w:lang w:eastAsia="zh-CN"/>
          </w:rPr>
          <w:t>(四)、人力资源配置</w:t>
        </w:r>
        <w:r>
          <w:tab/>
        </w:r>
        <w:r>
          <w:fldChar w:fldCharType="begin"/>
        </w:r>
        <w:r>
          <w:instrText xml:space="preserve"> PAGEREF _Toc9674 \h </w:instrText>
        </w:r>
        <w:r>
          <w:fldChar w:fldCharType="separate"/>
        </w:r>
        <w:r>
          <w:t>27</w:t>
        </w:r>
        <w:r>
          <w:fldChar w:fldCharType="end"/>
        </w:r>
      </w:hyperlink>
    </w:p>
    <w:p>
      <w:pPr>
        <w:pStyle w:val="TOC1"/>
        <w:tabs>
          <w:tab w:val="right" w:leader="dot" w:pos="8306"/>
        </w:tabs>
      </w:pPr>
      <w:hyperlink w:anchor="_Toc29042" w:history="1">
        <w:r>
          <w:rPr>
            <w:rFonts w:ascii="仿宋" w:eastAsia="仿宋" w:hAnsi="仿宋" w:cs="仿宋" w:hint="eastAsia"/>
            <w:lang w:eastAsia="zh-CN"/>
          </w:rPr>
          <w:t>八、口服溶液剂项目投资规划</w:t>
        </w:r>
        <w:r>
          <w:tab/>
        </w:r>
        <w:r>
          <w:fldChar w:fldCharType="begin"/>
        </w:r>
        <w:r>
          <w:instrText xml:space="preserve"> PAGEREF _Toc29042 \h </w:instrText>
        </w:r>
        <w:r>
          <w:fldChar w:fldCharType="separate"/>
        </w:r>
        <w:r>
          <w:t>28</w:t>
        </w:r>
        <w:r>
          <w:fldChar w:fldCharType="end"/>
        </w:r>
      </w:hyperlink>
    </w:p>
    <w:p>
      <w:pPr>
        <w:pStyle w:val="TOC2"/>
        <w:tabs>
          <w:tab w:val="right" w:leader="dot" w:pos="8306"/>
        </w:tabs>
      </w:pPr>
      <w:hyperlink w:anchor="_Toc26400" w:history="1">
        <w:r>
          <w:rPr>
            <w:rFonts w:ascii="仿宋" w:eastAsia="仿宋" w:hAnsi="仿宋" w:cs="仿宋" w:hint="eastAsia"/>
            <w:lang w:eastAsia="zh-CN"/>
          </w:rPr>
          <w:t>(一)、口服溶液剂项目总投资估算</w:t>
        </w:r>
        <w:r>
          <w:tab/>
        </w:r>
        <w:r>
          <w:fldChar w:fldCharType="begin"/>
        </w:r>
        <w:r>
          <w:instrText xml:space="preserve"> PAGEREF _Toc26400 \h </w:instrText>
        </w:r>
        <w:r>
          <w:fldChar w:fldCharType="separate"/>
        </w:r>
        <w:r>
          <w:t>28</w:t>
        </w:r>
        <w:r>
          <w:fldChar w:fldCharType="end"/>
        </w:r>
      </w:hyperlink>
    </w:p>
    <w:p>
      <w:pPr>
        <w:pStyle w:val="TOC2"/>
        <w:tabs>
          <w:tab w:val="right" w:leader="dot" w:pos="8306"/>
        </w:tabs>
      </w:pPr>
      <w:hyperlink w:anchor="_Toc21206" w:history="1">
        <w:r>
          <w:rPr>
            <w:rFonts w:ascii="仿宋" w:eastAsia="仿宋" w:hAnsi="仿宋" w:cs="仿宋" w:hint="eastAsia"/>
            <w:lang w:eastAsia="zh-CN"/>
          </w:rPr>
          <w:t>(二)、资金筹措</w:t>
        </w:r>
        <w:r>
          <w:tab/>
        </w:r>
        <w:r>
          <w:fldChar w:fldCharType="begin"/>
        </w:r>
        <w:r>
          <w:instrText xml:space="preserve"> PAGEREF _Toc21206 \h </w:instrText>
        </w:r>
        <w:r>
          <w:fldChar w:fldCharType="separate"/>
        </w:r>
        <w:r>
          <w:t>29</w:t>
        </w:r>
        <w:r>
          <w:fldChar w:fldCharType="end"/>
        </w:r>
      </w:hyperlink>
    </w:p>
    <w:p>
      <w:pPr>
        <w:pStyle w:val="TOC1"/>
        <w:tabs>
          <w:tab w:val="right" w:leader="dot" w:pos="8306"/>
        </w:tabs>
      </w:pPr>
      <w:hyperlink w:anchor="_Toc25960" w:history="1">
        <w:r>
          <w:rPr>
            <w:rFonts w:ascii="仿宋" w:eastAsia="仿宋" w:hAnsi="仿宋" w:cs="仿宋" w:hint="eastAsia"/>
            <w:lang w:eastAsia="zh-CN"/>
          </w:rPr>
          <w:t>九、生产安全保护</w:t>
        </w:r>
        <w:r>
          <w:tab/>
        </w:r>
        <w:r>
          <w:fldChar w:fldCharType="begin"/>
        </w:r>
        <w:r>
          <w:instrText xml:space="preserve"> PAGEREF _Toc25960 \h </w:instrText>
        </w:r>
        <w:r>
          <w:fldChar w:fldCharType="separate"/>
        </w:r>
        <w:r>
          <w:t>30</w:t>
        </w:r>
        <w:r>
          <w:fldChar w:fldCharType="end"/>
        </w:r>
      </w:hyperlink>
    </w:p>
    <w:p>
      <w:pPr>
        <w:pStyle w:val="TOC2"/>
        <w:tabs>
          <w:tab w:val="right" w:leader="dot" w:pos="8306"/>
        </w:tabs>
      </w:pPr>
      <w:hyperlink w:anchor="_Toc14530" w:history="1">
        <w:r>
          <w:rPr>
            <w:rFonts w:ascii="仿宋" w:eastAsia="仿宋" w:hAnsi="仿宋" w:cs="仿宋" w:hint="eastAsia"/>
            <w:lang w:eastAsia="zh-CN"/>
          </w:rPr>
          <w:t>(一)、消防安全</w:t>
        </w:r>
        <w:r>
          <w:tab/>
        </w:r>
        <w:r>
          <w:fldChar w:fldCharType="begin"/>
        </w:r>
        <w:r>
          <w:instrText xml:space="preserve"> PAGEREF _Toc14530 \h </w:instrText>
        </w:r>
        <w:r>
          <w:fldChar w:fldCharType="separate"/>
        </w:r>
        <w:r>
          <w:t>30</w:t>
        </w:r>
        <w:r>
          <w:fldChar w:fldCharType="end"/>
        </w:r>
      </w:hyperlink>
    </w:p>
    <w:p>
      <w:pPr>
        <w:pStyle w:val="TOC2"/>
        <w:tabs>
          <w:tab w:val="right" w:leader="dot" w:pos="8306"/>
        </w:tabs>
      </w:pPr>
      <w:hyperlink w:anchor="_Toc14579" w:history="1">
        <w:r>
          <w:rPr>
            <w:rFonts w:ascii="仿宋" w:eastAsia="仿宋" w:hAnsi="仿宋" w:cs="仿宋" w:hint="eastAsia"/>
            <w:lang w:eastAsia="zh-CN"/>
          </w:rPr>
          <w:t>(二)、防火防爆总图布置措施</w:t>
        </w:r>
        <w:r>
          <w:tab/>
        </w:r>
        <w:r>
          <w:fldChar w:fldCharType="begin"/>
        </w:r>
        <w:r>
          <w:instrText xml:space="preserve"> PAGEREF _Toc14579 \h </w:instrText>
        </w:r>
        <w:r>
          <w:fldChar w:fldCharType="separate"/>
        </w:r>
        <w:r>
          <w:t>31</w:t>
        </w:r>
        <w:r>
          <w:fldChar w:fldCharType="end"/>
        </w:r>
      </w:hyperlink>
    </w:p>
    <w:p>
      <w:pPr>
        <w:pStyle w:val="TOC2"/>
        <w:tabs>
          <w:tab w:val="right" w:leader="dot" w:pos="8306"/>
        </w:tabs>
      </w:pPr>
      <w:hyperlink w:anchor="_Toc14162" w:history="1">
        <w:r>
          <w:rPr>
            <w:rFonts w:ascii="仿宋" w:eastAsia="仿宋" w:hAnsi="仿宋" w:cs="仿宋" w:hint="eastAsia"/>
            <w:lang w:eastAsia="zh-CN"/>
          </w:rPr>
          <w:t>(三)、自然灾害防范措施</w:t>
        </w:r>
        <w:r>
          <w:tab/>
        </w:r>
        <w:r>
          <w:fldChar w:fldCharType="begin"/>
        </w:r>
        <w:r>
          <w:instrText xml:space="preserve"> PAGEREF _Toc14162 \h </w:instrText>
        </w:r>
        <w:r>
          <w:fldChar w:fldCharType="separate"/>
        </w:r>
        <w:r>
          <w:t>32</w:t>
        </w:r>
        <w:r>
          <w:fldChar w:fldCharType="end"/>
        </w:r>
      </w:hyperlink>
    </w:p>
    <w:p>
      <w:pPr>
        <w:pStyle w:val="TOC2"/>
        <w:tabs>
          <w:tab w:val="right" w:leader="dot" w:pos="8306"/>
        </w:tabs>
      </w:pPr>
      <w:hyperlink w:anchor="_Toc13906" w:history="1">
        <w:r>
          <w:rPr>
            <w:rFonts w:ascii="仿宋" w:eastAsia="仿宋" w:hAnsi="仿宋" w:cs="仿宋" w:hint="eastAsia"/>
            <w:lang w:eastAsia="zh-CN"/>
          </w:rPr>
          <w:t>(四)、安全色及安全标志使用要求</w:t>
        </w:r>
        <w:r>
          <w:tab/>
        </w:r>
        <w:r>
          <w:fldChar w:fldCharType="begin"/>
        </w:r>
        <w:r>
          <w:instrText xml:space="preserve"> PAGEREF _Toc13906 \h </w:instrText>
        </w:r>
        <w:r>
          <w:fldChar w:fldCharType="separate"/>
        </w:r>
        <w:r>
          <w:t>33</w:t>
        </w:r>
        <w:r>
          <w:fldChar w:fldCharType="end"/>
        </w:r>
      </w:hyperlink>
    </w:p>
    <w:p>
      <w:pPr>
        <w:pStyle w:val="TOC2"/>
        <w:tabs>
          <w:tab w:val="right" w:leader="dot" w:pos="8306"/>
        </w:tabs>
      </w:pPr>
      <w:hyperlink w:anchor="_Toc9770" w:history="1">
        <w:r>
          <w:rPr>
            <w:rFonts w:ascii="仿宋" w:eastAsia="仿宋" w:hAnsi="仿宋" w:cs="仿宋" w:hint="eastAsia"/>
            <w:lang w:eastAsia="zh-CN"/>
          </w:rPr>
          <w:t>(五)、防尘防毒措施</w:t>
        </w:r>
        <w:r>
          <w:tab/>
        </w:r>
        <w:r>
          <w:fldChar w:fldCharType="begin"/>
        </w:r>
        <w:r>
          <w:instrText xml:space="preserve"> PAGEREF _Toc9770 \h </w:instrText>
        </w:r>
        <w:r>
          <w:fldChar w:fldCharType="separate"/>
        </w:r>
        <w:r>
          <w:t>34</w:t>
        </w:r>
        <w:r>
          <w:fldChar w:fldCharType="end"/>
        </w:r>
      </w:hyperlink>
    </w:p>
    <w:p>
      <w:pPr>
        <w:pStyle w:val="TOC2"/>
        <w:tabs>
          <w:tab w:val="right" w:leader="dot" w:pos="8306"/>
        </w:tabs>
      </w:pPr>
      <w:hyperlink w:anchor="_Toc16008" w:history="1">
        <w:r>
          <w:rPr>
            <w:rFonts w:ascii="仿宋" w:eastAsia="仿宋" w:hAnsi="仿宋" w:cs="仿宋" w:hint="eastAsia"/>
            <w:lang w:eastAsia="zh-CN"/>
          </w:rPr>
          <w:t>(六)、防静电、触电防护及防雷措施</w:t>
        </w:r>
        <w:r>
          <w:tab/>
        </w:r>
        <w:r>
          <w:fldChar w:fldCharType="begin"/>
        </w:r>
        <w:r>
          <w:instrText xml:space="preserve"> PAGEREF _Toc16008 \h </w:instrText>
        </w:r>
        <w:r>
          <w:fldChar w:fldCharType="separate"/>
        </w:r>
        <w:r>
          <w:t>35</w:t>
        </w:r>
        <w:r>
          <w:fldChar w:fldCharType="end"/>
        </w:r>
      </w:hyperlink>
    </w:p>
    <w:p>
      <w:pPr>
        <w:pStyle w:val="TOC2"/>
        <w:tabs>
          <w:tab w:val="right" w:leader="dot" w:pos="8306"/>
        </w:tabs>
      </w:pPr>
      <w:hyperlink w:anchor="_Toc29295" w:history="1">
        <w:r>
          <w:rPr>
            <w:rFonts w:ascii="仿宋" w:eastAsia="仿宋" w:hAnsi="仿宋" w:cs="仿宋" w:hint="eastAsia"/>
            <w:lang w:eastAsia="zh-CN"/>
          </w:rPr>
          <w:t>(七)、机械设备安全保障措施</w:t>
        </w:r>
        <w:r>
          <w:tab/>
        </w:r>
        <w:r>
          <w:fldChar w:fldCharType="begin"/>
        </w:r>
        <w:r>
          <w:instrText xml:space="preserve"> PAGEREF _Toc29295 \h </w:instrText>
        </w:r>
        <w:r>
          <w:fldChar w:fldCharType="separate"/>
        </w:r>
        <w:r>
          <w:t>36</w:t>
        </w:r>
        <w:r>
          <w:fldChar w:fldCharType="end"/>
        </w:r>
      </w:hyperlink>
    </w:p>
    <w:p>
      <w:pPr>
        <w:pStyle w:val="TOC1"/>
        <w:tabs>
          <w:tab w:val="right" w:leader="dot" w:pos="8306"/>
        </w:tabs>
      </w:pPr>
      <w:hyperlink w:anchor="_Toc425" w:history="1">
        <w:r>
          <w:rPr>
            <w:rFonts w:ascii="仿宋" w:eastAsia="仿宋" w:hAnsi="仿宋" w:cs="仿宋" w:hint="eastAsia"/>
            <w:lang w:eastAsia="zh-CN"/>
          </w:rPr>
          <w:t>十、口服溶液剂项目技术管理</w:t>
        </w:r>
        <w:r>
          <w:tab/>
        </w:r>
        <w:r>
          <w:fldChar w:fldCharType="begin"/>
        </w:r>
        <w:r>
          <w:instrText xml:space="preserve"> PAGEREF _Toc425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608" w:history="1">
        <w:r>
          <w:rPr>
            <w:rFonts w:ascii="仿宋" w:eastAsia="仿宋" w:hAnsi="仿宋" w:cs="仿宋" w:hint="eastAsia"/>
            <w:lang w:eastAsia="zh-CN"/>
          </w:rPr>
          <w:t>(一)、技术方案选用方向</w:t>
        </w:r>
        <w:r>
          <w:tab/>
        </w:r>
        <w:r>
          <w:fldChar w:fldCharType="begin"/>
        </w:r>
        <w:r>
          <w:instrText xml:space="preserve"> PAGEREF _Toc11608 \h </w:instrText>
        </w:r>
        <w:r>
          <w:fldChar w:fldCharType="separate"/>
        </w:r>
        <w:r>
          <w:t>38</w:t>
        </w:r>
        <w:r>
          <w:fldChar w:fldCharType="end"/>
        </w:r>
      </w:hyperlink>
    </w:p>
    <w:p>
      <w:pPr>
        <w:pStyle w:val="TOC2"/>
        <w:tabs>
          <w:tab w:val="right" w:leader="dot" w:pos="8306"/>
        </w:tabs>
      </w:pPr>
      <w:hyperlink w:anchor="_Toc20386" w:history="1">
        <w:r>
          <w:rPr>
            <w:rFonts w:ascii="仿宋" w:eastAsia="仿宋" w:hAnsi="仿宋" w:cs="仿宋" w:hint="eastAsia"/>
            <w:lang w:eastAsia="zh-CN"/>
          </w:rPr>
          <w:t>(二)、工艺技术方案选用原则</w:t>
        </w:r>
        <w:r>
          <w:tab/>
        </w:r>
        <w:r>
          <w:fldChar w:fldCharType="begin"/>
        </w:r>
        <w:r>
          <w:instrText xml:space="preserve"> PAGEREF _Toc20386 \h </w:instrText>
        </w:r>
        <w:r>
          <w:fldChar w:fldCharType="separate"/>
        </w:r>
        <w:r>
          <w:t>40</w:t>
        </w:r>
        <w:r>
          <w:fldChar w:fldCharType="end"/>
        </w:r>
      </w:hyperlink>
    </w:p>
    <w:p>
      <w:pPr>
        <w:pStyle w:val="TOC2"/>
        <w:tabs>
          <w:tab w:val="right" w:leader="dot" w:pos="8306"/>
        </w:tabs>
      </w:pPr>
      <w:hyperlink w:anchor="_Toc9328" w:history="1">
        <w:r>
          <w:rPr>
            <w:rFonts w:ascii="仿宋" w:eastAsia="仿宋" w:hAnsi="仿宋" w:cs="仿宋" w:hint="eastAsia"/>
            <w:lang w:eastAsia="zh-CN"/>
          </w:rPr>
          <w:t>(三)、工艺技术方案要求</w:t>
        </w:r>
        <w:r>
          <w:tab/>
        </w:r>
        <w:r>
          <w:fldChar w:fldCharType="begin"/>
        </w:r>
        <w:r>
          <w:instrText xml:space="preserve"> PAGEREF _Toc9328 \h </w:instrText>
        </w:r>
        <w:r>
          <w:fldChar w:fldCharType="separate"/>
        </w:r>
        <w:r>
          <w:t>42</w:t>
        </w:r>
        <w:r>
          <w:fldChar w:fldCharType="end"/>
        </w:r>
      </w:hyperlink>
    </w:p>
    <w:p>
      <w:pPr>
        <w:pStyle w:val="TOC1"/>
        <w:tabs>
          <w:tab w:val="right" w:leader="dot" w:pos="8306"/>
        </w:tabs>
      </w:pPr>
      <w:hyperlink w:anchor="_Toc12279" w:history="1">
        <w:r>
          <w:rPr>
            <w:rFonts w:ascii="仿宋" w:eastAsia="仿宋" w:hAnsi="仿宋" w:cs="仿宋" w:hint="eastAsia"/>
            <w:lang w:eastAsia="zh-CN"/>
          </w:rPr>
          <w:t>十一、口服溶液剂项目人力资源管理</w:t>
        </w:r>
        <w:r>
          <w:tab/>
        </w:r>
        <w:r>
          <w:fldChar w:fldCharType="begin"/>
        </w:r>
        <w:r>
          <w:instrText xml:space="preserve"> PAGEREF _Toc12279 \h </w:instrText>
        </w:r>
        <w:r>
          <w:fldChar w:fldCharType="separate"/>
        </w:r>
        <w:r>
          <w:t>44</w:t>
        </w:r>
        <w:r>
          <w:fldChar w:fldCharType="end"/>
        </w:r>
      </w:hyperlink>
    </w:p>
    <w:p>
      <w:pPr>
        <w:pStyle w:val="TOC2"/>
        <w:tabs>
          <w:tab w:val="right" w:leader="dot" w:pos="8306"/>
        </w:tabs>
      </w:pPr>
      <w:hyperlink w:anchor="_Toc30912" w:history="1">
        <w:r>
          <w:rPr>
            <w:rFonts w:ascii="仿宋" w:eastAsia="仿宋" w:hAnsi="仿宋" w:cs="仿宋" w:hint="eastAsia"/>
            <w:lang w:eastAsia="zh-CN"/>
          </w:rPr>
          <w:t>(一)、建立健全的预算管理制度</w:t>
        </w:r>
        <w:r>
          <w:tab/>
        </w:r>
        <w:r>
          <w:fldChar w:fldCharType="begin"/>
        </w:r>
        <w:r>
          <w:instrText xml:space="preserve"> PAGEREF _Toc30912 \h </w:instrText>
        </w:r>
        <w:r>
          <w:fldChar w:fldCharType="separate"/>
        </w:r>
        <w:r>
          <w:t>44</w:t>
        </w:r>
        <w:r>
          <w:fldChar w:fldCharType="end"/>
        </w:r>
      </w:hyperlink>
    </w:p>
    <w:p>
      <w:pPr>
        <w:pStyle w:val="TOC2"/>
        <w:tabs>
          <w:tab w:val="right" w:leader="dot" w:pos="8306"/>
        </w:tabs>
      </w:pPr>
      <w:hyperlink w:anchor="_Toc186" w:history="1">
        <w:r>
          <w:rPr>
            <w:rFonts w:ascii="仿宋" w:eastAsia="仿宋" w:hAnsi="仿宋" w:cs="仿宋" w:hint="eastAsia"/>
            <w:lang w:eastAsia="zh-CN"/>
          </w:rPr>
          <w:t>(二)、加强资金流动监控</w:t>
        </w:r>
        <w:r>
          <w:tab/>
        </w:r>
        <w:r>
          <w:fldChar w:fldCharType="begin"/>
        </w:r>
        <w:r>
          <w:instrText xml:space="preserve"> PAGEREF _Toc186 \h </w:instrText>
        </w:r>
        <w:r>
          <w:fldChar w:fldCharType="separate"/>
        </w:r>
        <w:r>
          <w:t>46</w:t>
        </w:r>
        <w:r>
          <w:fldChar w:fldCharType="end"/>
        </w:r>
      </w:hyperlink>
    </w:p>
    <w:p>
      <w:pPr>
        <w:pStyle w:val="TOC2"/>
        <w:tabs>
          <w:tab w:val="right" w:leader="dot" w:pos="8306"/>
        </w:tabs>
      </w:pPr>
      <w:hyperlink w:anchor="_Toc5244" w:history="1">
        <w:r>
          <w:rPr>
            <w:rFonts w:ascii="仿宋" w:eastAsia="仿宋" w:hAnsi="仿宋" w:cs="仿宋" w:hint="eastAsia"/>
            <w:lang w:eastAsia="zh-CN"/>
          </w:rPr>
          <w:t>(三)、制定完善的风险控制机制</w:t>
        </w:r>
        <w:r>
          <w:tab/>
        </w:r>
        <w:r>
          <w:fldChar w:fldCharType="begin"/>
        </w:r>
        <w:r>
          <w:instrText xml:space="preserve"> PAGEREF _Toc5244 \h </w:instrText>
        </w:r>
        <w:r>
          <w:fldChar w:fldCharType="separate"/>
        </w:r>
        <w:r>
          <w:t>47</w:t>
        </w:r>
        <w:r>
          <w:fldChar w:fldCharType="end"/>
        </w:r>
      </w:hyperlink>
    </w:p>
    <w:p>
      <w:pPr>
        <w:pStyle w:val="TOC2"/>
        <w:tabs>
          <w:tab w:val="right" w:leader="dot" w:pos="8306"/>
        </w:tabs>
      </w:pPr>
      <w:hyperlink w:anchor="_Toc7698" w:history="1">
        <w:r>
          <w:rPr>
            <w:rFonts w:ascii="仿宋" w:eastAsia="仿宋" w:hAnsi="仿宋" w:cs="仿宋" w:hint="eastAsia"/>
            <w:lang w:eastAsia="zh-CN"/>
          </w:rPr>
          <w:t>(四)、优化成本管理</w:t>
        </w:r>
        <w:r>
          <w:tab/>
        </w:r>
        <w:r>
          <w:fldChar w:fldCharType="begin"/>
        </w:r>
        <w:r>
          <w:instrText xml:space="preserve"> PAGEREF _Toc7698 \h </w:instrText>
        </w:r>
        <w:r>
          <w:fldChar w:fldCharType="separate"/>
        </w:r>
        <w:r>
          <w:t>48</w:t>
        </w:r>
        <w:r>
          <w:fldChar w:fldCharType="end"/>
        </w:r>
      </w:hyperlink>
    </w:p>
    <w:p>
      <w:pPr>
        <w:pStyle w:val="TOC1"/>
        <w:tabs>
          <w:tab w:val="right" w:leader="dot" w:pos="8306"/>
        </w:tabs>
      </w:pPr>
      <w:hyperlink w:anchor="_Toc6891" w:history="1">
        <w:r>
          <w:rPr>
            <w:rFonts w:ascii="仿宋" w:eastAsia="仿宋" w:hAnsi="仿宋" w:cs="仿宋" w:hint="eastAsia"/>
            <w:lang w:eastAsia="zh-CN"/>
          </w:rPr>
          <w:t>十二、口服溶液剂项目人力资源培养与发展</w:t>
        </w:r>
        <w:r>
          <w:tab/>
        </w:r>
        <w:r>
          <w:fldChar w:fldCharType="begin"/>
        </w:r>
        <w:r>
          <w:instrText xml:space="preserve"> PAGEREF _Toc6891 \h </w:instrText>
        </w:r>
        <w:r>
          <w:fldChar w:fldCharType="separate"/>
        </w:r>
        <w:r>
          <w:t>49</w:t>
        </w:r>
        <w:r>
          <w:fldChar w:fldCharType="end"/>
        </w:r>
      </w:hyperlink>
    </w:p>
    <w:p>
      <w:pPr>
        <w:pStyle w:val="TOC2"/>
        <w:tabs>
          <w:tab w:val="right" w:leader="dot" w:pos="8306"/>
        </w:tabs>
      </w:pPr>
      <w:hyperlink w:anchor="_Toc24319" w:history="1">
        <w:r>
          <w:rPr>
            <w:rFonts w:ascii="仿宋" w:eastAsia="仿宋" w:hAnsi="仿宋" w:cs="仿宋" w:hint="eastAsia"/>
            <w:lang w:eastAsia="zh-CN"/>
          </w:rPr>
          <w:t>(一)、人才需求与规划</w:t>
        </w:r>
        <w:r>
          <w:tab/>
        </w:r>
        <w:r>
          <w:fldChar w:fldCharType="begin"/>
        </w:r>
        <w:r>
          <w:instrText xml:space="preserve"> PAGEREF _Toc24319 \h </w:instrText>
        </w:r>
        <w:r>
          <w:fldChar w:fldCharType="separate"/>
        </w:r>
        <w:r>
          <w:t>49</w:t>
        </w:r>
        <w:r>
          <w:fldChar w:fldCharType="end"/>
        </w:r>
      </w:hyperlink>
    </w:p>
    <w:p>
      <w:pPr>
        <w:pStyle w:val="TOC2"/>
        <w:tabs>
          <w:tab w:val="right" w:leader="dot" w:pos="8306"/>
        </w:tabs>
      </w:pPr>
      <w:hyperlink w:anchor="_Toc3223" w:history="1">
        <w:r>
          <w:rPr>
            <w:rFonts w:ascii="仿宋" w:eastAsia="仿宋" w:hAnsi="仿宋" w:cs="仿宋" w:hint="eastAsia"/>
            <w:lang w:eastAsia="zh-CN"/>
          </w:rPr>
          <w:t>(二)、培训与发展计划</w:t>
        </w:r>
        <w:r>
          <w:tab/>
        </w:r>
        <w:r>
          <w:fldChar w:fldCharType="begin"/>
        </w:r>
        <w:r>
          <w:instrText xml:space="preserve"> PAGEREF _Toc3223 \h </w:instrText>
        </w:r>
        <w:r>
          <w:fldChar w:fldCharType="separate"/>
        </w:r>
        <w:r>
          <w:t>50</w:t>
        </w:r>
        <w:r>
          <w:fldChar w:fldCharType="end"/>
        </w:r>
      </w:hyperlink>
    </w:p>
    <w:p>
      <w:pPr>
        <w:pStyle w:val="TOC1"/>
        <w:tabs>
          <w:tab w:val="right" w:leader="dot" w:pos="8306"/>
        </w:tabs>
      </w:pPr>
      <w:hyperlink w:anchor="_Toc22852" w:history="1">
        <w:r>
          <w:rPr>
            <w:rFonts w:ascii="仿宋" w:eastAsia="仿宋" w:hAnsi="仿宋" w:cs="仿宋" w:hint="eastAsia"/>
            <w:lang w:eastAsia="zh-CN"/>
          </w:rPr>
          <w:t>十三、口服溶液剂项目治理与监督</w:t>
        </w:r>
        <w:r>
          <w:tab/>
        </w:r>
        <w:r>
          <w:fldChar w:fldCharType="begin"/>
        </w:r>
        <w:r>
          <w:instrText xml:space="preserve"> PAGEREF _Toc22852 \h </w:instrText>
        </w:r>
        <w:r>
          <w:fldChar w:fldCharType="separate"/>
        </w:r>
        <w:r>
          <w:t>50</w:t>
        </w:r>
        <w:r>
          <w:fldChar w:fldCharType="end"/>
        </w:r>
      </w:hyperlink>
    </w:p>
    <w:p>
      <w:pPr>
        <w:pStyle w:val="TOC2"/>
        <w:tabs>
          <w:tab w:val="right" w:leader="dot" w:pos="8306"/>
        </w:tabs>
      </w:pPr>
      <w:hyperlink w:anchor="_Toc27154" w:history="1">
        <w:r>
          <w:rPr>
            <w:rFonts w:ascii="仿宋" w:eastAsia="仿宋" w:hAnsi="仿宋" w:cs="仿宋" w:hint="eastAsia"/>
            <w:lang w:eastAsia="zh-CN"/>
          </w:rPr>
          <w:t>(一)、口服溶液剂项目治理结构</w:t>
        </w:r>
        <w:r>
          <w:tab/>
        </w:r>
        <w:r>
          <w:fldChar w:fldCharType="begin"/>
        </w:r>
        <w:r>
          <w:instrText xml:space="preserve"> PAGEREF _Toc27154 \h </w:instrText>
        </w:r>
        <w:r>
          <w:fldChar w:fldCharType="separate"/>
        </w:r>
        <w:r>
          <w:t>50</w:t>
        </w:r>
        <w:r>
          <w:fldChar w:fldCharType="end"/>
        </w:r>
      </w:hyperlink>
    </w:p>
    <w:p>
      <w:pPr>
        <w:pStyle w:val="TOC2"/>
        <w:tabs>
          <w:tab w:val="right" w:leader="dot" w:pos="8306"/>
        </w:tabs>
      </w:pPr>
      <w:hyperlink w:anchor="_Toc11676" w:history="1">
        <w:r>
          <w:rPr>
            <w:rFonts w:ascii="仿宋" w:eastAsia="仿宋" w:hAnsi="仿宋" w:cs="仿宋" w:hint="eastAsia"/>
            <w:lang w:eastAsia="zh-CN"/>
          </w:rPr>
          <w:t>(二)、监督与审计</w:t>
        </w:r>
        <w:r>
          <w:tab/>
        </w:r>
        <w:r>
          <w:fldChar w:fldCharType="begin"/>
        </w:r>
        <w:r>
          <w:instrText xml:space="preserve"> PAGEREF _Toc11676 \h </w:instrText>
        </w:r>
        <w:r>
          <w:fldChar w:fldCharType="separate"/>
        </w:r>
        <w:r>
          <w:t>52</w:t>
        </w:r>
        <w:r>
          <w:fldChar w:fldCharType="end"/>
        </w:r>
      </w:hyperlink>
    </w:p>
    <w:p>
      <w:pPr>
        <w:pStyle w:val="TOC1"/>
        <w:tabs>
          <w:tab w:val="right" w:leader="dot" w:pos="8306"/>
        </w:tabs>
      </w:pPr>
      <w:hyperlink w:anchor="_Toc12753" w:history="1">
        <w:r>
          <w:rPr>
            <w:rFonts w:ascii="仿宋" w:eastAsia="仿宋" w:hAnsi="仿宋" w:cs="仿宋" w:hint="eastAsia"/>
            <w:lang w:eastAsia="zh-CN"/>
          </w:rPr>
          <w:t>十四、营销与推广策略</w:t>
        </w:r>
        <w:r>
          <w:tab/>
        </w:r>
        <w:r>
          <w:fldChar w:fldCharType="begin"/>
        </w:r>
        <w:r>
          <w:instrText xml:space="preserve"> PAGEREF _Toc12753 \h </w:instrText>
        </w:r>
        <w:r>
          <w:fldChar w:fldCharType="separate"/>
        </w:r>
        <w:r>
          <w:t>53</w:t>
        </w:r>
        <w:r>
          <w:fldChar w:fldCharType="end"/>
        </w:r>
      </w:hyperlink>
    </w:p>
    <w:p>
      <w:pPr>
        <w:pStyle w:val="TOC2"/>
        <w:tabs>
          <w:tab w:val="right" w:leader="dot" w:pos="8306"/>
        </w:tabs>
      </w:pPr>
      <w:hyperlink w:anchor="_Toc26280" w:history="1">
        <w:r>
          <w:rPr>
            <w:rFonts w:ascii="仿宋" w:eastAsia="仿宋" w:hAnsi="仿宋" w:cs="仿宋" w:hint="eastAsia"/>
            <w:lang w:eastAsia="zh-CN"/>
          </w:rPr>
          <w:t>(一)、产品/服务定位与特点</w:t>
        </w:r>
        <w:r>
          <w:tab/>
        </w:r>
        <w:r>
          <w:fldChar w:fldCharType="begin"/>
        </w:r>
        <w:r>
          <w:instrText xml:space="preserve"> PAGEREF _Toc26280 \h </w:instrText>
        </w:r>
        <w:r>
          <w:fldChar w:fldCharType="separate"/>
        </w:r>
        <w:r>
          <w:t>53</w:t>
        </w:r>
        <w:r>
          <w:fldChar w:fldCharType="end"/>
        </w:r>
      </w:hyperlink>
    </w:p>
    <w:p>
      <w:pPr>
        <w:pStyle w:val="TOC2"/>
        <w:tabs>
          <w:tab w:val="right" w:leader="dot" w:pos="8306"/>
        </w:tabs>
      </w:pPr>
      <w:hyperlink w:anchor="_Toc14827" w:history="1">
        <w:r>
          <w:rPr>
            <w:rFonts w:ascii="仿宋" w:eastAsia="仿宋" w:hAnsi="仿宋" w:cs="仿宋" w:hint="eastAsia"/>
            <w:lang w:eastAsia="zh-CN"/>
          </w:rPr>
          <w:t>(二)、市场定位与竞争分析</w:t>
        </w:r>
        <w:r>
          <w:tab/>
        </w:r>
        <w:r>
          <w:fldChar w:fldCharType="begin"/>
        </w:r>
        <w:r>
          <w:instrText xml:space="preserve"> PAGEREF _Toc14827 \h </w:instrText>
        </w:r>
        <w:r>
          <w:fldChar w:fldCharType="separate"/>
        </w:r>
        <w:r>
          <w:t>54</w:t>
        </w:r>
        <w:r>
          <w:fldChar w:fldCharType="end"/>
        </w:r>
      </w:hyperlink>
    </w:p>
    <w:p>
      <w:pPr>
        <w:pStyle w:val="TOC2"/>
        <w:tabs>
          <w:tab w:val="right" w:leader="dot" w:pos="8306"/>
        </w:tabs>
      </w:pPr>
      <w:hyperlink w:anchor="_Toc2105" w:history="1">
        <w:r>
          <w:rPr>
            <w:rFonts w:ascii="仿宋" w:eastAsia="仿宋" w:hAnsi="仿宋" w:cs="仿宋" w:hint="eastAsia"/>
            <w:lang w:eastAsia="zh-CN"/>
          </w:rPr>
          <w:t>(三)、营销渠道与策略</w:t>
        </w:r>
        <w:r>
          <w:tab/>
        </w:r>
        <w:r>
          <w:fldChar w:fldCharType="begin"/>
        </w:r>
        <w:r>
          <w:instrText xml:space="preserve"> PAGEREF _Toc2105 \h </w:instrText>
        </w:r>
        <w:r>
          <w:fldChar w:fldCharType="separate"/>
        </w:r>
        <w:r>
          <w:t>56</w:t>
        </w:r>
        <w:r>
          <w:fldChar w:fldCharType="end"/>
        </w:r>
      </w:hyperlink>
    </w:p>
    <w:p>
      <w:pPr>
        <w:pStyle w:val="TOC2"/>
        <w:tabs>
          <w:tab w:val="right" w:leader="dot" w:pos="8306"/>
        </w:tabs>
      </w:pPr>
      <w:hyperlink w:anchor="_Toc11453" w:history="1">
        <w:r>
          <w:rPr>
            <w:rFonts w:ascii="仿宋" w:eastAsia="仿宋" w:hAnsi="仿宋" w:cs="仿宋" w:hint="eastAsia"/>
            <w:lang w:eastAsia="zh-CN"/>
          </w:rPr>
          <w:t>(四)、推广与宣传活动</w:t>
        </w:r>
        <w:r>
          <w:tab/>
        </w:r>
        <w:r>
          <w:fldChar w:fldCharType="begin"/>
        </w:r>
        <w:r>
          <w:instrText xml:space="preserve"> PAGEREF _Toc11453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2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95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015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口服溶液剂项目的主要产品是XXXX，预计年产值为XXX万元。这一产品在市场中占据着重要的地位，其广泛的应用范围使得该口服溶液剂项目的市场前景非常广阔。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口服溶液剂项目的xxx产品作为重要的原材料之一，将在多个领域发挥关键作用。其在建筑、交通、能源等方面的广泛应用将为整个产业链提供强大的支持，形成产业协同效应。口服溶液剂项目的年产值XXX万XXX万XXX万万元不仅反映了其在市场上的巨大潜力，更预示着它对国民经济的积极贡献。这种关联度高、涉及面广的产业关系，使得该口服溶液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536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口服溶液剂项目总征地面积为XXXX平方米，相当于约XX.XX亩，其中净用地面积为XXXX平方米，红线范围内相当于约XX.XX亩。这一用地规模充分考虑了口服溶液剂项目的建设需求，保障了口服溶液剂项目在合适的空间内得以充分发展。口服溶液剂项目规划的总建筑面积为XXXX平方米，其中主体工程建设占XXXX平方米，计容建筑面积达XXXX平方米。预计建筑工程的投资将达到XXXX万元，为口服溶液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口服溶液剂项目计划购置的设备共计XXXX台（套），设备购置费用为XXXX万元。这一设备购置计划充分考虑到口服溶液剂项目的生产需求和技术要求，确保了口服溶液剂项目在生产运营中具备先进的技术装备和高效的生产能力。设备的合理配置将为口服溶液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口服溶液剂项目计划总投资为XXXX万元，预计年实现营业收入为XXXX万元。这一产能规模的设定旨在确保口服溶液剂项目能够在投资与回报之间取得平衡，实现长期可持续的发展。口服溶液剂项目的总投资充分考虑到各个方面的需求，包括用地建设、设备购置等多个环节，以确保口服溶液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2059"/>
      <w:r>
        <w:rPr>
          <w:rFonts w:ascii="仿宋" w:eastAsia="仿宋" w:hAnsi="仿宋" w:cs="仿宋" w:hint="eastAsia"/>
          <w:sz w:val="28"/>
          <w:lang w:eastAsia="zh-CN"/>
        </w:rPr>
        <w:t>二、口服溶液剂项目建设背景及必要性分析</w:t>
      </w:r>
      <w:bookmarkEnd w:id="5"/>
    </w:p>
    <w:p>
      <w:pPr>
        <w:pStyle w:val="Heading2"/>
        <w:rPr>
          <w:rFonts w:ascii="仿宋" w:eastAsia="仿宋" w:hAnsi="仿宋" w:cs="仿宋" w:hint="eastAsia"/>
          <w:lang w:eastAsia="zh-CN"/>
        </w:rPr>
      </w:pPr>
      <w:bookmarkStart w:id="6" w:name="_Toc7367"/>
      <w:r>
        <w:rPr>
          <w:rFonts w:ascii="仿宋" w:eastAsia="仿宋" w:hAnsi="仿宋" w:cs="仿宋" w:hint="eastAsia"/>
          <w:lang w:eastAsia="zh-CN"/>
        </w:rPr>
        <w:t>(一)、口服溶液剂项目背景分析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口服溶液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口服溶液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口服溶液剂项目在这个潮流中的定位。同时，我们将关注行业内涌现的新兴机遇，以便口服溶液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口服溶液剂项目提供了强大的发展动力。我们将聚焦于行业内最新的技术发展趋势，包括但不限于人工智能、大数据分析、物联网等领域。通过深度的技术研究，我们将确保口服溶液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口服溶液剂项目发展的源泉。我们将投入更多的精力对市场需求进行深入剖析，超越表面的需求，深入挖掘潜在的市场痛点和机遇。通过对市场需求的细致了解，口服溶液剂项目将更有针对性地设计解决方案，满足市场的多样化需求，从而更好地促进口服溶液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口服溶液剂项目战略至关重要。我们将对竞争态势进行更为深入的分析，包括但不限于市场份额、产品特点、客户满意度等多个维度。通过深度的竞争分析，口服溶液剂项目将能够更准确地把握市场脉搏，制定具有竞争力的口服溶液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行业内的法规和政策环境对口服溶液剂项目的发展具有直接的影响。我们将进行更为全面的法规和政策分析，了解行业发展中的潜在法律风险和合规挑战。通过充分了解和遵守相关法规，口服溶液剂项目将确保在法律框架内合法合规运营，为口服溶液剂项目的稳健发展提供有力支持。</w:t>
      </w:r>
    </w:p>
    <w:p>
      <w:pPr>
        <w:pStyle w:val="Heading2"/>
        <w:ind w:firstLine="560" w:firstLineChars="200"/>
        <w:rPr>
          <w:rFonts w:ascii="仿宋" w:eastAsia="仿宋" w:hAnsi="仿宋" w:cs="仿宋" w:hint="eastAsia"/>
          <w:sz w:val="28"/>
          <w:lang w:eastAsia="zh-CN"/>
        </w:rPr>
      </w:pPr>
      <w:bookmarkStart w:id="7" w:name="_Toc30154"/>
      <w:r>
        <w:rPr>
          <w:rFonts w:ascii="仿宋" w:eastAsia="仿宋" w:hAnsi="仿宋" w:cs="仿宋" w:hint="eastAsia"/>
          <w:sz w:val="28"/>
          <w:lang w:eastAsia="zh-CN"/>
        </w:rPr>
        <w:t>(二)、口服溶液剂项目建设必要性分析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口服溶液剂项目建设的迫切性源于对行业发展趋势的深刻洞察。我们正处于一个行业变革的时代，科技创新、数字化转型成为企业发展的关键动力。口服溶液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口服溶液剂项目建设不仅仅是为了跟上潮流，更是为了通过技术创新推动企业的持续发展。通过引入先进的技术和解决方案，口服溶液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口服溶液剂项目的建设成为必然选择，通过提高产品质量、拓展服务领域，从而在竞争中获得更多的机会。口服溶液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口服溶液剂项目建设的必要性体现在对客户需求更精准的满足。通过口服溶液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口服溶液剂项目建设的背后是对企业持续创新的追求。只有通过不断创新，企业才能在竞争中立于不败之地。口服溶液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6731"/>
      <w:r>
        <w:rPr>
          <w:rFonts w:ascii="仿宋" w:eastAsia="仿宋" w:hAnsi="仿宋" w:cs="仿宋" w:hint="eastAsia"/>
          <w:sz w:val="28"/>
          <w:lang w:eastAsia="zh-CN"/>
        </w:rPr>
        <w:t>三、口服溶液剂项目概论</w:t>
      </w:r>
      <w:bookmarkEnd w:id="8"/>
    </w:p>
    <w:p>
      <w:pPr>
        <w:pStyle w:val="Heading2"/>
        <w:rPr>
          <w:rFonts w:ascii="仿宋" w:eastAsia="仿宋" w:hAnsi="仿宋" w:cs="仿宋" w:hint="eastAsia"/>
          <w:lang w:eastAsia="zh-CN"/>
        </w:rPr>
      </w:pPr>
      <w:bookmarkStart w:id="9" w:name="_Toc25804"/>
      <w:r>
        <w:rPr>
          <w:rFonts w:ascii="仿宋" w:eastAsia="仿宋" w:hAnsi="仿宋" w:cs="仿宋" w:hint="eastAsia"/>
          <w:lang w:eastAsia="zh-CN"/>
        </w:rPr>
        <w:t>(一)、口服溶液剂项目概况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口服溶液剂项目的起源追溯至对市场的深入洞察。市场的不断演变与变革为口服溶液剂项目提供了难得的机遇。当前市场存在的需求缺口和变革的大环境共同构成了口服溶液剂项目的背景。这个口服溶液剂项目旨在充分利用市场机遇，填补行业中尚未满足的需求，为客户提供全新的解决方案。市场的变革和需求的增长使得这个口服溶液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口服溶液剂项目名称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口服溶液剂项目正式命名为口服溶液剂。这个名称不仅仅是一个标识，更代表了口服溶液剂项目的核心理念和愿景。它蕴含着口服溶液剂项目所要解决问题的关键字，具有强烈的表达和辨识度，为口服溶液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口服溶液剂项目目标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口服溶液剂项目的核心目标是提供一种全新、高效的解决方案，满足客户日益增长的需求。口服溶液剂项目追求的不仅仅是满足市场需求，更是在市场中获得卓越的竞争优势。通过不断提升产品或服务的质量和创新水平，口服溶液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口服溶液剂项目范围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口服溶液剂项目全面涵盖了产品研发、制造、市场推广和售后服务，确保从产品设计到最终用户体验的全方位关注。这一全面的口服溶液剂项目范围是为了确保口服溶液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口服溶液剂项目时间表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口服溶液剂项目计划在未来18个月内完成，包括研发、测试、市场试点和正式推出等不同阶段。这个时间表的合理设计是为了确保口服溶液剂项目各个阶段的顺利推进，以便按时交付高质量的成果。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口服溶液剂项目预算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口服溶液剂项目总预算估算为XX百万美元，主要分配在研发、市场推广、人员培训和运营等方面。这一充足的预算为口服溶液剂项目提供了充足的资源，确保口服溶液剂项目在各个方面都能取得优异的表现。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口服溶液剂项目风险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口服溶液剂项目可能面临的风险包括市场接受度低、技术难题、竞争激烈等。口服溶液剂项目团队已经制定了相应的风险应对计划，通过前瞻性的风险管理，确保口服溶液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口服溶液剂项目团队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口服溶液剂项目汇聚了一支经验丰富、多领域专业素养的核心团队，确保口服溶液剂项目在各个方面都能拥有高水平的执行力。团队的协同作战是口服溶液剂项目成功的关键因素之一。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口服溶液剂项目背景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口服溶液剂项目的背景根植于市场对更高效、创新产品的渴望，同时也受到科技发展对行业格局的深刻改变的影响。这为口服溶液剂项目提供了广阔的发展空间和市场需求。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口服溶液剂项目现状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截至目前，口服溶液剂项目已完成市场调研和技术验证，取得了初步的成功。这为口服溶液剂项目在未来的发展奠定了坚实的基础，为更远大的目标打下了坚实的基石。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625"/>
      <w:r>
        <w:rPr>
          <w:rFonts w:ascii="仿宋" w:eastAsia="仿宋" w:hAnsi="仿宋" w:cs="仿宋" w:hint="eastAsia"/>
          <w:sz w:val="28"/>
          <w:lang w:eastAsia="zh-CN"/>
        </w:rPr>
        <w:t>(二)、口服溶液剂项目目标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keyword》口服溶液剂项目首要业务目标是在市场中占据有利地位，实现产品/服务的成功推广和销售。通过不断提升产品质量、创新性，口服溶液剂项目追求成为行业中的领导者，赢得更多客户的青睐。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在科技迅速发展的时代，口服溶液剂项目着眼于技术创新。通过持续的研发和技术升级，口服溶液剂项目旨在推出更具创新性的产品或服务，以满足市场对新鲜、先进解决方案的需求。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为了建立可持续的客户关系，口服溶液剂项目设定了客户满意度目标。通过提供卓越的产品质量和优质的客户服务，口服溶液剂项目追求赢得客户的信任和忠诚度，确保他们的满意度达到行业领先水平。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口服溶液剂项目注重社会责任和可持续发展。通过实施环保、社会责任口服溶液剂项目，口服溶液剂项目致力于在经济发展的同时保护环境，促进社会公平，实现可持续经营。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口服溶液剂项目的团队是实现目标的核心驱动力。因此，口服溶液剂项目设定了团队发展目标，包括提升团队成员的专业技能、培养领导力，以及搭建协同高效的团队工作氛围。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7402"/>
      <w:r>
        <w:rPr>
          <w:rFonts w:ascii="仿宋" w:eastAsia="仿宋" w:hAnsi="仿宋" w:cs="仿宋" w:hint="eastAsia"/>
          <w:sz w:val="28"/>
          <w:lang w:eastAsia="zh-CN"/>
        </w:rPr>
        <w:t>(三)、口服溶液剂项目提出的理由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口服溶液剂项目提出的理由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口服溶液剂项目的提出源于对市场机遇的深刻洞察。当前市场中存在的需求缺口和行业发展趋势表明，有巨大的商业机会等待被开发。通过准确捕捉市场机遇，口服溶液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口服溶液剂项目的理念基于对技术创新的信仰。通过持续的研发和技术投入，口服溶液剂项目有望推出更具创新性的产品或服务。在科技飞速发展的当下，口服溶液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口服溶液剂项目的提出是为了增强企业的行业竞争力。通过提升产品或服务的质量和独特性，口服溶液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口服溶液剂项目响应了消费者需求的变化。随着社会和科技的不断发展，消费者对产品和服务的需求也在发生变化。通过深入了解并及时回应消费者的新需求，口服溶液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口服溶液剂项目的提出是企业战略发展规划的一部分。在面对日益激烈的市场竞争和不断变化的商业环境中，口服溶液剂项目作为企业战略的一环，旨在为企业开辟新的增长领域，巩固企业在行业中的地位。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口服溶液剂项目的提出不仅仅是基于商业考量，还注重社会责任。通过推出环保、社会责任等方面的口服溶液剂项目，口服溶液剂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口服溶液剂项目的提出反映了对利益相关者期望的关注。包括客户、员工、投资者等利益相关者在企业发展中都有着各自的期望，口服溶液剂项目力求在满足这些期望的同时，取得更大的共赢。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9508"/>
      <w:r>
        <w:rPr>
          <w:rFonts w:ascii="仿宋" w:eastAsia="仿宋" w:hAnsi="仿宋" w:cs="仿宋" w:hint="eastAsia"/>
          <w:sz w:val="28"/>
          <w:lang w:eastAsia="zh-CN"/>
        </w:rPr>
        <w:t>(四)、口服溶液剂项目意义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在实施口服溶液剂项目的过程中，我们不仅仅是在追逐商业成功，更是为企业和社会的多个层面创造了深远的意义。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口服溶液剂项目的首要意义在于提升企业的市场竞争力。通过持续的创新和对产品质量的高标准要求，口服溶液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口服溶液剂项目的推进将促使行业技术水平的提升。通过引入先进技术和创新性解决方案，口服溶液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口服溶液剂项目不仅创造了大量就业机会，提高了就业水平，还注重社会责任和环保。通过参与社会公益事业和推动环保口服溶液剂项目，口服溶液剂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综合而言，口服溶液剂项目意义重大，不仅推动了企业的发展，也为行业和社会的进步贡献了积极力量。这是一个全面而深刻的影响，将在未来产生可持续的正面效应。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4408"/>
      <w:r>
        <w:rPr>
          <w:rFonts w:ascii="仿宋" w:eastAsia="仿宋" w:hAnsi="仿宋" w:cs="仿宋" w:hint="eastAsia"/>
          <w:sz w:val="28"/>
          <w:lang w:eastAsia="zh-CN"/>
        </w:rPr>
        <w:t>(五)、口服溶液剂项目背景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在当今迅猛发展的商业环境中，口服溶液剂项目的动因根植于对多方面因素的审慎考量。这个口服溶液剂项目的提出并非孤立的决策，而是对企业所处背景深入思考的产物。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口服溶液剂项目背后的首要原因。科技的迅速发展和全球市场的快速变化使得企业必须灵活应对。口服溶液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竞争的激烈程度也是口服溶液剂项目背景中不可忽视的一环。企业需要在激烈竞争中脱颖而出，为此，口服溶液剂项目致力于打破常规，提供独特的价值主张，以吸引客户并确保市场份额的增长。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技术的迅速发展为企业带来了机遇与挑战。作为口服溶液剂项目启动的背景之一，对新兴技术的应用将有助于提升企业的技术水平，使其在不断演进的商业环境中保持竞争优势。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此外，社会对企业责任的期望也在逐渐升高。口服溶液剂项目充分融入了社会责任的理念，通过可持续经营和社会公益口服溶液剂项目，企图为社会贡献一份力量，在商业成功的同时关注社会价值。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4069"/>
      <w:r>
        <w:rPr>
          <w:rFonts w:ascii="仿宋" w:eastAsia="仿宋" w:hAnsi="仿宋" w:cs="仿宋" w:hint="eastAsia"/>
          <w:sz w:val="28"/>
          <w:lang w:eastAsia="zh-CN"/>
        </w:rPr>
        <w:t>四、口服溶液剂项目危机管理</w:t>
      </w:r>
      <w:bookmarkEnd w:id="14"/>
    </w:p>
    <w:p>
      <w:pPr>
        <w:pStyle w:val="Heading2"/>
        <w:rPr>
          <w:rFonts w:ascii="仿宋" w:eastAsia="仿宋" w:hAnsi="仿宋" w:cs="仿宋" w:hint="eastAsia"/>
          <w:lang w:eastAsia="zh-CN"/>
        </w:rPr>
      </w:pPr>
      <w:bookmarkStart w:id="15" w:name="_Toc16035"/>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口服溶液剂项目危机管理中，危机预警与识别是确保口服溶液剂项目稳健运行的核心步骤。通过建立全面的监测机制，口服溶液剂项目团队旨在及时发现和理解潜在的风险和危机因素，以便采取及时的预防和应对措施，确保口服溶液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首先，通过深入的风险评估，口服溶液剂项目团队全面分析了整个口服溶液剂项目和各个阶段可能存在的威胁。这包括准确评估每个潜在风险的发生概率和可能影响的程度，为后续危机预警提供了有力支持。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口服溶液剂项目团队着重于明确定义口服溶液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口服溶液剂项目进展的持续监控，团队能够及时发现潜在问题并作出迅速反应。口服溶液剂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在这一阶段，团队的专业素养和反应速度将发挥至关重要的作用，以确保潜在危机能够在初期得到有效的处理，最大程度地减轻负面影响。通过危机预警与识别，口服溶液剂项目得以更有序、可控地推进。</w:t>
      </w:r>
    </w:p>
    <w:p>
      <w:pPr>
        <w:pStyle w:val="Heading2"/>
        <w:ind w:firstLine="560" w:firstLineChars="200"/>
        <w:rPr>
          <w:rFonts w:ascii="仿宋" w:eastAsia="仿宋" w:hAnsi="仿宋" w:cs="仿宋" w:hint="eastAsia"/>
          <w:sz w:val="28"/>
          <w:lang w:eastAsia="zh-CN"/>
        </w:rPr>
      </w:pPr>
      <w:bookmarkStart w:id="16" w:name="_Toc30501"/>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在危机发生时，口服溶液剂项目团队立即行动，成立了应急小组。该小组的任务是迅速制定并实施紧急应对措施，以最小化潜在损失。以下是采取的主要措施：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暂停口服溶液剂项目进度：为遏制危机蔓延，口服溶液剂项目暂时停止进行，以便全面评估当前状况。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资源重新分配：重新评估口服溶液剂项目资源的分配，确保最大限度地减小损失。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实时沟通：与关键利益相关者建立实时沟通机制，向他们传递口服溶液剂项目危机的实际状况，保障口服溶液剂项目核心利益。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在紧急应对的同时，口服溶液剂项目团队强调了团队协作和有效沟通的重要性。以下是团队协作的关键举措：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信息共享机制：建立了信息共享平台，确保团队成员能够及时获取口服溶液剂项目危机的实时信息。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领导者沟通：口服溶液剂项目领导者通过定期会议和即时沟通工具，指导团队应对危机，保持团队稳定运行。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https://d.book118.com/226202215104010033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口服溶液剂项目规划设计蓝图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口服溶液剂项目规划设计蓝图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口服溶液剂项目规划设计蓝图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口服溶液剂项目规划设计蓝图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口服溶液剂项目规划设计蓝图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口服溶液剂项目规划设计蓝图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口服溶液剂项目规划设计蓝图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口服溶液剂项目规划设计蓝图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口服溶液剂项目规划设计蓝图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口服溶液剂项目规划设计蓝图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口服溶液剂项目规划设计蓝图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口服溶液剂项目规划设计蓝图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口服溶液剂项目规划设计蓝图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口服溶液剂项目规划设计蓝图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口服溶液剂项目规划设计蓝图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口服溶液剂项目规划设计蓝图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口服溶液剂项目规划设计蓝图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8E61FC"/>
    <w:rsid w:val="1A8E61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6202215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2024-01-10T06:18:00Z</dcterms:created>
  <dcterms:modified xsi:type="dcterms:W3CDTF">2024-01-10T06:18:48Z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C127C3FF0CA4449FB4A47186E489F02B_11</vt:lpwstr>
  </property>
  <property fmtid="{D5CDD505-2E9C-101B-9397-08002B2CF9AE}" pid="3" name="KSOProductBuildVer">
    <vt:lpwstr>2052-12.1.0.16120</vt:lpwstr>
  </property>
</Properties>
</file>