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曲轴车床项目建设方案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9019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_Toc19019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195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_Toc26195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76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_Toc14976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92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_Toc30492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94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_Toc16394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61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_Toc10861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00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_Toc6000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348" w:history="1">
        <w:r>
          <w:rPr>
            <w:rFonts w:ascii="仿宋" w:eastAsia="仿宋" w:hAnsi="仿宋" w:cs="仿宋" w:hint="eastAsia"/>
            <w:lang w:eastAsia="zh-CN"/>
          </w:rPr>
          <w:t>二、项目监理与质量保证</w:t>
        </w:r>
        <w:r>
          <w:tab/>
        </w:r>
        <w:r>
          <w:fldChar w:fldCharType="begin"/>
        </w:r>
        <w:r>
          <w:instrText xml:space="preserve"> PAGEREF _Toc6348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07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_Toc5307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49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_Toc21849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88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_Toc6388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555" w:history="1">
        <w:r>
          <w:rPr>
            <w:rFonts w:ascii="仿宋" w:eastAsia="仿宋" w:hAnsi="仿宋" w:cs="仿宋" w:hint="eastAsia"/>
            <w:lang w:eastAsia="zh-CN"/>
          </w:rPr>
          <w:t>三、发展规划、产业政策和行业准入分析</w:t>
        </w:r>
        <w:r>
          <w:tab/>
        </w:r>
        <w:r>
          <w:fldChar w:fldCharType="begin"/>
        </w:r>
        <w:r>
          <w:instrText xml:space="preserve"> PAGEREF _Toc5555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_Toc245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31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_Toc12831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49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_Toc16249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03" w:history="1">
        <w:r>
          <w:rPr>
            <w:rFonts w:ascii="仿宋" w:eastAsia="仿宋" w:hAnsi="仿宋" w:cs="仿宋" w:hint="eastAsia"/>
            <w:lang w:eastAsia="zh-CN"/>
          </w:rPr>
          <w:t>四、建设风险评估分析</w:t>
        </w:r>
        <w:r>
          <w:tab/>
        </w:r>
        <w:r>
          <w:fldChar w:fldCharType="begin"/>
        </w:r>
        <w:r>
          <w:instrText xml:space="preserve"> PAGEREF _Toc2003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05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_Toc9405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52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_Toc22152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02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_Toc10302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05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_Toc15305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90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_Toc27990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93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_Toc16793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33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_Toc16833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45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_Toc25445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14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_Toc3414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242" w:history="1">
        <w:r>
          <w:rPr>
            <w:rFonts w:ascii="仿宋" w:eastAsia="仿宋" w:hAnsi="仿宋" w:cs="仿宋" w:hint="eastAsia"/>
            <w:lang w:eastAsia="zh-CN"/>
          </w:rPr>
          <w:t>五、背景、必要性分析</w:t>
        </w:r>
        <w:r>
          <w:tab/>
        </w:r>
        <w:r>
          <w:fldChar w:fldCharType="begin"/>
        </w:r>
        <w:r>
          <w:instrText xml:space="preserve"> PAGEREF _Toc17242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35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_Toc9335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48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_Toc23448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03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_Toc15103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572" w:history="1">
        <w:r>
          <w:rPr>
            <w:rFonts w:ascii="仿宋" w:eastAsia="仿宋" w:hAnsi="仿宋" w:cs="仿宋" w:hint="eastAsia"/>
            <w:lang w:eastAsia="zh-CN"/>
          </w:rPr>
          <w:t>六、社会影响分析</w:t>
        </w:r>
        <w:r>
          <w:tab/>
        </w:r>
        <w:r>
          <w:fldChar w:fldCharType="begin"/>
        </w:r>
        <w:r>
          <w:instrText xml:space="preserve"> PAGEREF _Toc4572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35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_Toc25535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1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_Toc2451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43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_Toc10443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153" w:history="1">
        <w:r>
          <w:rPr>
            <w:rFonts w:ascii="仿宋" w:eastAsia="仿宋" w:hAnsi="仿宋" w:cs="仿宋" w:hint="eastAsia"/>
            <w:lang w:eastAsia="zh-CN"/>
          </w:rPr>
          <w:t>七、项目变更管理</w:t>
        </w:r>
        <w:r>
          <w:tab/>
        </w:r>
        <w:r>
          <w:fldChar w:fldCharType="begin"/>
        </w:r>
        <w:r>
          <w:instrText xml:space="preserve"> PAGEREF _Toc12153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17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_Toc27417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09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_Toc4909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21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_Toc27721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0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_Toc1630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251" w:history="1">
        <w:r>
          <w:rPr>
            <w:rFonts w:ascii="仿宋" w:eastAsia="仿宋" w:hAnsi="仿宋" w:cs="仿宋" w:hint="eastAsia"/>
            <w:lang w:eastAsia="zh-CN"/>
          </w:rPr>
          <w:t>八、项目质量与标准</w:t>
        </w:r>
        <w:r>
          <w:tab/>
        </w:r>
        <w:r>
          <w:fldChar w:fldCharType="begin"/>
        </w:r>
        <w:r>
          <w:instrText xml:space="preserve"> PAGEREF _Toc15251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41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_Toc30341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16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_Toc18216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3879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_Toc23879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57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_Toc7557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641" w:history="1">
        <w:r>
          <w:rPr>
            <w:rFonts w:ascii="仿宋" w:eastAsia="仿宋" w:hAnsi="仿宋" w:cs="仿宋" w:hint="eastAsia"/>
            <w:lang w:eastAsia="zh-CN"/>
          </w:rPr>
          <w:t>九、技术创新与产业升级</w:t>
        </w:r>
        <w:r>
          <w:tab/>
        </w:r>
        <w:r>
          <w:fldChar w:fldCharType="begin"/>
        </w:r>
        <w:r>
          <w:instrText xml:space="preserve"> PAGEREF _Toc17641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1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_Toc1681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2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_Toc2442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82" w:history="1">
        <w:r>
          <w:rPr>
            <w:rFonts w:ascii="仿宋" w:eastAsia="仿宋" w:hAnsi="仿宋" w:cs="仿宋" w:hint="eastAsia"/>
            <w:lang w:eastAsia="zh-CN"/>
          </w:rPr>
          <w:t>十、资金管理与财务规划</w:t>
        </w:r>
        <w:r>
          <w:tab/>
        </w:r>
        <w:r>
          <w:fldChar w:fldCharType="begin"/>
        </w:r>
        <w:r>
          <w:instrText xml:space="preserve"> PAGEREF _Toc6782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1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_Toc1271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35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_Toc27835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9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_Toc599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374" w:history="1">
        <w:r>
          <w:rPr>
            <w:rFonts w:ascii="仿宋" w:eastAsia="仿宋" w:hAnsi="仿宋" w:cs="仿宋" w:hint="eastAsia"/>
            <w:lang w:eastAsia="zh-CN"/>
          </w:rPr>
          <w:t>十一、项目实施与管理方案</w:t>
        </w:r>
        <w:r>
          <w:tab/>
        </w:r>
        <w:r>
          <w:fldChar w:fldCharType="begin"/>
        </w:r>
        <w:r>
          <w:instrText xml:space="preserve"> PAGEREF _Toc21374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13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_Toc22713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54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_Toc14654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94" w:history="1">
        <w:r>
          <w:rPr>
            <w:rFonts w:ascii="仿宋" w:eastAsia="仿宋" w:hAnsi="仿宋" w:cs="仿宋" w:hint="eastAsia"/>
            <w:lang w:eastAsia="zh-CN"/>
          </w:rPr>
          <w:t>十二、环境保护与治理方案</w:t>
        </w:r>
        <w:r>
          <w:tab/>
        </w:r>
        <w:r>
          <w:fldChar w:fldCharType="begin"/>
        </w:r>
        <w:r>
          <w:instrText xml:space="preserve"> PAGEREF _Toc1894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40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_Toc32440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42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_Toc8342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37" w:history="1">
        <w:r>
          <w:rPr>
            <w:rFonts w:ascii="仿宋" w:eastAsia="仿宋" w:hAnsi="仿宋" w:cs="仿宋" w:hint="eastAsia"/>
            <w:lang w:eastAsia="zh-CN"/>
          </w:rPr>
          <w:t>十三、设施与设备管理</w:t>
        </w:r>
        <w:r>
          <w:tab/>
        </w:r>
        <w:r>
          <w:fldChar w:fldCharType="begin"/>
        </w:r>
        <w:r>
          <w:instrText xml:space="preserve"> PAGEREF _Toc23537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80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_Toc23980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93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_Toc14593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99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_Toc20899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420" w:history="1">
        <w:r>
          <w:rPr>
            <w:rFonts w:ascii="仿宋" w:eastAsia="仿宋" w:hAnsi="仿宋" w:cs="仿宋" w:hint="eastAsia"/>
            <w:lang w:eastAsia="zh-CN"/>
          </w:rPr>
          <w:t>十四、人力资源管理与开发</w:t>
        </w:r>
        <w:r>
          <w:tab/>
        </w:r>
        <w:r>
          <w:fldChar w:fldCharType="begin"/>
        </w:r>
        <w:r>
          <w:instrText xml:space="preserve"> PAGEREF _Toc25420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71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_Toc18771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42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_Toc32042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216" w:history="1">
        <w:r>
          <w:rPr>
            <w:rFonts w:ascii="仿宋" w:eastAsia="仿宋" w:hAnsi="仿宋" w:cs="仿宋" w:hint="eastAsia"/>
            <w:lang w:eastAsia="zh-CN"/>
          </w:rPr>
          <w:t>十五、知识产权管理与保护</w:t>
        </w:r>
        <w:r>
          <w:tab/>
        </w:r>
        <w:r>
          <w:fldChar w:fldCharType="begin"/>
        </w:r>
        <w:r>
          <w:instrText xml:space="preserve"> PAGEREF _Toc19216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10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_Toc5010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71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_Toc6171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058" w:history="1">
        <w:r>
          <w:rPr>
            <w:rFonts w:ascii="仿宋" w:eastAsia="仿宋" w:hAnsi="仿宋" w:cs="仿宋" w:hint="eastAsia"/>
            <w:lang w:eastAsia="zh-CN"/>
          </w:rPr>
          <w:t>十六、成果转化与推广应用</w:t>
        </w:r>
        <w:r>
          <w:tab/>
        </w:r>
        <w:r>
          <w:fldChar w:fldCharType="begin"/>
        </w:r>
        <w:r>
          <w:instrText xml:space="preserve"> PAGEREF _Toc21058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98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_Toc26298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86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_Toc20986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01" w:history="1">
        <w:r>
          <w:rPr>
            <w:rFonts w:ascii="仿宋" w:eastAsia="仿宋" w:hAnsi="仿宋" w:cs="仿宋" w:hint="eastAsia"/>
            <w:lang w:eastAsia="zh-CN"/>
          </w:rPr>
          <w:t>十七、产业协同与集群发展</w:t>
        </w:r>
        <w:r>
          <w:tab/>
        </w:r>
        <w:r>
          <w:fldChar w:fldCharType="begin"/>
        </w:r>
        <w:r>
          <w:instrText xml:space="preserve"> PAGEREF _Toc501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96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_Toc6596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84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_Toc9284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546" w:history="1">
        <w:r>
          <w:rPr>
            <w:rFonts w:ascii="仿宋" w:eastAsia="仿宋" w:hAnsi="仿宋" w:cs="仿宋" w:hint="eastAsia"/>
            <w:lang w:eastAsia="zh-CN"/>
          </w:rPr>
          <w:t>十八、质量管理与控制</w:t>
        </w:r>
        <w:r>
          <w:tab/>
        </w:r>
        <w:r>
          <w:fldChar w:fldCharType="begin"/>
        </w:r>
        <w:r>
          <w:instrText xml:space="preserve"> PAGEREF _Toc29546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41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_Toc19641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15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_Toc29815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65" w:history="1">
        <w:r>
          <w:rPr>
            <w:rFonts w:ascii="仿宋" w:eastAsia="仿宋" w:hAnsi="仿宋" w:cs="仿宋" w:hint="eastAsia"/>
            <w:lang w:eastAsia="zh-CN"/>
          </w:rPr>
          <w:t>十九、项目施工方案</w:t>
        </w:r>
        <w:r>
          <w:tab/>
        </w:r>
        <w:r>
          <w:fldChar w:fldCharType="begin"/>
        </w:r>
        <w:r>
          <w:instrText xml:space="preserve"> PAGEREF _Toc2665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54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_Toc26754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55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_Toc22555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07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_Toc28307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44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_Toc12944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56" w:history="1">
        <w:r>
          <w:rPr>
            <w:rFonts w:ascii="仿宋" w:eastAsia="仿宋" w:hAnsi="仿宋" w:cs="仿宋" w:hint="eastAsia"/>
            <w:lang w:eastAsia="zh-CN"/>
          </w:rPr>
          <w:t>二十、创新驱动与持续发展</w:t>
        </w:r>
        <w:r>
          <w:tab/>
        </w:r>
        <w:r>
          <w:fldChar w:fldCharType="begin"/>
        </w:r>
        <w:r>
          <w:instrText xml:space="preserve"> PAGEREF _Toc27356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92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_Toc9692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17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_Toc14117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9019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6195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4976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曲轴车床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曲轴车床项目将进行详细的生态影响评估，确保不会对当地的动植物种群和自然栖息地造成负面影响。如果项目地点附近有重要的生物栖息地或生态敏感区，项目将重新考虑建设地点或采取相应的保护措施。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曲轴车床项目将积极采用可持续材料，如再生塑料和生物降解材料，以减少对环境的影响。项目还将推行废物减量和回收计划，例如通过再利用工业废料或建立回收系统。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曲轴车床项目还将参与当地的环保活动和计划，如资助当地的环境保护项目或与社区合作进行环保宣传活动。通过这些活动，项目不仅能够提高自身的环境表现，还能在当地社区中树立积极的环保形象。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0492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曲轴车床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曲轴车床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曲轴车床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6394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曲轴车床项目将采用绿色屋顶和生态墙等环境友好型建筑设计，这些设计不仅有助于改善空气质量，还能为城市野生动植物提供栖息地。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曲轴车床项目将建立高效的废水处理系统，确保所有工业废水在排放前都经过适当处理，达到或超过环保标准。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曲轴车床项目将致力于使用清洁能源，如太阳能和风能，减少对化石燃料的依赖。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曲轴车床项目将举办环保教育研讨会，向员工和当地社区普及环保知识，提升对环境保护重要性的认识。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0861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在曲轴车床项目启动前，将进行一系列深入的地质调查，包括钻探和土壤取样，以深入了解项目区域的地层结构和土壤组成。特别是对于土壤的承载能力和地下水位的深度进行详细评估。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曲轴车床项目将通过地下水位监测系统定期检测水位变化，以预测和预防由高地下水位可能引起的地基问题。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曲轴车床项目将进行详尽的水文和地形分析，以识别可能的洪水和泥石流风险区。基于这些分析，项目将设计防洪设施，如提高地基、构建防洪墙和排水沟。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曲轴车床项目还将考虑建设排水系统，以减少地表水对土壤稳定性的影响。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完成初始的地质风险评估后，曲轴车床项目将安装长期地质监测设备，如倾斜仪、裂缝计和地下水位计，以持续监测地质条件的变化。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6000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曲轴车床项目将通过这些措施来适应和尊重特殊环境条件，确保项目的可持续发展，同时减少对环境的负面影响。这不仅有助于保护自然和文化遗产，还能提升项目在社会责任方面的表现和形象。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6348"/>
      <w:r>
        <w:rPr>
          <w:rFonts w:ascii="仿宋" w:eastAsia="仿宋" w:hAnsi="仿宋" w:cs="仿宋" w:hint="eastAsia"/>
          <w:sz w:val="28"/>
          <w:lang w:eastAsia="zh-CN"/>
        </w:rPr>
        <w:t>二、项目监理与质量保证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5307"/>
      <w:r>
        <w:rPr>
          <w:rFonts w:ascii="仿宋" w:eastAsia="仿宋" w:hAnsi="仿宋" w:cs="仿宋" w:hint="eastAsia"/>
          <w:lang w:eastAsia="zh-CN"/>
        </w:rPr>
        <w:t>(一)、监理体系构建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监理团队组建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监理的关键在于建立强大的监理团队。首先，我们需要明确监理团队的组织结构，包括监理经理、监理工程师、质量专员等职责明确的成员。各成员的专业背景和经验将被充分考虑，以确保监理团队具备足够的专业知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监理计划制定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监理计划将明确监理的整体框架和目标。这包括项目各个阶段的监理重点、监理频次、监理报告的提交周期等。监理计划的建立是为了确保监理工作有系统地推进，对项目的各个方面都能够得到全面覆盖。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1.3 监理工具引入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我们将引入先进的监理工具，包括但不限于监测设备、数据分析软件等。这些工具将用于实时监测工程进度、质量指标以及安全等方面，以便及时发现潜在问题并采取有效措施。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21849"/>
      <w:r>
        <w:rPr>
          <w:rFonts w:ascii="仿宋" w:eastAsia="仿宋" w:hAnsi="仿宋" w:cs="仿宋" w:hint="eastAsia"/>
          <w:sz w:val="28"/>
          <w:lang w:eastAsia="zh-CN"/>
        </w:rPr>
        <w:t>(二)、质量保证体系实施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质量政策制定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在项目启动阶段，我们将明确定义质量政策，确保项目始终以高质量的标准进行。这将包括对质量的整体目标、标准和期望的明确规定，以及质量管理的基本原则。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质量培训与认证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所有项目参与人员都将接受相应的质量培训，以确保他们理解并能够实施项目的质量标准。此外，我们将追求质量认证，以验证项目的质量管理体系符合国际或行业标准。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质量审核与改进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定期进行质量审核，以确保项目的质量体系有效运行。通过定期的内部和外部审核，我们将及时发现潜在问题，并采取纠正和预防措施，以不断提高项目的质量水平。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6388"/>
      <w:r>
        <w:rPr>
          <w:rFonts w:ascii="仿宋" w:eastAsia="仿宋" w:hAnsi="仿宋" w:cs="仿宋" w:hint="eastAsia"/>
          <w:sz w:val="28"/>
          <w:lang w:eastAsia="zh-CN"/>
        </w:rPr>
        <w:t>(三)、监理与质量控制流程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3.1 监理过程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https://d.book118.com/226223214034010100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曲轴车床项目建设方案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曲轴车床项目建设方案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曲轴车床项目建设方案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曲轴车床项目建设方案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曲轴车床项目建设方案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曲轴车床项目建设方案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曲轴车床项目建设方案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曲轴车床项目建设方案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曲轴车床项目建设方案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曲轴车床项目建设方案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曲轴车床项目建设方案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曲轴车床项目建设方案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93208CB"/>
    <w:rsid w:val="393208C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226223214034010100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2024-02-17T10:17:00Z</dcterms:created>
  <dcterms:modified xsi:type="dcterms:W3CDTF">2024-02-17T10:18:31Z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12CC2DBB80374C828819F2E78B4A4AAE_11</vt:lpwstr>
  </property>
  <property fmtid="{D5CDD505-2E9C-101B-9397-08002B2CF9AE}" pid="3" name="KSOProductBuildVer">
    <vt:lpwstr>2052-12.1.0.16250</vt:lpwstr>
  </property>
</Properties>
</file>