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沐浴清洁海绵项目规划设计纲要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72" w:history="1">
        <w:r>
          <w:rPr>
            <w:rFonts w:ascii="仿宋" w:eastAsia="仿宋" w:hAnsi="仿宋" w:cs="仿宋" w:hint="eastAsia"/>
            <w:lang w:eastAsia="zh-CN"/>
          </w:rPr>
          <w:t>概论</w:t>
        </w:r>
        <w:r>
          <w:tab/>
        </w:r>
        <w:r>
          <w:fldChar w:fldCharType="begin"/>
        </w:r>
        <w:r>
          <w:instrText xml:space="preserve"> PAGEREF _Toc26572 \h </w:instrText>
        </w:r>
        <w:r>
          <w:fldChar w:fldCharType="separate"/>
        </w:r>
        <w:r>
          <w:t>3</w:t>
        </w:r>
        <w:r>
          <w:fldChar w:fldCharType="end"/>
        </w:r>
      </w:hyperlink>
    </w:p>
    <w:p>
      <w:pPr>
        <w:pStyle w:val="TOC1"/>
        <w:tabs>
          <w:tab w:val="right" w:leader="dot" w:pos="8306"/>
        </w:tabs>
      </w:pPr>
      <w:hyperlink w:anchor="_Toc10950" w:history="1">
        <w:r>
          <w:rPr>
            <w:rFonts w:ascii="仿宋" w:eastAsia="仿宋" w:hAnsi="仿宋" w:cs="仿宋" w:hint="eastAsia"/>
            <w:lang w:eastAsia="zh-CN"/>
          </w:rPr>
          <w:t>一、沐浴清洁海绵项目建设背景及必要性分析</w:t>
        </w:r>
        <w:r>
          <w:tab/>
        </w:r>
        <w:r>
          <w:fldChar w:fldCharType="begin"/>
        </w:r>
        <w:r>
          <w:instrText xml:space="preserve"> PAGEREF _Toc10950 \h </w:instrText>
        </w:r>
        <w:r>
          <w:fldChar w:fldCharType="separate"/>
        </w:r>
        <w:r>
          <w:t>3</w:t>
        </w:r>
        <w:r>
          <w:fldChar w:fldCharType="end"/>
        </w:r>
      </w:hyperlink>
    </w:p>
    <w:p>
      <w:pPr>
        <w:pStyle w:val="TOC2"/>
        <w:tabs>
          <w:tab w:val="right" w:leader="dot" w:pos="8306"/>
        </w:tabs>
      </w:pPr>
      <w:hyperlink w:anchor="_Toc14153" w:history="1">
        <w:r>
          <w:rPr>
            <w:rFonts w:ascii="仿宋" w:eastAsia="仿宋" w:hAnsi="仿宋" w:cs="仿宋" w:hint="eastAsia"/>
            <w:lang w:eastAsia="zh-CN"/>
          </w:rPr>
          <w:t>(一)、沐浴清洁海绵项目背景分析</w:t>
        </w:r>
        <w:r>
          <w:tab/>
        </w:r>
        <w:r>
          <w:fldChar w:fldCharType="begin"/>
        </w:r>
        <w:r>
          <w:instrText xml:space="preserve"> PAGEREF _Toc14153 \h </w:instrText>
        </w:r>
        <w:r>
          <w:fldChar w:fldCharType="separate"/>
        </w:r>
        <w:r>
          <w:t>3</w:t>
        </w:r>
        <w:r>
          <w:fldChar w:fldCharType="end"/>
        </w:r>
      </w:hyperlink>
    </w:p>
    <w:p>
      <w:pPr>
        <w:pStyle w:val="TOC2"/>
        <w:tabs>
          <w:tab w:val="right" w:leader="dot" w:pos="8306"/>
        </w:tabs>
      </w:pPr>
      <w:hyperlink w:anchor="_Toc16218" w:history="1">
        <w:r>
          <w:rPr>
            <w:rFonts w:ascii="仿宋" w:eastAsia="仿宋" w:hAnsi="仿宋" w:cs="仿宋" w:hint="eastAsia"/>
            <w:lang w:eastAsia="zh-CN"/>
          </w:rPr>
          <w:t>(二)、沐浴清洁海绵项目建设必要性分析</w:t>
        </w:r>
        <w:r>
          <w:tab/>
        </w:r>
        <w:r>
          <w:fldChar w:fldCharType="begin"/>
        </w:r>
        <w:r>
          <w:instrText xml:space="preserve"> PAGEREF _Toc16218 \h </w:instrText>
        </w:r>
        <w:r>
          <w:fldChar w:fldCharType="separate"/>
        </w:r>
        <w:r>
          <w:t>5</w:t>
        </w:r>
        <w:r>
          <w:fldChar w:fldCharType="end"/>
        </w:r>
      </w:hyperlink>
    </w:p>
    <w:p>
      <w:pPr>
        <w:pStyle w:val="TOC1"/>
        <w:tabs>
          <w:tab w:val="right" w:leader="dot" w:pos="8306"/>
        </w:tabs>
      </w:pPr>
      <w:hyperlink w:anchor="_Toc21646" w:history="1">
        <w:r>
          <w:rPr>
            <w:rFonts w:ascii="仿宋" w:eastAsia="仿宋" w:hAnsi="仿宋" w:cs="仿宋" w:hint="eastAsia"/>
            <w:lang w:eastAsia="zh-CN"/>
          </w:rPr>
          <w:t>二、沐浴清洁海绵项目建设单位说明</w:t>
        </w:r>
        <w:r>
          <w:tab/>
        </w:r>
        <w:r>
          <w:fldChar w:fldCharType="begin"/>
        </w:r>
        <w:r>
          <w:instrText xml:space="preserve"> PAGEREF _Toc21646 \h </w:instrText>
        </w:r>
        <w:r>
          <w:fldChar w:fldCharType="separate"/>
        </w:r>
        <w:r>
          <w:t>6</w:t>
        </w:r>
        <w:r>
          <w:fldChar w:fldCharType="end"/>
        </w:r>
      </w:hyperlink>
    </w:p>
    <w:p>
      <w:pPr>
        <w:pStyle w:val="TOC2"/>
        <w:tabs>
          <w:tab w:val="right" w:leader="dot" w:pos="8306"/>
        </w:tabs>
      </w:pPr>
      <w:hyperlink w:anchor="_Toc10793" w:history="1">
        <w:r>
          <w:rPr>
            <w:rFonts w:ascii="仿宋" w:eastAsia="仿宋" w:hAnsi="仿宋" w:cs="仿宋" w:hint="eastAsia"/>
            <w:lang w:eastAsia="zh-CN"/>
          </w:rPr>
          <w:t>(一)、沐浴清洁海绵项目承办单位基本情况</w:t>
        </w:r>
        <w:r>
          <w:tab/>
        </w:r>
        <w:r>
          <w:fldChar w:fldCharType="begin"/>
        </w:r>
        <w:r>
          <w:instrText xml:space="preserve"> PAGEREF _Toc10793 \h </w:instrText>
        </w:r>
        <w:r>
          <w:fldChar w:fldCharType="separate"/>
        </w:r>
        <w:r>
          <w:t>6</w:t>
        </w:r>
        <w:r>
          <w:fldChar w:fldCharType="end"/>
        </w:r>
      </w:hyperlink>
    </w:p>
    <w:p>
      <w:pPr>
        <w:pStyle w:val="TOC2"/>
        <w:tabs>
          <w:tab w:val="right" w:leader="dot" w:pos="8306"/>
        </w:tabs>
      </w:pPr>
      <w:hyperlink w:anchor="_Toc20837" w:history="1">
        <w:r>
          <w:rPr>
            <w:rFonts w:ascii="仿宋" w:eastAsia="仿宋" w:hAnsi="仿宋" w:cs="仿宋" w:hint="eastAsia"/>
            <w:lang w:eastAsia="zh-CN"/>
          </w:rPr>
          <w:t>(二)、公司经济效益分析</w:t>
        </w:r>
        <w:r>
          <w:tab/>
        </w:r>
        <w:r>
          <w:fldChar w:fldCharType="begin"/>
        </w:r>
        <w:r>
          <w:instrText xml:space="preserve"> PAGEREF _Toc20837 \h </w:instrText>
        </w:r>
        <w:r>
          <w:fldChar w:fldCharType="separate"/>
        </w:r>
        <w:r>
          <w:t>7</w:t>
        </w:r>
        <w:r>
          <w:fldChar w:fldCharType="end"/>
        </w:r>
      </w:hyperlink>
    </w:p>
    <w:p>
      <w:pPr>
        <w:pStyle w:val="TOC1"/>
        <w:tabs>
          <w:tab w:val="right" w:leader="dot" w:pos="8306"/>
        </w:tabs>
      </w:pPr>
      <w:hyperlink w:anchor="_Toc27769" w:history="1">
        <w:r>
          <w:rPr>
            <w:rFonts w:ascii="仿宋" w:eastAsia="仿宋" w:hAnsi="仿宋" w:cs="仿宋" w:hint="eastAsia"/>
            <w:lang w:eastAsia="zh-CN"/>
          </w:rPr>
          <w:t>三、沐浴清洁海绵项目文档管理</w:t>
        </w:r>
        <w:r>
          <w:tab/>
        </w:r>
        <w:r>
          <w:fldChar w:fldCharType="begin"/>
        </w:r>
        <w:r>
          <w:instrText xml:space="preserve"> PAGEREF _Toc27769 \h </w:instrText>
        </w:r>
        <w:r>
          <w:fldChar w:fldCharType="separate"/>
        </w:r>
        <w:r>
          <w:t>8</w:t>
        </w:r>
        <w:r>
          <w:fldChar w:fldCharType="end"/>
        </w:r>
      </w:hyperlink>
    </w:p>
    <w:p>
      <w:pPr>
        <w:pStyle w:val="TOC2"/>
        <w:tabs>
          <w:tab w:val="right" w:leader="dot" w:pos="8306"/>
        </w:tabs>
      </w:pPr>
      <w:hyperlink w:anchor="_Toc3604" w:history="1">
        <w:r>
          <w:rPr>
            <w:rFonts w:ascii="仿宋" w:eastAsia="仿宋" w:hAnsi="仿宋" w:cs="仿宋" w:hint="eastAsia"/>
            <w:lang w:eastAsia="zh-CN"/>
          </w:rPr>
          <w:t>(一)、文档编制与审查</w:t>
        </w:r>
        <w:r>
          <w:tab/>
        </w:r>
        <w:r>
          <w:fldChar w:fldCharType="begin"/>
        </w:r>
        <w:r>
          <w:instrText xml:space="preserve"> PAGEREF _Toc3604 \h </w:instrText>
        </w:r>
        <w:r>
          <w:fldChar w:fldCharType="separate"/>
        </w:r>
        <w:r>
          <w:t>8</w:t>
        </w:r>
        <w:r>
          <w:fldChar w:fldCharType="end"/>
        </w:r>
      </w:hyperlink>
    </w:p>
    <w:p>
      <w:pPr>
        <w:pStyle w:val="TOC2"/>
        <w:tabs>
          <w:tab w:val="right" w:leader="dot" w:pos="8306"/>
        </w:tabs>
      </w:pPr>
      <w:hyperlink w:anchor="_Toc8488" w:history="1">
        <w:r>
          <w:rPr>
            <w:rFonts w:ascii="仿宋" w:eastAsia="仿宋" w:hAnsi="仿宋" w:cs="仿宋" w:hint="eastAsia"/>
            <w:lang w:eastAsia="zh-CN"/>
          </w:rPr>
          <w:t>(二)、文档发布与分发</w:t>
        </w:r>
        <w:r>
          <w:tab/>
        </w:r>
        <w:r>
          <w:fldChar w:fldCharType="begin"/>
        </w:r>
        <w:r>
          <w:instrText xml:space="preserve"> PAGEREF _Toc8488 \h </w:instrText>
        </w:r>
        <w:r>
          <w:fldChar w:fldCharType="separate"/>
        </w:r>
        <w:r>
          <w:t>9</w:t>
        </w:r>
        <w:r>
          <w:fldChar w:fldCharType="end"/>
        </w:r>
      </w:hyperlink>
    </w:p>
    <w:p>
      <w:pPr>
        <w:pStyle w:val="TOC2"/>
        <w:tabs>
          <w:tab w:val="right" w:leader="dot" w:pos="8306"/>
        </w:tabs>
      </w:pPr>
      <w:hyperlink w:anchor="_Toc20210" w:history="1">
        <w:r>
          <w:rPr>
            <w:rFonts w:ascii="仿宋" w:eastAsia="仿宋" w:hAnsi="仿宋" w:cs="仿宋" w:hint="eastAsia"/>
            <w:lang w:eastAsia="zh-CN"/>
          </w:rPr>
          <w:t>(三)、文档存档与归档</w:t>
        </w:r>
        <w:r>
          <w:tab/>
        </w:r>
        <w:r>
          <w:fldChar w:fldCharType="begin"/>
        </w:r>
        <w:r>
          <w:instrText xml:space="preserve"> PAGEREF _Toc20210 \h </w:instrText>
        </w:r>
        <w:r>
          <w:fldChar w:fldCharType="separate"/>
        </w:r>
        <w:r>
          <w:t>10</w:t>
        </w:r>
        <w:r>
          <w:fldChar w:fldCharType="end"/>
        </w:r>
      </w:hyperlink>
    </w:p>
    <w:p>
      <w:pPr>
        <w:pStyle w:val="TOC1"/>
        <w:tabs>
          <w:tab w:val="right" w:leader="dot" w:pos="8306"/>
        </w:tabs>
      </w:pPr>
      <w:hyperlink w:anchor="_Toc25717" w:history="1">
        <w:r>
          <w:rPr>
            <w:rFonts w:ascii="仿宋" w:eastAsia="仿宋" w:hAnsi="仿宋" w:cs="仿宋" w:hint="eastAsia"/>
            <w:lang w:eastAsia="zh-CN"/>
          </w:rPr>
          <w:t>四、沐浴清洁海绵项目可持续发展</w:t>
        </w:r>
        <w:r>
          <w:tab/>
        </w:r>
        <w:r>
          <w:fldChar w:fldCharType="begin"/>
        </w:r>
        <w:r>
          <w:instrText xml:space="preserve"> PAGEREF _Toc25717 \h </w:instrText>
        </w:r>
        <w:r>
          <w:fldChar w:fldCharType="separate"/>
        </w:r>
        <w:r>
          <w:t>11</w:t>
        </w:r>
        <w:r>
          <w:fldChar w:fldCharType="end"/>
        </w:r>
      </w:hyperlink>
    </w:p>
    <w:p>
      <w:pPr>
        <w:pStyle w:val="TOC2"/>
        <w:tabs>
          <w:tab w:val="right" w:leader="dot" w:pos="8306"/>
        </w:tabs>
      </w:pPr>
      <w:hyperlink w:anchor="_Toc2931" w:history="1">
        <w:r>
          <w:rPr>
            <w:rFonts w:ascii="仿宋" w:eastAsia="仿宋" w:hAnsi="仿宋" w:cs="仿宋" w:hint="eastAsia"/>
            <w:lang w:eastAsia="zh-CN"/>
          </w:rPr>
          <w:t>(一)、可持续战略与实践</w:t>
        </w:r>
        <w:r>
          <w:tab/>
        </w:r>
        <w:r>
          <w:fldChar w:fldCharType="begin"/>
        </w:r>
        <w:r>
          <w:instrText xml:space="preserve"> PAGEREF _Toc2931 \h </w:instrText>
        </w:r>
        <w:r>
          <w:fldChar w:fldCharType="separate"/>
        </w:r>
        <w:r>
          <w:t>11</w:t>
        </w:r>
        <w:r>
          <w:fldChar w:fldCharType="end"/>
        </w:r>
      </w:hyperlink>
    </w:p>
    <w:p>
      <w:pPr>
        <w:pStyle w:val="TOC2"/>
        <w:tabs>
          <w:tab w:val="right" w:leader="dot" w:pos="8306"/>
        </w:tabs>
      </w:pPr>
      <w:hyperlink w:anchor="_Toc21334" w:history="1">
        <w:r>
          <w:rPr>
            <w:rFonts w:ascii="仿宋" w:eastAsia="仿宋" w:hAnsi="仿宋" w:cs="仿宋" w:hint="eastAsia"/>
            <w:lang w:eastAsia="zh-CN"/>
          </w:rPr>
          <w:t>(二)、环保与社会责任</w:t>
        </w:r>
        <w:r>
          <w:tab/>
        </w:r>
        <w:r>
          <w:fldChar w:fldCharType="begin"/>
        </w:r>
        <w:r>
          <w:instrText xml:space="preserve"> PAGEREF _Toc21334 \h </w:instrText>
        </w:r>
        <w:r>
          <w:fldChar w:fldCharType="separate"/>
        </w:r>
        <w:r>
          <w:t>12</w:t>
        </w:r>
        <w:r>
          <w:fldChar w:fldCharType="end"/>
        </w:r>
      </w:hyperlink>
    </w:p>
    <w:p>
      <w:pPr>
        <w:pStyle w:val="TOC1"/>
        <w:tabs>
          <w:tab w:val="right" w:leader="dot" w:pos="8306"/>
        </w:tabs>
      </w:pPr>
      <w:hyperlink w:anchor="_Toc10949" w:history="1">
        <w:r>
          <w:rPr>
            <w:rFonts w:ascii="仿宋" w:eastAsia="仿宋" w:hAnsi="仿宋" w:cs="仿宋" w:hint="eastAsia"/>
            <w:lang w:eastAsia="zh-CN"/>
          </w:rPr>
          <w:t>五、产品规划分析</w:t>
        </w:r>
        <w:r>
          <w:tab/>
        </w:r>
        <w:r>
          <w:fldChar w:fldCharType="begin"/>
        </w:r>
        <w:r>
          <w:instrText xml:space="preserve"> PAGEREF _Toc10949 \h </w:instrText>
        </w:r>
        <w:r>
          <w:fldChar w:fldCharType="separate"/>
        </w:r>
        <w:r>
          <w:t>13</w:t>
        </w:r>
        <w:r>
          <w:fldChar w:fldCharType="end"/>
        </w:r>
      </w:hyperlink>
    </w:p>
    <w:p>
      <w:pPr>
        <w:pStyle w:val="TOC2"/>
        <w:tabs>
          <w:tab w:val="right" w:leader="dot" w:pos="8306"/>
        </w:tabs>
      </w:pPr>
      <w:hyperlink w:anchor="_Toc9762" w:history="1">
        <w:r>
          <w:rPr>
            <w:rFonts w:ascii="仿宋" w:eastAsia="仿宋" w:hAnsi="仿宋" w:cs="仿宋" w:hint="eastAsia"/>
            <w:lang w:eastAsia="zh-CN"/>
          </w:rPr>
          <w:t>(一)、产品规划</w:t>
        </w:r>
        <w:r>
          <w:tab/>
        </w:r>
        <w:r>
          <w:fldChar w:fldCharType="begin"/>
        </w:r>
        <w:r>
          <w:instrText xml:space="preserve"> PAGEREF _Toc9762 \h </w:instrText>
        </w:r>
        <w:r>
          <w:fldChar w:fldCharType="separate"/>
        </w:r>
        <w:r>
          <w:t>13</w:t>
        </w:r>
        <w:r>
          <w:fldChar w:fldCharType="end"/>
        </w:r>
      </w:hyperlink>
    </w:p>
    <w:p>
      <w:pPr>
        <w:pStyle w:val="TOC2"/>
        <w:tabs>
          <w:tab w:val="right" w:leader="dot" w:pos="8306"/>
        </w:tabs>
      </w:pPr>
      <w:hyperlink w:anchor="_Toc16955" w:history="1">
        <w:r>
          <w:rPr>
            <w:rFonts w:ascii="仿宋" w:eastAsia="仿宋" w:hAnsi="仿宋" w:cs="仿宋" w:hint="eastAsia"/>
            <w:lang w:eastAsia="zh-CN"/>
          </w:rPr>
          <w:t>(二)、建设规模</w:t>
        </w:r>
        <w:r>
          <w:tab/>
        </w:r>
        <w:r>
          <w:fldChar w:fldCharType="begin"/>
        </w:r>
        <w:r>
          <w:instrText xml:space="preserve"> PAGEREF _Toc16955 \h </w:instrText>
        </w:r>
        <w:r>
          <w:fldChar w:fldCharType="separate"/>
        </w:r>
        <w:r>
          <w:t>14</w:t>
        </w:r>
        <w:r>
          <w:fldChar w:fldCharType="end"/>
        </w:r>
      </w:hyperlink>
    </w:p>
    <w:p>
      <w:pPr>
        <w:pStyle w:val="TOC1"/>
        <w:tabs>
          <w:tab w:val="right" w:leader="dot" w:pos="8306"/>
        </w:tabs>
      </w:pPr>
      <w:hyperlink w:anchor="_Toc18900" w:history="1">
        <w:r>
          <w:rPr>
            <w:rFonts w:ascii="仿宋" w:eastAsia="仿宋" w:hAnsi="仿宋" w:cs="仿宋" w:hint="eastAsia"/>
            <w:lang w:eastAsia="zh-CN"/>
          </w:rPr>
          <w:t>六、沐浴清洁海绵项目土建工程</w:t>
        </w:r>
        <w:r>
          <w:tab/>
        </w:r>
        <w:r>
          <w:fldChar w:fldCharType="begin"/>
        </w:r>
        <w:r>
          <w:instrText xml:space="preserve"> PAGEREF _Toc18900 \h </w:instrText>
        </w:r>
        <w:r>
          <w:fldChar w:fldCharType="separate"/>
        </w:r>
        <w:r>
          <w:t>15</w:t>
        </w:r>
        <w:r>
          <w:fldChar w:fldCharType="end"/>
        </w:r>
      </w:hyperlink>
    </w:p>
    <w:p>
      <w:pPr>
        <w:pStyle w:val="TOC2"/>
        <w:tabs>
          <w:tab w:val="right" w:leader="dot" w:pos="8306"/>
        </w:tabs>
      </w:pPr>
      <w:hyperlink w:anchor="_Toc19471" w:history="1">
        <w:r>
          <w:rPr>
            <w:rFonts w:ascii="仿宋" w:eastAsia="仿宋" w:hAnsi="仿宋" w:cs="仿宋" w:hint="eastAsia"/>
            <w:lang w:eastAsia="zh-CN"/>
          </w:rPr>
          <w:t>(一)、建筑工程设计原则</w:t>
        </w:r>
        <w:r>
          <w:tab/>
        </w:r>
        <w:r>
          <w:fldChar w:fldCharType="begin"/>
        </w:r>
        <w:r>
          <w:instrText xml:space="preserve"> PAGEREF _Toc19471 \h </w:instrText>
        </w:r>
        <w:r>
          <w:fldChar w:fldCharType="separate"/>
        </w:r>
        <w:r>
          <w:t>15</w:t>
        </w:r>
        <w:r>
          <w:fldChar w:fldCharType="end"/>
        </w:r>
      </w:hyperlink>
    </w:p>
    <w:p>
      <w:pPr>
        <w:pStyle w:val="TOC2"/>
        <w:tabs>
          <w:tab w:val="right" w:leader="dot" w:pos="8306"/>
        </w:tabs>
      </w:pPr>
      <w:hyperlink w:anchor="_Toc13371" w:history="1">
        <w:r>
          <w:rPr>
            <w:rFonts w:ascii="仿宋" w:eastAsia="仿宋" w:hAnsi="仿宋" w:cs="仿宋" w:hint="eastAsia"/>
            <w:lang w:eastAsia="zh-CN"/>
          </w:rPr>
          <w:t>(二)、土建工程设计年限及安全等级</w:t>
        </w:r>
        <w:r>
          <w:tab/>
        </w:r>
        <w:r>
          <w:fldChar w:fldCharType="begin"/>
        </w:r>
        <w:r>
          <w:instrText xml:space="preserve"> PAGEREF _Toc13371 \h </w:instrText>
        </w:r>
        <w:r>
          <w:fldChar w:fldCharType="separate"/>
        </w:r>
        <w:r>
          <w:t>16</w:t>
        </w:r>
        <w:r>
          <w:fldChar w:fldCharType="end"/>
        </w:r>
      </w:hyperlink>
    </w:p>
    <w:p>
      <w:pPr>
        <w:pStyle w:val="TOC2"/>
        <w:tabs>
          <w:tab w:val="right" w:leader="dot" w:pos="8306"/>
        </w:tabs>
      </w:pPr>
      <w:hyperlink w:anchor="_Toc16715" w:history="1">
        <w:r>
          <w:rPr>
            <w:rFonts w:ascii="仿宋" w:eastAsia="仿宋" w:hAnsi="仿宋" w:cs="仿宋" w:hint="eastAsia"/>
            <w:lang w:eastAsia="zh-CN"/>
          </w:rPr>
          <w:t>(三)、建筑工程设计总体要求</w:t>
        </w:r>
        <w:r>
          <w:tab/>
        </w:r>
        <w:r>
          <w:fldChar w:fldCharType="begin"/>
        </w:r>
        <w:r>
          <w:instrText xml:space="preserve"> PAGEREF _Toc16715 \h </w:instrText>
        </w:r>
        <w:r>
          <w:fldChar w:fldCharType="separate"/>
        </w:r>
        <w:r>
          <w:t>17</w:t>
        </w:r>
        <w:r>
          <w:fldChar w:fldCharType="end"/>
        </w:r>
      </w:hyperlink>
    </w:p>
    <w:p>
      <w:pPr>
        <w:pStyle w:val="TOC2"/>
        <w:tabs>
          <w:tab w:val="right" w:leader="dot" w:pos="8306"/>
        </w:tabs>
      </w:pPr>
      <w:hyperlink w:anchor="_Toc21199" w:history="1">
        <w:r>
          <w:rPr>
            <w:rFonts w:ascii="仿宋" w:eastAsia="仿宋" w:hAnsi="仿宋" w:cs="仿宋" w:hint="eastAsia"/>
            <w:lang w:eastAsia="zh-CN"/>
          </w:rPr>
          <w:t>(四)、土建工程建设指标</w:t>
        </w:r>
        <w:r>
          <w:tab/>
        </w:r>
        <w:r>
          <w:fldChar w:fldCharType="begin"/>
        </w:r>
        <w:r>
          <w:instrText xml:space="preserve"> PAGEREF _Toc21199 \h </w:instrText>
        </w:r>
        <w:r>
          <w:fldChar w:fldCharType="separate"/>
        </w:r>
        <w:r>
          <w:t>18</w:t>
        </w:r>
        <w:r>
          <w:fldChar w:fldCharType="end"/>
        </w:r>
      </w:hyperlink>
    </w:p>
    <w:p>
      <w:pPr>
        <w:pStyle w:val="TOC1"/>
        <w:tabs>
          <w:tab w:val="right" w:leader="dot" w:pos="8306"/>
        </w:tabs>
      </w:pPr>
      <w:hyperlink w:anchor="_Toc6100" w:history="1">
        <w:r>
          <w:rPr>
            <w:rFonts w:ascii="仿宋" w:eastAsia="仿宋" w:hAnsi="仿宋" w:cs="仿宋" w:hint="eastAsia"/>
            <w:lang w:eastAsia="zh-CN"/>
          </w:rPr>
          <w:t>七、生产安全保护</w:t>
        </w:r>
        <w:r>
          <w:tab/>
        </w:r>
        <w:r>
          <w:fldChar w:fldCharType="begin"/>
        </w:r>
        <w:r>
          <w:instrText xml:space="preserve"> PAGEREF _Toc6100 \h </w:instrText>
        </w:r>
        <w:r>
          <w:fldChar w:fldCharType="separate"/>
        </w:r>
        <w:r>
          <w:t>18</w:t>
        </w:r>
        <w:r>
          <w:fldChar w:fldCharType="end"/>
        </w:r>
      </w:hyperlink>
    </w:p>
    <w:p>
      <w:pPr>
        <w:pStyle w:val="TOC2"/>
        <w:tabs>
          <w:tab w:val="right" w:leader="dot" w:pos="8306"/>
        </w:tabs>
      </w:pPr>
      <w:hyperlink w:anchor="_Toc12548" w:history="1">
        <w:r>
          <w:rPr>
            <w:rFonts w:ascii="仿宋" w:eastAsia="仿宋" w:hAnsi="仿宋" w:cs="仿宋" w:hint="eastAsia"/>
            <w:lang w:eastAsia="zh-CN"/>
          </w:rPr>
          <w:t>(一)、消防安全</w:t>
        </w:r>
        <w:r>
          <w:tab/>
        </w:r>
        <w:r>
          <w:fldChar w:fldCharType="begin"/>
        </w:r>
        <w:r>
          <w:instrText xml:space="preserve"> PAGEREF _Toc12548 \h </w:instrText>
        </w:r>
        <w:r>
          <w:fldChar w:fldCharType="separate"/>
        </w:r>
        <w:r>
          <w:t>18</w:t>
        </w:r>
        <w:r>
          <w:fldChar w:fldCharType="end"/>
        </w:r>
      </w:hyperlink>
    </w:p>
    <w:p>
      <w:pPr>
        <w:pStyle w:val="TOC2"/>
        <w:tabs>
          <w:tab w:val="right" w:leader="dot" w:pos="8306"/>
        </w:tabs>
      </w:pPr>
      <w:hyperlink w:anchor="_Toc28138" w:history="1">
        <w:r>
          <w:rPr>
            <w:rFonts w:ascii="仿宋" w:eastAsia="仿宋" w:hAnsi="仿宋" w:cs="仿宋" w:hint="eastAsia"/>
            <w:lang w:eastAsia="zh-CN"/>
          </w:rPr>
          <w:t>(二)、防火防爆总图布置措施</w:t>
        </w:r>
        <w:r>
          <w:tab/>
        </w:r>
        <w:r>
          <w:fldChar w:fldCharType="begin"/>
        </w:r>
        <w:r>
          <w:instrText xml:space="preserve"> PAGEREF _Toc28138 \h </w:instrText>
        </w:r>
        <w:r>
          <w:fldChar w:fldCharType="separate"/>
        </w:r>
        <w:r>
          <w:t>20</w:t>
        </w:r>
        <w:r>
          <w:fldChar w:fldCharType="end"/>
        </w:r>
      </w:hyperlink>
    </w:p>
    <w:p>
      <w:pPr>
        <w:pStyle w:val="TOC2"/>
        <w:tabs>
          <w:tab w:val="right" w:leader="dot" w:pos="8306"/>
        </w:tabs>
      </w:pPr>
      <w:hyperlink w:anchor="_Toc6731" w:history="1">
        <w:r>
          <w:rPr>
            <w:rFonts w:ascii="仿宋" w:eastAsia="仿宋" w:hAnsi="仿宋" w:cs="仿宋" w:hint="eastAsia"/>
            <w:lang w:eastAsia="zh-CN"/>
          </w:rPr>
          <w:t>(三)、自然灾害防范措施</w:t>
        </w:r>
        <w:r>
          <w:tab/>
        </w:r>
        <w:r>
          <w:fldChar w:fldCharType="begin"/>
        </w:r>
        <w:r>
          <w:instrText xml:space="preserve"> PAGEREF _Toc6731 \h </w:instrText>
        </w:r>
        <w:r>
          <w:fldChar w:fldCharType="separate"/>
        </w:r>
        <w:r>
          <w:t>20</w:t>
        </w:r>
        <w:r>
          <w:fldChar w:fldCharType="end"/>
        </w:r>
      </w:hyperlink>
    </w:p>
    <w:p>
      <w:pPr>
        <w:pStyle w:val="TOC2"/>
        <w:tabs>
          <w:tab w:val="right" w:leader="dot" w:pos="8306"/>
        </w:tabs>
      </w:pPr>
      <w:hyperlink w:anchor="_Toc13983" w:history="1">
        <w:r>
          <w:rPr>
            <w:rFonts w:ascii="仿宋" w:eastAsia="仿宋" w:hAnsi="仿宋" w:cs="仿宋" w:hint="eastAsia"/>
            <w:lang w:eastAsia="zh-CN"/>
          </w:rPr>
          <w:t>(四)、安全色及安全标志使用要求</w:t>
        </w:r>
        <w:r>
          <w:tab/>
        </w:r>
        <w:r>
          <w:fldChar w:fldCharType="begin"/>
        </w:r>
        <w:r>
          <w:instrText xml:space="preserve"> PAGEREF _Toc13983 \h </w:instrText>
        </w:r>
        <w:r>
          <w:fldChar w:fldCharType="separate"/>
        </w:r>
        <w:r>
          <w:t>21</w:t>
        </w:r>
        <w:r>
          <w:fldChar w:fldCharType="end"/>
        </w:r>
      </w:hyperlink>
    </w:p>
    <w:p>
      <w:pPr>
        <w:pStyle w:val="TOC2"/>
        <w:tabs>
          <w:tab w:val="right" w:leader="dot" w:pos="8306"/>
        </w:tabs>
      </w:pPr>
      <w:hyperlink w:anchor="_Toc23853" w:history="1">
        <w:r>
          <w:rPr>
            <w:rFonts w:ascii="仿宋" w:eastAsia="仿宋" w:hAnsi="仿宋" w:cs="仿宋" w:hint="eastAsia"/>
            <w:lang w:eastAsia="zh-CN"/>
          </w:rPr>
          <w:t>(五)、防尘防毒措施</w:t>
        </w:r>
        <w:r>
          <w:tab/>
        </w:r>
        <w:r>
          <w:fldChar w:fldCharType="begin"/>
        </w:r>
        <w:r>
          <w:instrText xml:space="preserve"> PAGEREF _Toc23853 \h </w:instrText>
        </w:r>
        <w:r>
          <w:fldChar w:fldCharType="separate"/>
        </w:r>
        <w:r>
          <w:t>22</w:t>
        </w:r>
        <w:r>
          <w:fldChar w:fldCharType="end"/>
        </w:r>
      </w:hyperlink>
    </w:p>
    <w:p>
      <w:pPr>
        <w:pStyle w:val="TOC2"/>
        <w:tabs>
          <w:tab w:val="right" w:leader="dot" w:pos="8306"/>
        </w:tabs>
      </w:pPr>
      <w:hyperlink w:anchor="_Toc5907" w:history="1">
        <w:r>
          <w:rPr>
            <w:rFonts w:ascii="仿宋" w:eastAsia="仿宋" w:hAnsi="仿宋" w:cs="仿宋" w:hint="eastAsia"/>
            <w:lang w:eastAsia="zh-CN"/>
          </w:rPr>
          <w:t>(六)、防静电、触电防护及防雷措施</w:t>
        </w:r>
        <w:r>
          <w:tab/>
        </w:r>
        <w:r>
          <w:fldChar w:fldCharType="begin"/>
        </w:r>
        <w:r>
          <w:instrText xml:space="preserve"> PAGEREF _Toc5907 \h </w:instrText>
        </w:r>
        <w:r>
          <w:fldChar w:fldCharType="separate"/>
        </w:r>
        <w:r>
          <w:t>23</w:t>
        </w:r>
        <w:r>
          <w:fldChar w:fldCharType="end"/>
        </w:r>
      </w:hyperlink>
    </w:p>
    <w:p>
      <w:pPr>
        <w:pStyle w:val="TOC2"/>
        <w:tabs>
          <w:tab w:val="right" w:leader="dot" w:pos="8306"/>
        </w:tabs>
      </w:pPr>
      <w:hyperlink w:anchor="_Toc16415" w:history="1">
        <w:r>
          <w:rPr>
            <w:rFonts w:ascii="仿宋" w:eastAsia="仿宋" w:hAnsi="仿宋" w:cs="仿宋" w:hint="eastAsia"/>
            <w:lang w:eastAsia="zh-CN"/>
          </w:rPr>
          <w:t>(七)、机械设备安全保障措施</w:t>
        </w:r>
        <w:r>
          <w:tab/>
        </w:r>
        <w:r>
          <w:fldChar w:fldCharType="begin"/>
        </w:r>
        <w:r>
          <w:instrText xml:space="preserve"> PAGEREF _Toc16415 \h </w:instrText>
        </w:r>
        <w:r>
          <w:fldChar w:fldCharType="separate"/>
        </w:r>
        <w:r>
          <w:t>25</w:t>
        </w:r>
        <w:r>
          <w:fldChar w:fldCharType="end"/>
        </w:r>
      </w:hyperlink>
    </w:p>
    <w:p>
      <w:pPr>
        <w:pStyle w:val="TOC1"/>
        <w:tabs>
          <w:tab w:val="right" w:leader="dot" w:pos="8306"/>
        </w:tabs>
      </w:pPr>
      <w:hyperlink w:anchor="_Toc25203" w:history="1">
        <w:r>
          <w:rPr>
            <w:rFonts w:ascii="仿宋" w:eastAsia="仿宋" w:hAnsi="仿宋" w:cs="仿宋" w:hint="eastAsia"/>
            <w:lang w:eastAsia="zh-CN"/>
          </w:rPr>
          <w:t>八、沐浴清洁海绵项目计划安排</w:t>
        </w:r>
        <w:r>
          <w:tab/>
        </w:r>
        <w:r>
          <w:fldChar w:fldCharType="begin"/>
        </w:r>
        <w:r>
          <w:instrText xml:space="preserve"> PAGEREF _Toc25203 \h </w:instrText>
        </w:r>
        <w:r>
          <w:fldChar w:fldCharType="separate"/>
        </w:r>
        <w:r>
          <w:t>26</w:t>
        </w:r>
        <w:r>
          <w:fldChar w:fldCharType="end"/>
        </w:r>
      </w:hyperlink>
    </w:p>
    <w:p>
      <w:pPr>
        <w:pStyle w:val="TOC2"/>
        <w:tabs>
          <w:tab w:val="right" w:leader="dot" w:pos="8306"/>
        </w:tabs>
      </w:pPr>
      <w:hyperlink w:anchor="_Toc32250" w:history="1">
        <w:r>
          <w:rPr>
            <w:rFonts w:ascii="仿宋" w:eastAsia="仿宋" w:hAnsi="仿宋" w:cs="仿宋" w:hint="eastAsia"/>
            <w:lang w:eastAsia="zh-CN"/>
          </w:rPr>
          <w:t>(一)、建设周期</w:t>
        </w:r>
        <w:r>
          <w:tab/>
        </w:r>
        <w:r>
          <w:fldChar w:fldCharType="begin"/>
        </w:r>
        <w:r>
          <w:instrText xml:space="preserve"> PAGEREF _Toc32250 \h </w:instrText>
        </w:r>
        <w:r>
          <w:fldChar w:fldCharType="separate"/>
        </w:r>
        <w:r>
          <w:t>26</w:t>
        </w:r>
        <w:r>
          <w:fldChar w:fldCharType="end"/>
        </w:r>
      </w:hyperlink>
    </w:p>
    <w:p>
      <w:pPr>
        <w:pStyle w:val="TOC2"/>
        <w:tabs>
          <w:tab w:val="right" w:leader="dot" w:pos="8306"/>
        </w:tabs>
      </w:pPr>
      <w:hyperlink w:anchor="_Toc21263" w:history="1">
        <w:r>
          <w:rPr>
            <w:rFonts w:ascii="仿宋" w:eastAsia="仿宋" w:hAnsi="仿宋" w:cs="仿宋" w:hint="eastAsia"/>
            <w:lang w:eastAsia="zh-CN"/>
          </w:rPr>
          <w:t>(二)、建设进度</w:t>
        </w:r>
        <w:r>
          <w:tab/>
        </w:r>
        <w:r>
          <w:fldChar w:fldCharType="begin"/>
        </w:r>
        <w:r>
          <w:instrText xml:space="preserve"> PAGEREF _Toc21263 \h </w:instrText>
        </w:r>
        <w:r>
          <w:fldChar w:fldCharType="separate"/>
        </w:r>
        <w:r>
          <w:t>27</w:t>
        </w:r>
        <w:r>
          <w:fldChar w:fldCharType="end"/>
        </w:r>
      </w:hyperlink>
    </w:p>
    <w:p>
      <w:pPr>
        <w:pStyle w:val="TOC2"/>
        <w:tabs>
          <w:tab w:val="right" w:leader="dot" w:pos="8306"/>
        </w:tabs>
      </w:pPr>
      <w:hyperlink w:anchor="_Toc3905" w:history="1">
        <w:r>
          <w:rPr>
            <w:rFonts w:ascii="仿宋" w:eastAsia="仿宋" w:hAnsi="仿宋" w:cs="仿宋" w:hint="eastAsia"/>
            <w:lang w:eastAsia="zh-CN"/>
          </w:rPr>
          <w:t>(三)、进度安排注意事项</w:t>
        </w:r>
        <w:r>
          <w:tab/>
        </w:r>
        <w:r>
          <w:fldChar w:fldCharType="begin"/>
        </w:r>
        <w:r>
          <w:instrText xml:space="preserve"> PAGEREF _Toc3905 \h </w:instrText>
        </w:r>
        <w:r>
          <w:fldChar w:fldCharType="separate"/>
        </w:r>
        <w:r>
          <w:t>28</w:t>
        </w:r>
        <w:r>
          <w:fldChar w:fldCharType="end"/>
        </w:r>
      </w:hyperlink>
    </w:p>
    <w:p>
      <w:pPr>
        <w:pStyle w:val="TOC2"/>
        <w:tabs>
          <w:tab w:val="right" w:leader="dot" w:pos="8306"/>
        </w:tabs>
      </w:pPr>
      <w:hyperlink w:anchor="_Toc20740" w:history="1">
        <w:r>
          <w:rPr>
            <w:rFonts w:ascii="仿宋" w:eastAsia="仿宋" w:hAnsi="仿宋" w:cs="仿宋" w:hint="eastAsia"/>
            <w:lang w:eastAsia="zh-CN"/>
          </w:rPr>
          <w:t>(四)、人力资源配置</w:t>
        </w:r>
        <w:r>
          <w:tab/>
        </w:r>
        <w:r>
          <w:fldChar w:fldCharType="begin"/>
        </w:r>
        <w:r>
          <w:instrText xml:space="preserve"> PAGEREF _Toc20740 \h </w:instrText>
        </w:r>
        <w:r>
          <w:fldChar w:fldCharType="separate"/>
        </w:r>
        <w:r>
          <w:t>29</w:t>
        </w:r>
        <w:r>
          <w:fldChar w:fldCharType="end"/>
        </w:r>
      </w:hyperlink>
    </w:p>
    <w:p>
      <w:pPr>
        <w:pStyle w:val="TOC1"/>
        <w:tabs>
          <w:tab w:val="right" w:leader="dot" w:pos="8306"/>
        </w:tabs>
      </w:pPr>
      <w:hyperlink w:anchor="_Toc28321" w:history="1">
        <w:r>
          <w:rPr>
            <w:rFonts w:ascii="仿宋" w:eastAsia="仿宋" w:hAnsi="仿宋" w:cs="仿宋" w:hint="eastAsia"/>
            <w:lang w:eastAsia="zh-CN"/>
          </w:rPr>
          <w:t>九、沐浴清洁海绵项目投资规划</w:t>
        </w:r>
        <w:r>
          <w:tab/>
        </w:r>
        <w:r>
          <w:fldChar w:fldCharType="begin"/>
        </w:r>
        <w:r>
          <w:instrText xml:space="preserve"> PAGEREF _Toc28321 \h </w:instrText>
        </w:r>
        <w:r>
          <w:fldChar w:fldCharType="separate"/>
        </w:r>
        <w:r>
          <w:t>30</w:t>
        </w:r>
        <w:r>
          <w:fldChar w:fldCharType="end"/>
        </w:r>
      </w:hyperlink>
    </w:p>
    <w:p>
      <w:pPr>
        <w:pStyle w:val="TOC2"/>
        <w:tabs>
          <w:tab w:val="right" w:leader="dot" w:pos="8306"/>
        </w:tabs>
      </w:pPr>
      <w:hyperlink w:anchor="_Toc23370" w:history="1">
        <w:r>
          <w:rPr>
            <w:rFonts w:ascii="仿宋" w:eastAsia="仿宋" w:hAnsi="仿宋" w:cs="仿宋" w:hint="eastAsia"/>
            <w:lang w:eastAsia="zh-CN"/>
          </w:rPr>
          <w:t>(一)、沐浴清洁海绵项目总投资估算</w:t>
        </w:r>
        <w:r>
          <w:tab/>
        </w:r>
        <w:r>
          <w:fldChar w:fldCharType="begin"/>
        </w:r>
        <w:r>
          <w:instrText xml:space="preserve"> PAGEREF _Toc23370 \h </w:instrText>
        </w:r>
        <w:r>
          <w:fldChar w:fldCharType="separate"/>
        </w:r>
        <w:r>
          <w:t>30</w:t>
        </w:r>
        <w:r>
          <w:fldChar w:fldCharType="end"/>
        </w:r>
      </w:hyperlink>
    </w:p>
    <w:p>
      <w:pPr>
        <w:pStyle w:val="TOC2"/>
        <w:tabs>
          <w:tab w:val="right" w:leader="dot" w:pos="8306"/>
        </w:tabs>
      </w:pPr>
      <w:hyperlink w:anchor="_Toc14916" w:history="1">
        <w:r>
          <w:rPr>
            <w:rFonts w:ascii="仿宋" w:eastAsia="仿宋" w:hAnsi="仿宋" w:cs="仿宋" w:hint="eastAsia"/>
            <w:lang w:eastAsia="zh-CN"/>
          </w:rPr>
          <w:t>(二)、资金筹措</w:t>
        </w:r>
        <w:r>
          <w:tab/>
        </w:r>
        <w:r>
          <w:fldChar w:fldCharType="begin"/>
        </w:r>
        <w:r>
          <w:instrText xml:space="preserve"> PAGEREF _Toc14916 \h </w:instrText>
        </w:r>
        <w:r>
          <w:fldChar w:fldCharType="separate"/>
        </w:r>
        <w:r>
          <w:t>32</w:t>
        </w:r>
        <w:r>
          <w:fldChar w:fldCharType="end"/>
        </w:r>
      </w:hyperlink>
    </w:p>
    <w:p>
      <w:pPr>
        <w:pStyle w:val="TOC1"/>
        <w:tabs>
          <w:tab w:val="right" w:leader="dot" w:pos="8306"/>
        </w:tabs>
      </w:pPr>
      <w:hyperlink w:anchor="_Toc3623" w:history="1">
        <w:r>
          <w:rPr>
            <w:rFonts w:ascii="仿宋" w:eastAsia="仿宋" w:hAnsi="仿宋" w:cs="仿宋" w:hint="eastAsia"/>
            <w:lang w:eastAsia="zh-CN"/>
          </w:rPr>
          <w:t>十、沐浴清洁海绵项目环境影响分析</w:t>
        </w:r>
        <w:r>
          <w:tab/>
        </w:r>
        <w:r>
          <w:fldChar w:fldCharType="begin"/>
        </w:r>
        <w:r>
          <w:instrText xml:space="preserve"> PAGEREF _Toc3623 \h </w:instrText>
        </w:r>
        <w:r>
          <w:fldChar w:fldCharType="separate"/>
        </w:r>
        <w:r>
          <w:t>32</w:t>
        </w:r>
        <w:r>
          <w:fldChar w:fldCharType="end"/>
        </w:r>
      </w:hyperlink>
    </w:p>
    <w:p>
      <w:pPr>
        <w:pStyle w:val="TOC2"/>
        <w:tabs>
          <w:tab w:val="right" w:leader="dot" w:pos="8306"/>
        </w:tabs>
      </w:pPr>
      <w:hyperlink w:anchor="_Toc24820" w:history="1">
        <w:r>
          <w:rPr>
            <w:rFonts w:ascii="仿宋" w:eastAsia="仿宋" w:hAnsi="仿宋" w:cs="仿宋" w:hint="eastAsia"/>
            <w:lang w:eastAsia="zh-CN"/>
          </w:rPr>
          <w:t>(一)、建设区域环境质量现状</w:t>
        </w:r>
        <w:r>
          <w:tab/>
        </w:r>
        <w:r>
          <w:fldChar w:fldCharType="begin"/>
        </w:r>
        <w:r>
          <w:instrText xml:space="preserve"> PAGEREF _Toc24820 \h </w:instrText>
        </w:r>
        <w:r>
          <w:fldChar w:fldCharType="separate"/>
        </w:r>
        <w:r>
          <w:t>32</w:t>
        </w:r>
        <w:r>
          <w:fldChar w:fldCharType="end"/>
        </w:r>
      </w:hyperlink>
    </w:p>
    <w:p>
      <w:pPr>
        <w:pStyle w:val="TOC2"/>
        <w:tabs>
          <w:tab w:val="right" w:leader="dot" w:pos="8306"/>
        </w:tabs>
      </w:pPr>
      <w:hyperlink w:anchor="_Toc23135" w:history="1">
        <w:r>
          <w:rPr>
            <w:rFonts w:ascii="仿宋" w:eastAsia="仿宋" w:hAnsi="仿宋" w:cs="仿宋" w:hint="eastAsia"/>
            <w:lang w:eastAsia="zh-CN"/>
          </w:rPr>
          <w:t>(二)、建设期环境保护</w:t>
        </w:r>
        <w:r>
          <w:tab/>
        </w:r>
        <w:r>
          <w:fldChar w:fldCharType="begin"/>
        </w:r>
        <w:r>
          <w:instrText xml:space="preserve"> PAGEREF _Toc23135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71" w:history="1">
        <w:r>
          <w:rPr>
            <w:rFonts w:ascii="仿宋" w:eastAsia="仿宋" w:hAnsi="仿宋" w:cs="仿宋" w:hint="eastAsia"/>
            <w:lang w:eastAsia="zh-CN"/>
          </w:rPr>
          <w:t>(三)、运营期环境保护</w:t>
        </w:r>
        <w:r>
          <w:tab/>
        </w:r>
        <w:r>
          <w:fldChar w:fldCharType="begin"/>
        </w:r>
        <w:r>
          <w:instrText xml:space="preserve"> PAGEREF _Toc16671 \h </w:instrText>
        </w:r>
        <w:r>
          <w:fldChar w:fldCharType="separate"/>
        </w:r>
        <w:r>
          <w:t>35</w:t>
        </w:r>
        <w:r>
          <w:fldChar w:fldCharType="end"/>
        </w:r>
      </w:hyperlink>
    </w:p>
    <w:p>
      <w:pPr>
        <w:pStyle w:val="TOC2"/>
        <w:tabs>
          <w:tab w:val="right" w:leader="dot" w:pos="8306"/>
        </w:tabs>
      </w:pPr>
      <w:hyperlink w:anchor="_Toc23176" w:history="1">
        <w:r>
          <w:rPr>
            <w:rFonts w:ascii="仿宋" w:eastAsia="仿宋" w:hAnsi="仿宋" w:cs="仿宋" w:hint="eastAsia"/>
            <w:lang w:eastAsia="zh-CN"/>
          </w:rPr>
          <w:t>(四)、沐浴清洁海绵项目建设对区域经济的影响</w:t>
        </w:r>
        <w:r>
          <w:tab/>
        </w:r>
        <w:r>
          <w:fldChar w:fldCharType="begin"/>
        </w:r>
        <w:r>
          <w:instrText xml:space="preserve"> PAGEREF _Toc23176 \h </w:instrText>
        </w:r>
        <w:r>
          <w:fldChar w:fldCharType="separate"/>
        </w:r>
        <w:r>
          <w:t>37</w:t>
        </w:r>
        <w:r>
          <w:fldChar w:fldCharType="end"/>
        </w:r>
      </w:hyperlink>
    </w:p>
    <w:p>
      <w:pPr>
        <w:pStyle w:val="TOC2"/>
        <w:tabs>
          <w:tab w:val="right" w:leader="dot" w:pos="8306"/>
        </w:tabs>
      </w:pPr>
      <w:hyperlink w:anchor="_Toc4415" w:history="1">
        <w:r>
          <w:rPr>
            <w:rFonts w:ascii="仿宋" w:eastAsia="仿宋" w:hAnsi="仿宋" w:cs="仿宋" w:hint="eastAsia"/>
            <w:lang w:eastAsia="zh-CN"/>
          </w:rPr>
          <w:t>(五)、废弃物处理</w:t>
        </w:r>
        <w:r>
          <w:tab/>
        </w:r>
        <w:r>
          <w:fldChar w:fldCharType="begin"/>
        </w:r>
        <w:r>
          <w:instrText xml:space="preserve"> PAGEREF _Toc4415 \h </w:instrText>
        </w:r>
        <w:r>
          <w:fldChar w:fldCharType="separate"/>
        </w:r>
        <w:r>
          <w:t>38</w:t>
        </w:r>
        <w:r>
          <w:fldChar w:fldCharType="end"/>
        </w:r>
      </w:hyperlink>
    </w:p>
    <w:p>
      <w:pPr>
        <w:pStyle w:val="TOC2"/>
        <w:tabs>
          <w:tab w:val="right" w:leader="dot" w:pos="8306"/>
        </w:tabs>
      </w:pPr>
      <w:hyperlink w:anchor="_Toc24693" w:history="1">
        <w:r>
          <w:rPr>
            <w:rFonts w:ascii="仿宋" w:eastAsia="仿宋" w:hAnsi="仿宋" w:cs="仿宋" w:hint="eastAsia"/>
            <w:lang w:eastAsia="zh-CN"/>
          </w:rPr>
          <w:t>(六)、特殊环境影响分析</w:t>
        </w:r>
        <w:r>
          <w:tab/>
        </w:r>
        <w:r>
          <w:fldChar w:fldCharType="begin"/>
        </w:r>
        <w:r>
          <w:instrText xml:space="preserve"> PAGEREF _Toc24693 \h </w:instrText>
        </w:r>
        <w:r>
          <w:fldChar w:fldCharType="separate"/>
        </w:r>
        <w:r>
          <w:t>40</w:t>
        </w:r>
        <w:r>
          <w:fldChar w:fldCharType="end"/>
        </w:r>
      </w:hyperlink>
    </w:p>
    <w:p>
      <w:pPr>
        <w:pStyle w:val="TOC2"/>
        <w:tabs>
          <w:tab w:val="right" w:leader="dot" w:pos="8306"/>
        </w:tabs>
      </w:pPr>
      <w:hyperlink w:anchor="_Toc25648" w:history="1">
        <w:r>
          <w:rPr>
            <w:rFonts w:ascii="仿宋" w:eastAsia="仿宋" w:hAnsi="仿宋" w:cs="仿宋" w:hint="eastAsia"/>
            <w:lang w:eastAsia="zh-CN"/>
          </w:rPr>
          <w:t>(七)、清洁生产</w:t>
        </w:r>
        <w:r>
          <w:tab/>
        </w:r>
        <w:r>
          <w:fldChar w:fldCharType="begin"/>
        </w:r>
        <w:r>
          <w:instrText xml:space="preserve"> PAGEREF _Toc25648 \h </w:instrText>
        </w:r>
        <w:r>
          <w:fldChar w:fldCharType="separate"/>
        </w:r>
        <w:r>
          <w:t>41</w:t>
        </w:r>
        <w:r>
          <w:fldChar w:fldCharType="end"/>
        </w:r>
      </w:hyperlink>
    </w:p>
    <w:p>
      <w:pPr>
        <w:pStyle w:val="TOC2"/>
        <w:tabs>
          <w:tab w:val="right" w:leader="dot" w:pos="8306"/>
        </w:tabs>
      </w:pPr>
      <w:hyperlink w:anchor="_Toc25243" w:history="1">
        <w:r>
          <w:rPr>
            <w:rFonts w:ascii="仿宋" w:eastAsia="仿宋" w:hAnsi="仿宋" w:cs="仿宋" w:hint="eastAsia"/>
            <w:lang w:eastAsia="zh-CN"/>
          </w:rPr>
          <w:t>(八)、环境保护综合评价</w:t>
        </w:r>
        <w:r>
          <w:tab/>
        </w:r>
        <w:r>
          <w:fldChar w:fldCharType="begin"/>
        </w:r>
        <w:r>
          <w:instrText xml:space="preserve"> PAGEREF _Toc25243 \h </w:instrText>
        </w:r>
        <w:r>
          <w:fldChar w:fldCharType="separate"/>
        </w:r>
        <w:r>
          <w:t>42</w:t>
        </w:r>
        <w:r>
          <w:fldChar w:fldCharType="end"/>
        </w:r>
      </w:hyperlink>
    </w:p>
    <w:p>
      <w:pPr>
        <w:pStyle w:val="TOC1"/>
        <w:tabs>
          <w:tab w:val="right" w:leader="dot" w:pos="8306"/>
        </w:tabs>
      </w:pPr>
      <w:hyperlink w:anchor="_Toc29044" w:history="1">
        <w:r>
          <w:rPr>
            <w:rFonts w:ascii="仿宋" w:eastAsia="仿宋" w:hAnsi="仿宋" w:cs="仿宋" w:hint="eastAsia"/>
            <w:lang w:eastAsia="zh-CN"/>
          </w:rPr>
          <w:t>十一、沐浴清洁海绵项目技术管理</w:t>
        </w:r>
        <w:r>
          <w:tab/>
        </w:r>
        <w:r>
          <w:fldChar w:fldCharType="begin"/>
        </w:r>
        <w:r>
          <w:instrText xml:space="preserve"> PAGEREF _Toc29044 \h </w:instrText>
        </w:r>
        <w:r>
          <w:fldChar w:fldCharType="separate"/>
        </w:r>
        <w:r>
          <w:t>43</w:t>
        </w:r>
        <w:r>
          <w:fldChar w:fldCharType="end"/>
        </w:r>
      </w:hyperlink>
    </w:p>
    <w:p>
      <w:pPr>
        <w:pStyle w:val="TOC2"/>
        <w:tabs>
          <w:tab w:val="right" w:leader="dot" w:pos="8306"/>
        </w:tabs>
      </w:pPr>
      <w:hyperlink w:anchor="_Toc29134" w:history="1">
        <w:r>
          <w:rPr>
            <w:rFonts w:ascii="仿宋" w:eastAsia="仿宋" w:hAnsi="仿宋" w:cs="仿宋" w:hint="eastAsia"/>
            <w:lang w:eastAsia="zh-CN"/>
          </w:rPr>
          <w:t>(一)、技术方案选用方向</w:t>
        </w:r>
        <w:r>
          <w:tab/>
        </w:r>
        <w:r>
          <w:fldChar w:fldCharType="begin"/>
        </w:r>
        <w:r>
          <w:instrText xml:space="preserve"> PAGEREF _Toc29134 \h </w:instrText>
        </w:r>
        <w:r>
          <w:fldChar w:fldCharType="separate"/>
        </w:r>
        <w:r>
          <w:t>43</w:t>
        </w:r>
        <w:r>
          <w:fldChar w:fldCharType="end"/>
        </w:r>
      </w:hyperlink>
    </w:p>
    <w:p>
      <w:pPr>
        <w:pStyle w:val="TOC2"/>
        <w:tabs>
          <w:tab w:val="right" w:leader="dot" w:pos="8306"/>
        </w:tabs>
      </w:pPr>
      <w:hyperlink w:anchor="_Toc18561" w:history="1">
        <w:r>
          <w:rPr>
            <w:rFonts w:ascii="仿宋" w:eastAsia="仿宋" w:hAnsi="仿宋" w:cs="仿宋" w:hint="eastAsia"/>
            <w:lang w:eastAsia="zh-CN"/>
          </w:rPr>
          <w:t>(二)、工艺技术方案选用原则</w:t>
        </w:r>
        <w:r>
          <w:tab/>
        </w:r>
        <w:r>
          <w:fldChar w:fldCharType="begin"/>
        </w:r>
        <w:r>
          <w:instrText xml:space="preserve"> PAGEREF _Toc18561 \h </w:instrText>
        </w:r>
        <w:r>
          <w:fldChar w:fldCharType="separate"/>
        </w:r>
        <w:r>
          <w:t>45</w:t>
        </w:r>
        <w:r>
          <w:fldChar w:fldCharType="end"/>
        </w:r>
      </w:hyperlink>
    </w:p>
    <w:p>
      <w:pPr>
        <w:pStyle w:val="TOC2"/>
        <w:tabs>
          <w:tab w:val="right" w:leader="dot" w:pos="8306"/>
        </w:tabs>
      </w:pPr>
      <w:hyperlink w:anchor="_Toc25045" w:history="1">
        <w:r>
          <w:rPr>
            <w:rFonts w:ascii="仿宋" w:eastAsia="仿宋" w:hAnsi="仿宋" w:cs="仿宋" w:hint="eastAsia"/>
            <w:lang w:eastAsia="zh-CN"/>
          </w:rPr>
          <w:t>(三)、工艺技术方案要求</w:t>
        </w:r>
        <w:r>
          <w:tab/>
        </w:r>
        <w:r>
          <w:fldChar w:fldCharType="begin"/>
        </w:r>
        <w:r>
          <w:instrText xml:space="preserve"> PAGEREF _Toc25045 \h </w:instrText>
        </w:r>
        <w:r>
          <w:fldChar w:fldCharType="separate"/>
        </w:r>
        <w:r>
          <w:t>47</w:t>
        </w:r>
        <w:r>
          <w:fldChar w:fldCharType="end"/>
        </w:r>
      </w:hyperlink>
    </w:p>
    <w:p>
      <w:pPr>
        <w:pStyle w:val="TOC1"/>
        <w:tabs>
          <w:tab w:val="right" w:leader="dot" w:pos="8306"/>
        </w:tabs>
      </w:pPr>
      <w:hyperlink w:anchor="_Toc3973" w:history="1">
        <w:r>
          <w:rPr>
            <w:rFonts w:ascii="仿宋" w:eastAsia="仿宋" w:hAnsi="仿宋" w:cs="仿宋" w:hint="eastAsia"/>
            <w:lang w:eastAsia="zh-CN"/>
          </w:rPr>
          <w:t>十二、沐浴清洁海绵项目社会影响</w:t>
        </w:r>
        <w:r>
          <w:tab/>
        </w:r>
        <w:r>
          <w:fldChar w:fldCharType="begin"/>
        </w:r>
        <w:r>
          <w:instrText xml:space="preserve"> PAGEREF _Toc3973 \h </w:instrText>
        </w:r>
        <w:r>
          <w:fldChar w:fldCharType="separate"/>
        </w:r>
        <w:r>
          <w:t>49</w:t>
        </w:r>
        <w:r>
          <w:fldChar w:fldCharType="end"/>
        </w:r>
      </w:hyperlink>
    </w:p>
    <w:p>
      <w:pPr>
        <w:pStyle w:val="TOC2"/>
        <w:tabs>
          <w:tab w:val="right" w:leader="dot" w:pos="8306"/>
        </w:tabs>
      </w:pPr>
      <w:hyperlink w:anchor="_Toc25501" w:history="1">
        <w:r>
          <w:rPr>
            <w:rFonts w:ascii="仿宋" w:eastAsia="仿宋" w:hAnsi="仿宋" w:cs="仿宋" w:hint="eastAsia"/>
            <w:lang w:eastAsia="zh-CN"/>
          </w:rPr>
          <w:t>(一)、社会责任与义务</w:t>
        </w:r>
        <w:r>
          <w:tab/>
        </w:r>
        <w:r>
          <w:fldChar w:fldCharType="begin"/>
        </w:r>
        <w:r>
          <w:instrText xml:space="preserve"> PAGEREF _Toc25501 \h </w:instrText>
        </w:r>
        <w:r>
          <w:fldChar w:fldCharType="separate"/>
        </w:r>
        <w:r>
          <w:t>49</w:t>
        </w:r>
        <w:r>
          <w:fldChar w:fldCharType="end"/>
        </w:r>
      </w:hyperlink>
    </w:p>
    <w:p>
      <w:pPr>
        <w:pStyle w:val="TOC2"/>
        <w:tabs>
          <w:tab w:val="right" w:leader="dot" w:pos="8306"/>
        </w:tabs>
      </w:pPr>
      <w:hyperlink w:anchor="_Toc12617" w:history="1">
        <w:r>
          <w:rPr>
            <w:rFonts w:ascii="仿宋" w:eastAsia="仿宋" w:hAnsi="仿宋" w:cs="仿宋" w:hint="eastAsia"/>
            <w:lang w:eastAsia="zh-CN"/>
          </w:rPr>
          <w:t>(二)、社会参与与沟通</w:t>
        </w:r>
        <w:r>
          <w:tab/>
        </w:r>
        <w:r>
          <w:fldChar w:fldCharType="begin"/>
        </w:r>
        <w:r>
          <w:instrText xml:space="preserve"> PAGEREF _Toc12617 \h </w:instrText>
        </w:r>
        <w:r>
          <w:fldChar w:fldCharType="separate"/>
        </w:r>
        <w:r>
          <w:t>50</w:t>
        </w:r>
        <w:r>
          <w:fldChar w:fldCharType="end"/>
        </w:r>
      </w:hyperlink>
    </w:p>
    <w:p>
      <w:pPr>
        <w:pStyle w:val="TOC1"/>
        <w:tabs>
          <w:tab w:val="right" w:leader="dot" w:pos="8306"/>
        </w:tabs>
      </w:pPr>
      <w:hyperlink w:anchor="_Toc1563" w:history="1">
        <w:r>
          <w:rPr>
            <w:rFonts w:ascii="仿宋" w:eastAsia="仿宋" w:hAnsi="仿宋" w:cs="仿宋" w:hint="eastAsia"/>
            <w:lang w:eastAsia="zh-CN"/>
          </w:rPr>
          <w:t>十三、风险识别与分类</w:t>
        </w:r>
        <w:r>
          <w:tab/>
        </w:r>
        <w:r>
          <w:fldChar w:fldCharType="begin"/>
        </w:r>
        <w:r>
          <w:instrText xml:space="preserve"> PAGEREF _Toc1563 \h </w:instrText>
        </w:r>
        <w:r>
          <w:fldChar w:fldCharType="separate"/>
        </w:r>
        <w:r>
          <w:t>51</w:t>
        </w:r>
        <w:r>
          <w:fldChar w:fldCharType="end"/>
        </w:r>
      </w:hyperlink>
    </w:p>
    <w:p>
      <w:pPr>
        <w:pStyle w:val="TOC2"/>
        <w:tabs>
          <w:tab w:val="right" w:leader="dot" w:pos="8306"/>
        </w:tabs>
      </w:pPr>
      <w:hyperlink w:anchor="_Toc15122" w:history="1">
        <w:r>
          <w:rPr>
            <w:rFonts w:ascii="仿宋" w:eastAsia="仿宋" w:hAnsi="仿宋" w:cs="仿宋" w:hint="eastAsia"/>
            <w:lang w:eastAsia="zh-CN"/>
          </w:rPr>
          <w:t>(一)、风险识别</w:t>
        </w:r>
        <w:r>
          <w:tab/>
        </w:r>
        <w:r>
          <w:fldChar w:fldCharType="begin"/>
        </w:r>
        <w:r>
          <w:instrText xml:space="preserve"> PAGEREF _Toc15122 \h </w:instrText>
        </w:r>
        <w:r>
          <w:fldChar w:fldCharType="separate"/>
        </w:r>
        <w:r>
          <w:t>51</w:t>
        </w:r>
        <w:r>
          <w:fldChar w:fldCharType="end"/>
        </w:r>
      </w:hyperlink>
    </w:p>
    <w:p>
      <w:pPr>
        <w:pStyle w:val="TOC2"/>
        <w:tabs>
          <w:tab w:val="right" w:leader="dot" w:pos="8306"/>
        </w:tabs>
      </w:pPr>
      <w:hyperlink w:anchor="_Toc31512" w:history="1">
        <w:r>
          <w:rPr>
            <w:rFonts w:ascii="仿宋" w:eastAsia="仿宋" w:hAnsi="仿宋" w:cs="仿宋" w:hint="eastAsia"/>
            <w:lang w:eastAsia="zh-CN"/>
          </w:rPr>
          <w:t>(二)、风险分类</w:t>
        </w:r>
        <w:r>
          <w:tab/>
        </w:r>
        <w:r>
          <w:fldChar w:fldCharType="begin"/>
        </w:r>
        <w:r>
          <w:instrText xml:space="preserve"> PAGEREF _Toc31512 \h </w:instrText>
        </w:r>
        <w:r>
          <w:fldChar w:fldCharType="separate"/>
        </w:r>
        <w:r>
          <w:t>52</w:t>
        </w:r>
        <w:r>
          <w:fldChar w:fldCharType="end"/>
        </w:r>
      </w:hyperlink>
    </w:p>
    <w:p>
      <w:pPr>
        <w:pStyle w:val="TOC1"/>
        <w:tabs>
          <w:tab w:val="right" w:leader="dot" w:pos="8306"/>
        </w:tabs>
      </w:pPr>
      <w:hyperlink w:anchor="_Toc29366" w:history="1">
        <w:r>
          <w:rPr>
            <w:rFonts w:ascii="仿宋" w:eastAsia="仿宋" w:hAnsi="仿宋" w:cs="仿宋" w:hint="eastAsia"/>
            <w:lang w:eastAsia="zh-CN"/>
          </w:rPr>
          <w:t>十四、利益相关者分析与沟通计划</w:t>
        </w:r>
        <w:r>
          <w:tab/>
        </w:r>
        <w:r>
          <w:fldChar w:fldCharType="begin"/>
        </w:r>
        <w:r>
          <w:instrText xml:space="preserve"> PAGEREF _Toc29366 \h </w:instrText>
        </w:r>
        <w:r>
          <w:fldChar w:fldCharType="separate"/>
        </w:r>
        <w:r>
          <w:t>54</w:t>
        </w:r>
        <w:r>
          <w:fldChar w:fldCharType="end"/>
        </w:r>
      </w:hyperlink>
    </w:p>
    <w:p>
      <w:pPr>
        <w:pStyle w:val="TOC2"/>
        <w:tabs>
          <w:tab w:val="right" w:leader="dot" w:pos="8306"/>
        </w:tabs>
      </w:pPr>
      <w:hyperlink w:anchor="_Toc10107" w:history="1">
        <w:r>
          <w:rPr>
            <w:rFonts w:ascii="仿宋" w:eastAsia="仿宋" w:hAnsi="仿宋" w:cs="仿宋" w:hint="eastAsia"/>
            <w:lang w:eastAsia="zh-CN"/>
          </w:rPr>
          <w:t>(一)、利益相关者分析</w:t>
        </w:r>
        <w:r>
          <w:tab/>
        </w:r>
        <w:r>
          <w:fldChar w:fldCharType="begin"/>
        </w:r>
        <w:r>
          <w:instrText xml:space="preserve"> PAGEREF _Toc10107 \h </w:instrText>
        </w:r>
        <w:r>
          <w:fldChar w:fldCharType="separate"/>
        </w:r>
        <w:r>
          <w:t>54</w:t>
        </w:r>
        <w:r>
          <w:fldChar w:fldCharType="end"/>
        </w:r>
      </w:hyperlink>
    </w:p>
    <w:p>
      <w:pPr>
        <w:pStyle w:val="TOC2"/>
        <w:tabs>
          <w:tab w:val="right" w:leader="dot" w:pos="8306"/>
        </w:tabs>
      </w:pPr>
      <w:hyperlink w:anchor="_Toc11844" w:history="1">
        <w:r>
          <w:rPr>
            <w:rFonts w:ascii="仿宋" w:eastAsia="仿宋" w:hAnsi="仿宋" w:cs="仿宋" w:hint="eastAsia"/>
            <w:lang w:eastAsia="zh-CN"/>
          </w:rPr>
          <w:t>(二)、沟通计划</w:t>
        </w:r>
        <w:r>
          <w:tab/>
        </w:r>
        <w:r>
          <w:fldChar w:fldCharType="begin"/>
        </w:r>
        <w:r>
          <w:instrText xml:space="preserve"> PAGEREF _Toc11844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950"/>
      <w:r>
        <w:rPr>
          <w:rFonts w:ascii="仿宋" w:eastAsia="仿宋" w:hAnsi="仿宋" w:cs="仿宋" w:hint="eastAsia"/>
          <w:sz w:val="28"/>
          <w:lang w:eastAsia="zh-CN"/>
        </w:rPr>
        <w:t>一、沐浴清洁海绵项目建设背景及必要性分析</w:t>
      </w:r>
      <w:bookmarkEnd w:id="2"/>
    </w:p>
    <w:p>
      <w:pPr>
        <w:pStyle w:val="Heading2"/>
        <w:rPr>
          <w:rFonts w:ascii="仿宋" w:eastAsia="仿宋" w:hAnsi="仿宋" w:cs="仿宋" w:hint="eastAsia"/>
          <w:lang w:eastAsia="zh-CN"/>
        </w:rPr>
      </w:pPr>
      <w:bookmarkStart w:id="3" w:name="_Toc14153"/>
      <w:r>
        <w:rPr>
          <w:rFonts w:ascii="仿宋" w:eastAsia="仿宋" w:hAnsi="仿宋" w:cs="仿宋" w:hint="eastAsia"/>
          <w:lang w:eastAsia="zh-CN"/>
        </w:rPr>
        <w:t>(一)、沐浴清洁海绵项目背景分析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沐浴清洁海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沐浴清洁海绵项目在这个潮流中的定位。同时，我们将关注行业内涌现的新兴机遇，以便沐浴清洁海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沐浴清洁海绵项目提供了强大的发展动力。我们将聚焦于行业内最新的技术发展趋势，包括但不限于人工智能、大数据分析、物联网等领域。通过深度的技术研究，我们将确保沐浴清洁海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沐浴清洁海绵项目发展的源泉。我们将投入更多的精力对市场需求进行深入剖析，超越表面的需求，深入挖掘潜在的市场痛点和机遇。通过对市场需求的细致了解，沐浴清洁海绵项目将更有针对性地设计解决方案，满足市场的多样化需求，从而更好地促进沐浴清洁海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沐浴清洁海绵项目战略至关重要。我们将对竞争态势进行更为深入的分析，包括但不限于市场份额、产品特点、客户满意度等多个维度。通过深度的竞争分析，沐浴清洁海绵项目将能够更准确地把握市场脉搏，制定具有竞争力的沐浴清洁海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沐浴清洁海绵项目的发展具有直接的影响。我们将进行更为全面的法规和政策分析，了解行业发展中的潜在法律风险和合规挑战。通过充分了解和遵守相关法规，沐浴清洁海绵项目将确保在法律框架内合法合规运营，为沐浴清洁海绵项目的稳健发展提供有力支持。</w:t>
      </w:r>
    </w:p>
    <w:p>
      <w:pPr>
        <w:pStyle w:val="Heading2"/>
        <w:ind w:firstLine="560" w:firstLineChars="200"/>
        <w:rPr>
          <w:rFonts w:ascii="仿宋" w:eastAsia="仿宋" w:hAnsi="仿宋" w:cs="仿宋" w:hint="eastAsia"/>
          <w:sz w:val="28"/>
          <w:lang w:eastAsia="zh-CN"/>
        </w:rPr>
      </w:pPr>
      <w:bookmarkStart w:id="4" w:name="_Toc16218"/>
      <w:r>
        <w:rPr>
          <w:rFonts w:ascii="仿宋" w:eastAsia="仿宋" w:hAnsi="仿宋" w:cs="仿宋" w:hint="eastAsia"/>
          <w:sz w:val="28"/>
          <w:lang w:eastAsia="zh-CN"/>
        </w:rPr>
        <w:t>(二)、沐浴清洁海绵项目建设必要性分析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建设的迫切性源于对行业发展趋势的深刻洞察。我们正处于一个行业变革的时代，科技创新、数字化转型成为企业发展的关键动力。沐浴清洁海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建设不仅仅是为了跟上潮流，更是为了通过技术创新推动企业的持续发展。通过引入先进的技术和解决方案，沐浴清洁海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沐浴清洁海绵项目的建设成为必然选择，通过提高产品质量、拓展服务领域，从而在竞争中获得更多的机会。沐浴清洁海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沐浴清洁海绵项目建设的必要性体现在对客户需求更精准的满足。通过沐浴清洁海绵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建设的背后是对企业持续创新的追求。只有通过不断创新，企业才能在竞争中立于不败之地。沐浴清洁海绵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1646"/>
      <w:r>
        <w:rPr>
          <w:rFonts w:ascii="仿宋" w:eastAsia="仿宋" w:hAnsi="仿宋" w:cs="仿宋" w:hint="eastAsia"/>
          <w:sz w:val="28"/>
          <w:lang w:eastAsia="zh-CN"/>
        </w:rPr>
        <w:t>二、沐浴清洁海绵项目建设单位说明</w:t>
      </w:r>
      <w:bookmarkEnd w:id="5"/>
    </w:p>
    <w:p>
      <w:pPr>
        <w:pStyle w:val="Heading2"/>
        <w:rPr>
          <w:rFonts w:ascii="仿宋" w:eastAsia="仿宋" w:hAnsi="仿宋" w:cs="仿宋" w:hint="eastAsia"/>
          <w:lang w:eastAsia="zh-CN"/>
        </w:rPr>
      </w:pPr>
      <w:bookmarkStart w:id="6" w:name="_Toc10793"/>
      <w:r>
        <w:rPr>
          <w:rFonts w:ascii="仿宋" w:eastAsia="仿宋" w:hAnsi="仿宋" w:cs="仿宋" w:hint="eastAsia"/>
          <w:lang w:eastAsia="zh-CN"/>
        </w:rPr>
        <w:t>(一)、沐浴清洁海绵项目承办单位基本情况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083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沐浴清洁海绵项目承办单位的XXXX，我们着眼于实现可持续的经济效益。通过技术创新和解决方案的提供，公司预计在沐浴清洁海绵项目执行期间将获得可观的收入增长。这一收入来源主要包括沐浴清洁海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同时，我们注重成本控制和效率提升，以确保沐浴清洁海绵项目的可持续盈利。透过精细的管理和资源优化，公司期望实现沐浴清洁海绵项目利润最大化。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沐浴清洁海绵项目实施进行全面的投资评估，包括沐浴清洁海绵项目启动阶段的资金投入和后续运营成本。通过对沐浴清洁海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沐浴清洁海绵项目实施过程中具备足够的资金流动性，公司将进行详尽的现金流分析。这包括资金需求的合理预测、沐浴清洁海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7769"/>
      <w:r>
        <w:rPr>
          <w:rFonts w:ascii="仿宋" w:eastAsia="仿宋" w:hAnsi="仿宋" w:cs="仿宋" w:hint="eastAsia"/>
          <w:sz w:val="28"/>
          <w:lang w:eastAsia="zh-CN"/>
        </w:rPr>
        <w:t>三、沐浴清洁海绵项目文档管理</w:t>
      </w:r>
      <w:bookmarkEnd w:id="8"/>
    </w:p>
    <w:p>
      <w:pPr>
        <w:pStyle w:val="Heading2"/>
        <w:rPr>
          <w:rFonts w:ascii="仿宋" w:eastAsia="仿宋" w:hAnsi="仿宋" w:cs="仿宋" w:hint="eastAsia"/>
          <w:lang w:eastAsia="zh-CN"/>
        </w:rPr>
      </w:pPr>
      <w:bookmarkStart w:id="9" w:name="_Toc360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沐浴清洁海绵项目高度重视文档的质量和准确性，以支持沐浴清洁海绵项目的各项活动和决策。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文档的编制始于沐浴清洁海绵项目计划的初期，我们制定了详细的文档编制计划，明确了每个文档的内容、格式和编写责任人。在沐浴清洁海绵项目启动阶段，我们首先编制了沐浴清洁海绵项目章程，明确定义了沐浴清洁海绵项目的目标、范围、风险等关键要素。随后，沐浴清洁海绵项目团队根据计划陆续编制了需求文档、设计文档、测试文档等各类文档，确保沐浴清洁海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沐浴清洁海绵项目管理中的重要环节，旨在确保沐浴清洁海绵项目文档符合质量标准和沐浴清洁海绵项目需求。在沐浴清洁海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沐浴清洁海绵项目相关利益方和专业领域的专家对文档进行独立审查。这有助于获取更全面、客观的反馈，确保沐浴清洁海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沐浴清洁海绵项目在文档编制与审查方面建立了严格的管理机制，通过规范的流程和多维度的审查，确保沐浴清洁海绵项目文档的质量、准确性和可靠性，为沐浴清洁海绵项目的顺利推进提供了有力支持。</w:t>
      </w:r>
    </w:p>
    <w:p>
      <w:pPr>
        <w:pStyle w:val="Heading2"/>
        <w:ind w:firstLine="560" w:firstLineChars="200"/>
        <w:rPr>
          <w:rFonts w:ascii="仿宋" w:eastAsia="仿宋" w:hAnsi="仿宋" w:cs="仿宋" w:hint="eastAsia"/>
          <w:sz w:val="28"/>
          <w:lang w:eastAsia="zh-CN"/>
        </w:rPr>
      </w:pPr>
      <w:bookmarkStart w:id="10" w:name="_Toc848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在沐浴清洁海绵项目中，我们致力于优化文档发布与分发过程，以确保信息的高效传递和团队间协作的顺畅进行。以下是我们采取的关键优化策略：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我们通过多渠道发布文档，包括电子邮件、沐浴清洁海绵项目管理平台、内部网站等，以满足不同团队成员的偏好和需求。多渠道发布确保了信息的全面覆盖。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我们采用了精细的权限控制，确保只有授权人员可以访问敏感信息。这种安全措施保护了沐浴清洁海绵项目文档的机密性，防止了未经授权的信息泄露。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021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沐浴清洁海绵项目生命周期中一个至关重要的环节，直接关系到沐浴清洁海绵项目信息的长期保存和历史记录的完整性。在沐浴清洁海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5717"/>
      <w:r>
        <w:rPr>
          <w:rFonts w:ascii="仿宋" w:eastAsia="仿宋" w:hAnsi="仿宋" w:cs="仿宋" w:hint="eastAsia"/>
          <w:sz w:val="28"/>
          <w:lang w:eastAsia="zh-CN"/>
        </w:rPr>
        <w:t>四、沐浴清洁海绵项目可持续发展</w:t>
      </w:r>
      <w:bookmarkEnd w:id="12"/>
    </w:p>
    <w:p>
      <w:pPr>
        <w:pStyle w:val="Heading2"/>
        <w:rPr>
          <w:rFonts w:ascii="仿宋" w:eastAsia="仿宋" w:hAnsi="仿宋" w:cs="仿宋" w:hint="eastAsia"/>
          <w:lang w:eastAsia="zh-CN"/>
        </w:rPr>
      </w:pPr>
      <w:bookmarkStart w:id="13" w:name="_Toc2931"/>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沐浴清洁海绵项目中，沐浴清洁海绵项目团队着眼于未来，明确了可持续发展的战略方向。制定的具体可持续发展目标包括降低资源使用、采用环保技术、最大化社会效益等。这一步骤不仅有助于沐浴清洁海绵项目在环保和社会责任方面达到最高标准，也为未来提供了明确的指引，确保沐浴清洁海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可持续实践的融入沐浴清洁海绵项目管理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沐浴清洁海绵项目管理周期。从沐浴清洁海绵项目规划开始，沐浴清洁海绵项目团队就考虑了环境和社会的因素。在执行阶段，沐浴清洁海绵项目团队积极推动绿色技术的应用，优化资源利用。此外，关注员工的社会责任，通过培训和沟通活动提高员工对可持续发展的认知，使他们能够在日常工作中践行可持续实践。这些举措不仅为沐浴清洁海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1334"/>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扎根于沐浴清洁海绵项目的可持续发展理念，我们深信环保与社会责任是沐浴清洁海绵项目成功的关键支柱。在沐浴清洁海绵项目的每一步，我们都致力于通过创新和实践，履行对环境和社会的坚定责任。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团队通过引入先进的环保技术、建立高效的废物处理系统以及推动能源节约措施，积极履行环保责任。定期的环保监测和评估确保沐浴清洁海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不仅致力于自身可持续发展，还注重对社会的回馈。通过支持社区沐浴清洁海绵项目、参与慈善事业、提供培训机会等方式，沐浴清洁海绵项目积极履行社会责任。与当地社区建立积极互动，关注员工的工作与生活平衡，以及员工的身心健康，是沐浴清洁海绵项目在社会责任层面的关键举措。这样的实践不仅增强了沐浴清洁海绵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0949"/>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976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沐浴清洁海绵项目的主要产品是XXXX，预计年产值为XXX万元。这一产品在市场中占据着重要的地位，其广泛的应用范围使得该沐浴清洁海绵项目的市场前景非常广阔。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产业生态系统中，沐浴清洁海绵项目的xxx产品作为重要的原材料之一，将在多个领域发挥关键作用。其在建筑、交通、能源等方面的广泛应用将为整个产业链提供强大的支持，形成产业协同效应。沐浴清洁海绵项目的年产值XXX万XXX万XXX万万元不仅反映了其在市场上的巨大潜力，更预示着它对国民经济的积极贡献。这种关联度高、涉及面广的产业关系，使得该沐浴清洁海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6955"/>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总征地面积为XXXX平方米，相当于约XX.XX亩，其中净用地面积为XXXX平方米，红线范围内相当于约XX.XX亩。这一用地规模充分考虑了沐浴清洁海绵项目的建设需求，保障了沐浴清洁海绵项目在合适的空间内得以充分发展。沐浴清洁海绵项目规划的总建筑面积为XXXX平方米，其中主体工程建设占XXXX平方米，计容建筑面积达XXXX平方米。预计建筑工程的投资将达到XXXX万元，为沐浴清洁海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沐浴清洁海绵项目计划购置的设备共计XXXX台（套），设备购置费用为XXXX万元。这一设备购置计划充分考虑到沐浴清洁海绵项目的生产需求和技术要求，确保了沐浴清洁海绵项目在生产运营中具备先进的技术装备和高效的生产能力。设备的合理配置将为沐浴清洁海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沐浴清洁海绵项目计划总投资为XXXX万元，预计年实现营业收入为XXXX万元。这一产能规模的设定旨在确保沐浴清洁海绵项目能够在投资与回报之间取得平衡，实现长期可持续的发展。沐浴清洁海绵项目的总投资充分考虑到各个方面的需求，包括用地建设、设备购置等多个环节，以确保沐浴清洁海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8900"/>
      <w:r>
        <w:rPr>
          <w:rFonts w:ascii="仿宋" w:eastAsia="仿宋" w:hAnsi="仿宋" w:cs="仿宋" w:hint="eastAsia"/>
          <w:sz w:val="28"/>
          <w:lang w:eastAsia="zh-CN"/>
        </w:rPr>
        <w:t>六、沐浴清洁海绵项目土建工程</w:t>
      </w:r>
      <w:bookmarkEnd w:id="18"/>
    </w:p>
    <w:p>
      <w:pPr>
        <w:pStyle w:val="Heading2"/>
        <w:rPr>
          <w:rFonts w:ascii="仿宋" w:eastAsia="仿宋" w:hAnsi="仿宋" w:cs="仿宋" w:hint="eastAsia"/>
          <w:lang w:eastAsia="zh-CN"/>
        </w:rPr>
      </w:pPr>
      <w:bookmarkStart w:id="19" w:name="_Toc19471"/>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在沐浴清洁海绵项目的建筑工程设计中，我们将秉承一系列重要的设计原则，以确保沐浴清洁海绵项目建筑在功能、美观、可持续性等方面达到最佳效果。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首要原则是确保建筑的功能性得到最大化的发挥。我们将充分理解沐浴清洁海绵项目的实际需求，合理布局各个功能区域，保证建筑在满足业务需求的同时，提供高效的工作环境。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在建筑设计中，我们将综合考虑建设和运营成本。通过精细的经济效益分析，确保设计方案在高效利用资源的同时，对沐浴清洁海绵项目的长期盈利能力有积极的贡献。</w:t>
      </w:r>
    </w:p>
    <w:p>
      <w:pPr>
        <w:pStyle w:val="Heading2"/>
        <w:ind w:firstLine="560" w:firstLineChars="200"/>
        <w:rPr>
          <w:rFonts w:ascii="仿宋" w:eastAsia="仿宋" w:hAnsi="仿宋" w:cs="仿宋" w:hint="eastAsia"/>
          <w:sz w:val="28"/>
          <w:lang w:eastAsia="zh-CN"/>
        </w:rPr>
      </w:pPr>
      <w:bookmarkStart w:id="20" w:name="_Toc13371"/>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沐浴清洁海绵项目的土建工程设计中，我们将精准设定设计年限，结合沐浴清洁海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https://d.book118.com/226225121005010050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沐浴清洁海绵项目规划设计纲要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512103"/>
    <w:rsid w:val="335121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6225121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2024-02-07T14:01:00Z</dcterms:created>
  <dcterms:modified xsi:type="dcterms:W3CDTF">2024-02-07T14:01:21Z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3019CB3C5FF240AB8C210A90A8D89B1E_11</vt:lpwstr>
  </property>
  <property fmtid="{D5CDD505-2E9C-101B-9397-08002B2CF9AE}" pid="3" name="KSOProductBuildVer">
    <vt:lpwstr>2052-12.1.0.16250</vt:lpwstr>
  </property>
</Properties>
</file>