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2211" w14:paraId="1ADC1914" w14:textId="77777777">
      <w:pPr>
        <w:widowControl/>
        <w:jc w:val="left"/>
        <w:rPr>
          <w:rFonts w:ascii="仿宋" w:eastAsia="仿宋" w:hAnsi="仿宋"/>
          <w:b/>
          <w:sz w:val="40"/>
        </w:rPr>
      </w:pPr>
    </w:p>
    <w:p w:rsidR="00D72211" w14:paraId="003FF931" w14:textId="77777777">
      <w:pPr>
        <w:widowControl/>
        <w:jc w:val="left"/>
        <w:rPr>
          <w:rFonts w:ascii="仿宋" w:eastAsia="仿宋" w:hAnsi="仿宋"/>
          <w:b/>
          <w:sz w:val="40"/>
        </w:rPr>
      </w:pPr>
    </w:p>
    <w:p w:rsidR="00D72211" w14:paraId="1E6D1CD7" w14:textId="77777777">
      <w:pPr>
        <w:widowControl/>
        <w:jc w:val="left"/>
        <w:rPr>
          <w:rFonts w:ascii="仿宋" w:eastAsia="仿宋" w:hAnsi="仿宋"/>
          <w:b/>
          <w:sz w:val="40"/>
        </w:rPr>
      </w:pPr>
    </w:p>
    <w:p w:rsidR="00D72211" w:rsidRPr="00D72211" w14:paraId="29C50339" w14:textId="2FB010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2211">
        <w:rPr>
          <w:rFonts w:ascii="宋体" w:eastAsia="宋体" w:hAnsi="宋体" w:hint="eastAsia"/>
          <w:b/>
          <w:sz w:val="60"/>
        </w:rPr>
        <w:t>彩色等离子体显示屏专用系列光刻浆料行业项目可行性分析报告</w:t>
      </w:r>
    </w:p>
    <w:p w:rsidR="00D72211" w:rsidP="00D72211" w14:paraId="662CAA7C" w14:textId="4C13AC47">
      <w:pPr>
        <w:widowControl/>
        <w:jc w:val="center"/>
        <w:rPr>
          <w:rFonts w:ascii="仿宋" w:eastAsia="仿宋" w:hAnsi="仿宋" w:hint="eastAsia"/>
          <w:b/>
          <w:sz w:val="40"/>
        </w:rPr>
      </w:pPr>
      <w:r w:rsidRPr="00D72211">
        <w:rPr>
          <w:rFonts w:ascii="仿宋" w:eastAsia="仿宋" w:hAnsi="仿宋" w:hint="eastAsia"/>
          <w:b/>
          <w:sz w:val="40"/>
        </w:rPr>
        <w:t>目录</w:t>
      </w:r>
    </w:p>
    <w:p w:rsidR="00D72211" w14:paraId="135B3BA0" w14:textId="27F8C48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_Toc151743634 \h </w:instrText>
      </w:r>
      <w:r>
        <w:rPr>
          <w:noProof/>
        </w:rPr>
        <w:fldChar w:fldCharType="separate"/>
      </w:r>
      <w:r>
        <w:rPr>
          <w:noProof/>
        </w:rPr>
        <w:t>3</w:t>
      </w:r>
      <w:r>
        <w:rPr>
          <w:noProof/>
        </w:rPr>
        <w:fldChar w:fldCharType="end"/>
      </w:r>
      <w:r>
        <w:fldChar w:fldCharType="end"/>
      </w:r>
    </w:p>
    <w:p w:rsidR="00D72211" w14:paraId="2E0B146F" w14:textId="56AA3C48">
      <w:pPr>
        <w:pStyle w:val="TOC1"/>
        <w:tabs>
          <w:tab w:val="right" w:leader="dot" w:pos="8296"/>
        </w:tabs>
        <w:rPr>
          <w:noProof/>
        </w:rPr>
      </w:pPr>
      <w:r>
        <w:rPr>
          <w:noProof/>
        </w:rPr>
        <w:t>一、客户服务和消费者权益保护</w:t>
      </w:r>
      <w:r>
        <w:rPr>
          <w:noProof/>
        </w:rPr>
        <w:tab/>
      </w:r>
      <w:r>
        <w:rPr>
          <w:noProof/>
        </w:rPr>
        <w:fldChar w:fldCharType="begin"/>
      </w:r>
      <w:r>
        <w:rPr>
          <w:noProof/>
        </w:rPr>
        <w:instrText xml:space="preserve"> PAGEREF _Toc151743635 \h </w:instrText>
      </w:r>
      <w:r>
        <w:rPr>
          <w:noProof/>
        </w:rPr>
        <w:fldChar w:fldCharType="separate"/>
      </w:r>
      <w:r>
        <w:rPr>
          <w:noProof/>
        </w:rPr>
        <w:t>3</w:t>
      </w:r>
      <w:r>
        <w:rPr>
          <w:noProof/>
        </w:rPr>
        <w:fldChar w:fldCharType="end"/>
      </w:r>
    </w:p>
    <w:p w:rsidR="00D72211" w14:paraId="7A1BBFB6" w14:textId="6A273DE3">
      <w:pPr>
        <w:pStyle w:val="TOC2"/>
        <w:tabs>
          <w:tab w:val="right" w:leader="dot" w:pos="8296"/>
        </w:tabs>
        <w:rPr>
          <w:noProof/>
        </w:rPr>
      </w:pPr>
      <w:r>
        <w:rPr>
          <w:noProof/>
        </w:rPr>
        <w:t>(一)、客户服务的标准和流程</w:t>
      </w:r>
      <w:r>
        <w:rPr>
          <w:noProof/>
        </w:rPr>
        <w:tab/>
      </w:r>
      <w:r>
        <w:rPr>
          <w:noProof/>
        </w:rPr>
        <w:fldChar w:fldCharType="begin"/>
      </w:r>
      <w:r>
        <w:rPr>
          <w:noProof/>
        </w:rPr>
        <w:instrText xml:space="preserve"> PAGEREF _Toc151743636 \h </w:instrText>
      </w:r>
      <w:r>
        <w:rPr>
          <w:noProof/>
        </w:rPr>
        <w:fldChar w:fldCharType="separate"/>
      </w:r>
      <w:r>
        <w:rPr>
          <w:noProof/>
        </w:rPr>
        <w:t>3</w:t>
      </w:r>
      <w:r>
        <w:rPr>
          <w:noProof/>
        </w:rPr>
        <w:fldChar w:fldCharType="end"/>
      </w:r>
    </w:p>
    <w:p w:rsidR="00D72211" w14:paraId="15969DB5" w14:textId="47E63C39">
      <w:pPr>
        <w:pStyle w:val="TOC2"/>
        <w:tabs>
          <w:tab w:val="right" w:leader="dot" w:pos="8296"/>
        </w:tabs>
        <w:rPr>
          <w:noProof/>
        </w:rPr>
      </w:pPr>
      <w:r>
        <w:rPr>
          <w:noProof/>
        </w:rPr>
        <w:t>(二)、消费者权益保护的措施和办法</w:t>
      </w:r>
      <w:r>
        <w:rPr>
          <w:noProof/>
        </w:rPr>
        <w:tab/>
      </w:r>
      <w:r>
        <w:rPr>
          <w:noProof/>
        </w:rPr>
        <w:fldChar w:fldCharType="begin"/>
      </w:r>
      <w:r>
        <w:rPr>
          <w:noProof/>
        </w:rPr>
        <w:instrText xml:space="preserve"> PAGEREF _Toc151743637 \h </w:instrText>
      </w:r>
      <w:r>
        <w:rPr>
          <w:noProof/>
        </w:rPr>
        <w:fldChar w:fldCharType="separate"/>
      </w:r>
      <w:r>
        <w:rPr>
          <w:noProof/>
        </w:rPr>
        <w:t>5</w:t>
      </w:r>
      <w:r>
        <w:rPr>
          <w:noProof/>
        </w:rPr>
        <w:fldChar w:fldCharType="end"/>
      </w:r>
    </w:p>
    <w:p w:rsidR="00D72211" w14:paraId="4E2CF482" w14:textId="08B7C21A">
      <w:pPr>
        <w:pStyle w:val="TOC2"/>
        <w:tabs>
          <w:tab w:val="right" w:leader="dot" w:pos="8296"/>
        </w:tabs>
        <w:rPr>
          <w:noProof/>
        </w:rPr>
      </w:pPr>
      <w:r>
        <w:rPr>
          <w:noProof/>
        </w:rPr>
        <w:t>(三)、客户反馈和投诉处理的机制建设</w:t>
      </w:r>
      <w:r>
        <w:rPr>
          <w:noProof/>
        </w:rPr>
        <w:tab/>
      </w:r>
      <w:r>
        <w:rPr>
          <w:noProof/>
        </w:rPr>
        <w:fldChar w:fldCharType="begin"/>
      </w:r>
      <w:r>
        <w:rPr>
          <w:noProof/>
        </w:rPr>
        <w:instrText xml:space="preserve"> PAGEREF _Toc151743638 \h </w:instrText>
      </w:r>
      <w:r>
        <w:rPr>
          <w:noProof/>
        </w:rPr>
        <w:fldChar w:fldCharType="separate"/>
      </w:r>
      <w:r>
        <w:rPr>
          <w:noProof/>
        </w:rPr>
        <w:t>6</w:t>
      </w:r>
      <w:r>
        <w:rPr>
          <w:noProof/>
        </w:rPr>
        <w:fldChar w:fldCharType="end"/>
      </w:r>
    </w:p>
    <w:p w:rsidR="00D72211" w14:paraId="2DACEB35" w14:textId="27B3679E">
      <w:pPr>
        <w:pStyle w:val="TOC1"/>
        <w:tabs>
          <w:tab w:val="right" w:leader="dot" w:pos="8296"/>
        </w:tabs>
        <w:rPr>
          <w:noProof/>
        </w:rPr>
      </w:pPr>
      <w:r>
        <w:rPr>
          <w:noProof/>
        </w:rPr>
        <w:t>二、彩色等离子体显示屏专用系列光刻浆料项目综合评价</w:t>
      </w:r>
      <w:r>
        <w:rPr>
          <w:noProof/>
        </w:rPr>
        <w:tab/>
      </w:r>
      <w:r>
        <w:rPr>
          <w:noProof/>
        </w:rPr>
        <w:fldChar w:fldCharType="begin"/>
      </w:r>
      <w:r>
        <w:rPr>
          <w:noProof/>
        </w:rPr>
        <w:instrText xml:space="preserve"> PAGEREF _Toc151743639 \h </w:instrText>
      </w:r>
      <w:r>
        <w:rPr>
          <w:noProof/>
        </w:rPr>
        <w:fldChar w:fldCharType="separate"/>
      </w:r>
      <w:r>
        <w:rPr>
          <w:noProof/>
        </w:rPr>
        <w:t>8</w:t>
      </w:r>
      <w:r>
        <w:rPr>
          <w:noProof/>
        </w:rPr>
        <w:fldChar w:fldCharType="end"/>
      </w:r>
    </w:p>
    <w:p w:rsidR="00D72211" w14:paraId="5DC80AC5" w14:textId="1519EBE7">
      <w:pPr>
        <w:pStyle w:val="TOC2"/>
        <w:tabs>
          <w:tab w:val="right" w:leader="dot" w:pos="8296"/>
        </w:tabs>
        <w:rPr>
          <w:noProof/>
        </w:rPr>
      </w:pPr>
      <w:r>
        <w:rPr>
          <w:noProof/>
        </w:rPr>
        <w:t>(一)、彩色等离子体显示屏专用系列光刻浆料项目建设期总体设计</w:t>
      </w:r>
      <w:r>
        <w:rPr>
          <w:noProof/>
        </w:rPr>
        <w:tab/>
      </w:r>
      <w:r>
        <w:rPr>
          <w:noProof/>
        </w:rPr>
        <w:fldChar w:fldCharType="begin"/>
      </w:r>
      <w:r>
        <w:rPr>
          <w:noProof/>
        </w:rPr>
        <w:instrText xml:space="preserve"> PAGEREF _Toc151743640 \h </w:instrText>
      </w:r>
      <w:r>
        <w:rPr>
          <w:noProof/>
        </w:rPr>
        <w:fldChar w:fldCharType="separate"/>
      </w:r>
      <w:r>
        <w:rPr>
          <w:noProof/>
        </w:rPr>
        <w:t>9</w:t>
      </w:r>
      <w:r>
        <w:rPr>
          <w:noProof/>
        </w:rPr>
        <w:fldChar w:fldCharType="end"/>
      </w:r>
    </w:p>
    <w:p w:rsidR="00D72211" w14:paraId="5E522273" w14:textId="49B08CD6">
      <w:pPr>
        <w:pStyle w:val="TOC2"/>
        <w:tabs>
          <w:tab w:val="right" w:leader="dot" w:pos="8296"/>
        </w:tabs>
        <w:rPr>
          <w:noProof/>
        </w:rPr>
      </w:pPr>
      <w:r>
        <w:rPr>
          <w:noProof/>
        </w:rPr>
        <w:t>(二)、彩色等离子体显示屏专用系列光刻浆料项目实施保障措施</w:t>
      </w:r>
      <w:r>
        <w:rPr>
          <w:noProof/>
        </w:rPr>
        <w:tab/>
      </w:r>
      <w:r>
        <w:rPr>
          <w:noProof/>
        </w:rPr>
        <w:fldChar w:fldCharType="begin"/>
      </w:r>
      <w:r>
        <w:rPr>
          <w:noProof/>
        </w:rPr>
        <w:instrText xml:space="preserve"> PAGEREF _Toc151743641 \h </w:instrText>
      </w:r>
      <w:r>
        <w:rPr>
          <w:noProof/>
        </w:rPr>
        <w:fldChar w:fldCharType="separate"/>
      </w:r>
      <w:r>
        <w:rPr>
          <w:noProof/>
        </w:rPr>
        <w:t>9</w:t>
      </w:r>
      <w:r>
        <w:rPr>
          <w:noProof/>
        </w:rPr>
        <w:fldChar w:fldCharType="end"/>
      </w:r>
    </w:p>
    <w:p w:rsidR="00D72211" w14:paraId="10006B6C" w14:textId="0F5B0B1C">
      <w:pPr>
        <w:pStyle w:val="TOC1"/>
        <w:tabs>
          <w:tab w:val="right" w:leader="dot" w:pos="8296"/>
        </w:tabs>
        <w:rPr>
          <w:noProof/>
        </w:rPr>
      </w:pPr>
      <w:r>
        <w:rPr>
          <w:noProof/>
        </w:rPr>
        <w:t>三、融资方案和资金使用计划</w:t>
      </w:r>
      <w:r>
        <w:rPr>
          <w:noProof/>
        </w:rPr>
        <w:tab/>
      </w:r>
      <w:r>
        <w:rPr>
          <w:noProof/>
        </w:rPr>
        <w:fldChar w:fldCharType="begin"/>
      </w:r>
      <w:r>
        <w:rPr>
          <w:noProof/>
        </w:rPr>
        <w:instrText xml:space="preserve"> PAGEREF _Toc151743642 \h </w:instrText>
      </w:r>
      <w:r>
        <w:rPr>
          <w:noProof/>
        </w:rPr>
        <w:fldChar w:fldCharType="separate"/>
      </w:r>
      <w:r>
        <w:rPr>
          <w:noProof/>
        </w:rPr>
        <w:t>11</w:t>
      </w:r>
      <w:r>
        <w:rPr>
          <w:noProof/>
        </w:rPr>
        <w:fldChar w:fldCharType="end"/>
      </w:r>
    </w:p>
    <w:p w:rsidR="00D72211" w14:paraId="7B25D94F" w14:textId="3845E257">
      <w:pPr>
        <w:pStyle w:val="TOC2"/>
        <w:tabs>
          <w:tab w:val="right" w:leader="dot" w:pos="8296"/>
        </w:tabs>
        <w:rPr>
          <w:noProof/>
        </w:rPr>
      </w:pPr>
      <w:r>
        <w:rPr>
          <w:noProof/>
        </w:rPr>
        <w:t>(一)、彩色等离子体显示屏专用系列光刻浆料项目融资方式和资金来源选择</w:t>
      </w:r>
      <w:r>
        <w:rPr>
          <w:noProof/>
        </w:rPr>
        <w:tab/>
      </w:r>
      <w:r>
        <w:rPr>
          <w:noProof/>
        </w:rPr>
        <w:fldChar w:fldCharType="begin"/>
      </w:r>
      <w:r>
        <w:rPr>
          <w:noProof/>
        </w:rPr>
        <w:instrText xml:space="preserve"> PAGEREF _Toc151743643 \h </w:instrText>
      </w:r>
      <w:r>
        <w:rPr>
          <w:noProof/>
        </w:rPr>
        <w:fldChar w:fldCharType="separate"/>
      </w:r>
      <w:r>
        <w:rPr>
          <w:noProof/>
        </w:rPr>
        <w:t>11</w:t>
      </w:r>
      <w:r>
        <w:rPr>
          <w:noProof/>
        </w:rPr>
        <w:fldChar w:fldCharType="end"/>
      </w:r>
    </w:p>
    <w:p w:rsidR="00D72211" w14:paraId="760EAC0C" w14:textId="25E87FDA">
      <w:pPr>
        <w:pStyle w:val="TOC2"/>
        <w:tabs>
          <w:tab w:val="right" w:leader="dot" w:pos="8296"/>
        </w:tabs>
        <w:rPr>
          <w:noProof/>
        </w:rPr>
      </w:pPr>
      <w:r>
        <w:rPr>
          <w:noProof/>
        </w:rPr>
        <w:t>(二)、资金使用计划和管理措施</w:t>
      </w:r>
      <w:r>
        <w:rPr>
          <w:noProof/>
        </w:rPr>
        <w:tab/>
      </w:r>
      <w:r>
        <w:rPr>
          <w:noProof/>
        </w:rPr>
        <w:fldChar w:fldCharType="begin"/>
      </w:r>
      <w:r>
        <w:rPr>
          <w:noProof/>
        </w:rPr>
        <w:instrText xml:space="preserve"> PAGEREF _Toc151743644 \h </w:instrText>
      </w:r>
      <w:r>
        <w:rPr>
          <w:noProof/>
        </w:rPr>
        <w:fldChar w:fldCharType="separate"/>
      </w:r>
      <w:r>
        <w:rPr>
          <w:noProof/>
        </w:rPr>
        <w:t>12</w:t>
      </w:r>
      <w:r>
        <w:rPr>
          <w:noProof/>
        </w:rPr>
        <w:fldChar w:fldCharType="end"/>
      </w:r>
    </w:p>
    <w:p w:rsidR="00D72211" w14:paraId="2BEB4E68" w14:textId="26E1F83C">
      <w:pPr>
        <w:pStyle w:val="TOC2"/>
        <w:tabs>
          <w:tab w:val="right" w:leader="dot" w:pos="8296"/>
        </w:tabs>
        <w:rPr>
          <w:noProof/>
        </w:rPr>
      </w:pPr>
      <w:r>
        <w:rPr>
          <w:noProof/>
        </w:rPr>
        <w:t>(三)、财务风险预警和应对方案</w:t>
      </w:r>
      <w:r>
        <w:rPr>
          <w:noProof/>
        </w:rPr>
        <w:tab/>
      </w:r>
      <w:r>
        <w:rPr>
          <w:noProof/>
        </w:rPr>
        <w:fldChar w:fldCharType="begin"/>
      </w:r>
      <w:r>
        <w:rPr>
          <w:noProof/>
        </w:rPr>
        <w:instrText xml:space="preserve"> PAGEREF _Toc151743645 \h </w:instrText>
      </w:r>
      <w:r>
        <w:rPr>
          <w:noProof/>
        </w:rPr>
        <w:fldChar w:fldCharType="separate"/>
      </w:r>
      <w:r>
        <w:rPr>
          <w:noProof/>
        </w:rPr>
        <w:t>13</w:t>
      </w:r>
      <w:r>
        <w:rPr>
          <w:noProof/>
        </w:rPr>
        <w:fldChar w:fldCharType="end"/>
      </w:r>
    </w:p>
    <w:p w:rsidR="00D72211" w14:paraId="7D2BC3F8" w14:textId="3540EA4A">
      <w:pPr>
        <w:pStyle w:val="TOC1"/>
        <w:tabs>
          <w:tab w:val="right" w:leader="dot" w:pos="8296"/>
        </w:tabs>
        <w:rPr>
          <w:noProof/>
        </w:rPr>
      </w:pPr>
      <w:r>
        <w:rPr>
          <w:noProof/>
        </w:rPr>
        <w:t>四、物资采购和管理</w:t>
      </w:r>
      <w:r>
        <w:rPr>
          <w:noProof/>
        </w:rPr>
        <w:tab/>
      </w:r>
      <w:r>
        <w:rPr>
          <w:noProof/>
        </w:rPr>
        <w:fldChar w:fldCharType="begin"/>
      </w:r>
      <w:r>
        <w:rPr>
          <w:noProof/>
        </w:rPr>
        <w:instrText xml:space="preserve"> PAGEREF _Toc151743646 \h </w:instrText>
      </w:r>
      <w:r>
        <w:rPr>
          <w:noProof/>
        </w:rPr>
        <w:fldChar w:fldCharType="separate"/>
      </w:r>
      <w:r>
        <w:rPr>
          <w:noProof/>
        </w:rPr>
        <w:t>14</w:t>
      </w:r>
      <w:r>
        <w:rPr>
          <w:noProof/>
        </w:rPr>
        <w:fldChar w:fldCharType="end"/>
      </w:r>
    </w:p>
    <w:p w:rsidR="00D72211" w14:paraId="1309F948" w14:textId="7121BD44">
      <w:pPr>
        <w:pStyle w:val="TOC2"/>
        <w:tabs>
          <w:tab w:val="right" w:leader="dot" w:pos="8296"/>
        </w:tabs>
        <w:rPr>
          <w:noProof/>
        </w:rPr>
      </w:pPr>
      <w:r>
        <w:rPr>
          <w:noProof/>
        </w:rPr>
        <w:t>(一)、物资采购的程序和标准</w:t>
      </w:r>
      <w:r>
        <w:rPr>
          <w:noProof/>
        </w:rPr>
        <w:tab/>
      </w:r>
      <w:r>
        <w:rPr>
          <w:noProof/>
        </w:rPr>
        <w:fldChar w:fldCharType="begin"/>
      </w:r>
      <w:r>
        <w:rPr>
          <w:noProof/>
        </w:rPr>
        <w:instrText xml:space="preserve"> PAGEREF _Toc151743647 \h </w:instrText>
      </w:r>
      <w:r>
        <w:rPr>
          <w:noProof/>
        </w:rPr>
        <w:fldChar w:fldCharType="separate"/>
      </w:r>
      <w:r>
        <w:rPr>
          <w:noProof/>
        </w:rPr>
        <w:t>14</w:t>
      </w:r>
      <w:r>
        <w:rPr>
          <w:noProof/>
        </w:rPr>
        <w:fldChar w:fldCharType="end"/>
      </w:r>
    </w:p>
    <w:p w:rsidR="00D72211" w14:paraId="00AD0020" w14:textId="704FD78D">
      <w:pPr>
        <w:pStyle w:val="TOC2"/>
        <w:tabs>
          <w:tab w:val="right" w:leader="dot" w:pos="8296"/>
        </w:tabs>
        <w:rPr>
          <w:noProof/>
        </w:rPr>
      </w:pPr>
      <w:r>
        <w:rPr>
          <w:noProof/>
        </w:rPr>
        <w:t>(二)、物资管理的措施和办法</w:t>
      </w:r>
      <w:r>
        <w:rPr>
          <w:noProof/>
        </w:rPr>
        <w:tab/>
      </w:r>
      <w:r>
        <w:rPr>
          <w:noProof/>
        </w:rPr>
        <w:fldChar w:fldCharType="begin"/>
      </w:r>
      <w:r>
        <w:rPr>
          <w:noProof/>
        </w:rPr>
        <w:instrText xml:space="preserve"> PAGEREF _Toc151743648 \h </w:instrText>
      </w:r>
      <w:r>
        <w:rPr>
          <w:noProof/>
        </w:rPr>
        <w:fldChar w:fldCharType="separate"/>
      </w:r>
      <w:r>
        <w:rPr>
          <w:noProof/>
        </w:rPr>
        <w:t>15</w:t>
      </w:r>
      <w:r>
        <w:rPr>
          <w:noProof/>
        </w:rPr>
        <w:fldChar w:fldCharType="end"/>
      </w:r>
    </w:p>
    <w:p w:rsidR="00D72211" w14:paraId="07EA6B40" w14:textId="00F77C94">
      <w:pPr>
        <w:pStyle w:val="TOC2"/>
        <w:tabs>
          <w:tab w:val="right" w:leader="dot" w:pos="8296"/>
        </w:tabs>
        <w:rPr>
          <w:noProof/>
        </w:rPr>
      </w:pPr>
      <w:r>
        <w:rPr>
          <w:noProof/>
        </w:rPr>
        <w:t>(三)、物资质量和库存的控制和监督</w:t>
      </w:r>
      <w:r>
        <w:rPr>
          <w:noProof/>
        </w:rPr>
        <w:tab/>
      </w:r>
      <w:r>
        <w:rPr>
          <w:noProof/>
        </w:rPr>
        <w:fldChar w:fldCharType="begin"/>
      </w:r>
      <w:r>
        <w:rPr>
          <w:noProof/>
        </w:rPr>
        <w:instrText xml:space="preserve"> PAGEREF _Toc151743649 \h </w:instrText>
      </w:r>
      <w:r>
        <w:rPr>
          <w:noProof/>
        </w:rPr>
        <w:fldChar w:fldCharType="separate"/>
      </w:r>
      <w:r>
        <w:rPr>
          <w:noProof/>
        </w:rPr>
        <w:t>17</w:t>
      </w:r>
      <w:r>
        <w:rPr>
          <w:noProof/>
        </w:rPr>
        <w:fldChar w:fldCharType="end"/>
      </w:r>
    </w:p>
    <w:p w:rsidR="00D72211" w14:paraId="47211C64" w14:textId="6E874946">
      <w:pPr>
        <w:pStyle w:val="TOC1"/>
        <w:tabs>
          <w:tab w:val="right" w:leader="dot" w:pos="8296"/>
        </w:tabs>
        <w:rPr>
          <w:noProof/>
        </w:rPr>
      </w:pPr>
      <w:r>
        <w:rPr>
          <w:noProof/>
        </w:rPr>
        <w:t>五、质量管理和产品认证</w:t>
      </w:r>
      <w:r>
        <w:rPr>
          <w:noProof/>
        </w:rPr>
        <w:tab/>
      </w:r>
      <w:r>
        <w:rPr>
          <w:noProof/>
        </w:rPr>
        <w:fldChar w:fldCharType="begin"/>
      </w:r>
      <w:r>
        <w:rPr>
          <w:noProof/>
        </w:rPr>
        <w:instrText xml:space="preserve"> PAGEREF _Toc151743650 \h </w:instrText>
      </w:r>
      <w:r>
        <w:rPr>
          <w:noProof/>
        </w:rPr>
        <w:fldChar w:fldCharType="separate"/>
      </w:r>
      <w:r>
        <w:rPr>
          <w:noProof/>
        </w:rPr>
        <w:t>19</w:t>
      </w:r>
      <w:r>
        <w:rPr>
          <w:noProof/>
        </w:rPr>
        <w:fldChar w:fldCharType="end"/>
      </w:r>
    </w:p>
    <w:p w:rsidR="00D72211" w14:paraId="5C4AF8C3" w14:textId="4C26DAA9">
      <w:pPr>
        <w:pStyle w:val="TOC2"/>
        <w:tabs>
          <w:tab w:val="right" w:leader="dot" w:pos="8296"/>
        </w:tabs>
        <w:rPr>
          <w:noProof/>
        </w:rPr>
      </w:pPr>
      <w:r>
        <w:rPr>
          <w:noProof/>
        </w:rPr>
        <w:t>(一)、质量管理体系和产品认证要求</w:t>
      </w:r>
      <w:r>
        <w:rPr>
          <w:noProof/>
        </w:rPr>
        <w:tab/>
      </w:r>
      <w:r>
        <w:rPr>
          <w:noProof/>
        </w:rPr>
        <w:fldChar w:fldCharType="begin"/>
      </w:r>
      <w:r>
        <w:rPr>
          <w:noProof/>
        </w:rPr>
        <w:instrText xml:space="preserve"> PAGEREF _Toc151743651 \h </w:instrText>
      </w:r>
      <w:r>
        <w:rPr>
          <w:noProof/>
        </w:rPr>
        <w:fldChar w:fldCharType="separate"/>
      </w:r>
      <w:r>
        <w:rPr>
          <w:noProof/>
        </w:rPr>
        <w:t>19</w:t>
      </w:r>
      <w:r>
        <w:rPr>
          <w:noProof/>
        </w:rPr>
        <w:fldChar w:fldCharType="end"/>
      </w:r>
    </w:p>
    <w:p w:rsidR="00D72211" w14:paraId="43363D7C" w14:textId="32CD9347">
      <w:pPr>
        <w:pStyle w:val="TOC2"/>
        <w:tabs>
          <w:tab w:val="right" w:leader="dot" w:pos="8296"/>
        </w:tabs>
        <w:rPr>
          <w:noProof/>
        </w:rPr>
      </w:pPr>
      <w:r>
        <w:rPr>
          <w:noProof/>
        </w:rPr>
        <w:t>(二)、质量控制的关键环节和措施</w:t>
      </w:r>
      <w:r>
        <w:rPr>
          <w:noProof/>
        </w:rPr>
        <w:tab/>
      </w:r>
      <w:r>
        <w:rPr>
          <w:noProof/>
        </w:rPr>
        <w:fldChar w:fldCharType="begin"/>
      </w:r>
      <w:r>
        <w:rPr>
          <w:noProof/>
        </w:rPr>
        <w:instrText xml:space="preserve"> PAGEREF _Toc151743652 \h </w:instrText>
      </w:r>
      <w:r>
        <w:rPr>
          <w:noProof/>
        </w:rPr>
        <w:fldChar w:fldCharType="separate"/>
      </w:r>
      <w:r>
        <w:rPr>
          <w:noProof/>
        </w:rPr>
        <w:t>20</w:t>
      </w:r>
      <w:r>
        <w:rPr>
          <w:noProof/>
        </w:rPr>
        <w:fldChar w:fldCharType="end"/>
      </w:r>
    </w:p>
    <w:p w:rsidR="00D72211" w14:paraId="12E1A66D" w14:textId="4A76FA6B">
      <w:pPr>
        <w:pStyle w:val="TOC2"/>
        <w:tabs>
          <w:tab w:val="right" w:leader="dot" w:pos="8296"/>
        </w:tabs>
        <w:rPr>
          <w:noProof/>
        </w:rPr>
      </w:pPr>
      <w:r>
        <w:rPr>
          <w:noProof/>
        </w:rPr>
        <w:t>(三)、质量问题和改进措施的跟踪和处理</w:t>
      </w:r>
      <w:r>
        <w:rPr>
          <w:noProof/>
        </w:rPr>
        <w:tab/>
      </w:r>
      <w:r>
        <w:rPr>
          <w:noProof/>
        </w:rPr>
        <w:fldChar w:fldCharType="begin"/>
      </w:r>
      <w:r>
        <w:rPr>
          <w:noProof/>
        </w:rPr>
        <w:instrText xml:space="preserve"> PAGEREF _Toc151743653 \h </w:instrText>
      </w:r>
      <w:r>
        <w:rPr>
          <w:noProof/>
        </w:rPr>
        <w:fldChar w:fldCharType="separate"/>
      </w:r>
      <w:r>
        <w:rPr>
          <w:noProof/>
        </w:rPr>
        <w:t>21</w:t>
      </w:r>
      <w:r>
        <w:rPr>
          <w:noProof/>
        </w:rPr>
        <w:fldChar w:fldCharType="end"/>
      </w:r>
    </w:p>
    <w:p w:rsidR="00D72211" w14:paraId="75BA580B" w14:textId="6CB89A87">
      <w:pPr>
        <w:pStyle w:val="TOC1"/>
        <w:tabs>
          <w:tab w:val="right" w:leader="dot" w:pos="8296"/>
        </w:tabs>
        <w:rPr>
          <w:noProof/>
        </w:rPr>
      </w:pPr>
      <w:r>
        <w:rPr>
          <w:noProof/>
        </w:rPr>
        <w:t>六、组织机构工作制度和劳动定员</w:t>
      </w:r>
      <w:r>
        <w:rPr>
          <w:noProof/>
        </w:rPr>
        <w:tab/>
      </w:r>
      <w:r>
        <w:rPr>
          <w:noProof/>
        </w:rPr>
        <w:fldChar w:fldCharType="begin"/>
      </w:r>
      <w:r>
        <w:rPr>
          <w:noProof/>
        </w:rPr>
        <w:instrText xml:space="preserve"> PAGEREF _Toc151743654 \h </w:instrText>
      </w:r>
      <w:r>
        <w:rPr>
          <w:noProof/>
        </w:rPr>
        <w:fldChar w:fldCharType="separate"/>
      </w:r>
      <w:r>
        <w:rPr>
          <w:noProof/>
        </w:rPr>
        <w:t>22</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https://d.book118.com/226230150000010031</w:t>
        </w:r>
      </w:hyperlink>
    </w:p>
    <w:p w:rsidR="00D72211">
      <w:pPr>
        <w:pStyle w:val="TOC1"/>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P="00925BCA" w14:paraId="4823F6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211" w14:paraId="0F2B64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P="00925BCA" w14:paraId="26C1B7CD" w14:textId="6CAFC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72211" w14:paraId="35903B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paraId="50AA4F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P="00925B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2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P="00925BCA" w14:textId="6CAFC9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722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paraId="79FCB9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RPr="00D72211" w:rsidP="00D72211" w14:paraId="30DAB596" w14:textId="1EEC5F83">
    <w:pPr>
      <w:pStyle w:val="Header"/>
      <w:rPr>
        <w:rFonts w:ascii="仿宋" w:eastAsia="仿宋" w:hAnsi="仿宋"/>
      </w:rPr>
    </w:pPr>
    <w:r w:rsidRPr="00D72211">
      <w:rPr>
        <w:rFonts w:ascii="仿宋" w:eastAsia="仿宋" w:hAnsi="仿宋" w:hint="eastAsia"/>
      </w:rPr>
      <w:t>彩色等离子体显示屏专用系列光刻浆料可行性报告</w:t>
    </w:r>
    <w:r w:rsidRPr="00D72211">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paraId="74367E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rsidRPr="00D72211" w:rsidP="00D72211" w14:textId="1EEC5F83">
    <w:pPr>
      <w:pStyle w:val="Header"/>
      <w:rPr>
        <w:rFonts w:ascii="仿宋" w:eastAsia="仿宋" w:hAnsi="仿宋"/>
      </w:rPr>
    </w:pPr>
    <w:r w:rsidRPr="00D72211">
      <w:rPr>
        <w:rFonts w:ascii="仿宋" w:eastAsia="仿宋" w:hAnsi="仿宋" w:hint="eastAsia"/>
      </w:rPr>
      <w:t>彩色等离子体显示屏专用系列光刻浆料可行性报告</w:t>
    </w:r>
    <w:r w:rsidRPr="00D72211">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11"/>
    <w:rsid w:val="00925BCA"/>
    <w:rsid w:val="00D72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8E4F11"/>
  <w15:chartTrackingRefBased/>
  <w15:docId w15:val="{EA546D91-4D74-4592-BC7A-E317DA3E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7221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7221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72211"/>
    <w:rPr>
      <w:b/>
      <w:bCs/>
      <w:kern w:val="44"/>
      <w:sz w:val="44"/>
      <w:szCs w:val="44"/>
    </w:rPr>
  </w:style>
  <w:style w:type="character" w:customStyle="1" w:styleId="2">
    <w:name w:val="标题 2 字符"/>
    <w:basedOn w:val="DefaultParagraphFont"/>
    <w:link w:val="Heading2"/>
    <w:uiPriority w:val="9"/>
    <w:rsid w:val="00D7221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7221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72211"/>
    <w:rPr>
      <w:sz w:val="18"/>
      <w:szCs w:val="18"/>
    </w:rPr>
  </w:style>
  <w:style w:type="paragraph" w:styleId="Footer">
    <w:name w:val="footer"/>
    <w:basedOn w:val="Normal"/>
    <w:link w:val="a0"/>
    <w:uiPriority w:val="99"/>
    <w:unhideWhenUsed/>
    <w:rsid w:val="00D7221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72211"/>
    <w:rPr>
      <w:sz w:val="18"/>
      <w:szCs w:val="18"/>
    </w:rPr>
  </w:style>
  <w:style w:type="character" w:styleId="PageNumber">
    <w:name w:val="page number"/>
    <w:basedOn w:val="DefaultParagraphFont"/>
    <w:uiPriority w:val="99"/>
    <w:semiHidden/>
    <w:unhideWhenUsed/>
    <w:rsid w:val="00D72211"/>
  </w:style>
  <w:style w:type="paragraph" w:styleId="TOC1">
    <w:name w:val="toc 1"/>
    <w:basedOn w:val="Normal"/>
    <w:next w:val="Normal"/>
    <w:autoRedefine/>
    <w:uiPriority w:val="39"/>
    <w:unhideWhenUsed/>
    <w:rsid w:val="00D72211"/>
  </w:style>
  <w:style w:type="paragraph" w:styleId="TOC2">
    <w:name w:val="toc 2"/>
    <w:basedOn w:val="Normal"/>
    <w:next w:val="Normal"/>
    <w:autoRedefine/>
    <w:uiPriority w:val="39"/>
    <w:unhideWhenUsed/>
    <w:rsid w:val="00D722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226230150000010031"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4752</Words>
  <Characters>27088</Characters>
  <Application>Microsoft Office Word</Application>
  <DocSecurity>0</DocSecurity>
  <Lines>225</Lines>
  <Paragraphs>63</Paragraphs>
  <ScaleCrop>false</ScaleCrop>
  <Company/>
  <LinksUpToDate>false</LinksUpToDate>
  <CharactersWithSpaces>31777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2023-11-24T10:39:00Z</dcterms:created>
  <dcterms:modified xsi:type="dcterms:W3CDTF">2023-11-24T10:40:00Z</dcterms:modified>
</cp:coreProperties>
</file>