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0117D3" w14:paraId="265D4161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第一章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基本情况</w:t>
      </w:r>
      <w:r>
        <w:br/>
      </w:r>
    </w:p>
    <w:p w:rsidR="000117D3" w14:paraId="62A1F283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一、项目概况</w:t>
      </w:r>
    </w:p>
    <w:p w:rsidR="000117D3" w14:paraId="79E18858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（一）项目名称</w:t>
      </w:r>
    </w:p>
    <w:p w:rsidR="000117D3" w14:paraId="5C38825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机械手项目</w:t>
      </w:r>
    </w:p>
    <w:p w:rsidR="000117D3" w14:paraId="7EEE2749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（二）项目选址</w:t>
      </w:r>
    </w:p>
    <w:p w:rsidR="000117D3" w14:paraId="1166253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</w:t>
      </w:r>
    </w:p>
    <w:p w:rsidR="000117D3" w14:paraId="16AF699B" w14:textId="77777777">
      <w:pPr>
        <w:ind w:firstLine="600"/>
      </w:pPr>
    </w:p>
    <w:p w:rsidR="000117D3" w14:paraId="62732DFB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（三）项目用地规模</w:t>
      </w:r>
    </w:p>
    <w:p w:rsidR="000117D3" w14:paraId="77B7EBB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项目总用地面积</w:t>
      </w:r>
      <w:r>
        <w:rPr>
          <w:rFonts w:ascii="仿宋" w:eastAsia="仿宋" w:hAnsi="仿宋" w:cs="仿宋"/>
          <w:sz w:val="30"/>
          <w:szCs w:val="30"/>
        </w:rPr>
        <w:t>12933.13</w:t>
      </w:r>
      <w:r>
        <w:rPr>
          <w:rFonts w:ascii="仿宋" w:eastAsia="仿宋" w:hAnsi="仿宋" w:cs="仿宋"/>
          <w:sz w:val="30"/>
          <w:szCs w:val="30"/>
        </w:rPr>
        <w:t>平方米（折合约</w:t>
      </w:r>
      <w:r>
        <w:rPr>
          <w:rFonts w:ascii="仿宋" w:eastAsia="仿宋" w:hAnsi="仿宋" w:cs="仿宋"/>
          <w:sz w:val="30"/>
          <w:szCs w:val="30"/>
        </w:rPr>
        <w:t>19.39</w:t>
      </w:r>
      <w:r>
        <w:rPr>
          <w:rFonts w:ascii="仿宋" w:eastAsia="仿宋" w:hAnsi="仿宋" w:cs="仿宋"/>
          <w:sz w:val="30"/>
          <w:szCs w:val="30"/>
        </w:rPr>
        <w:t>亩）。</w:t>
      </w:r>
    </w:p>
    <w:p w:rsidR="000117D3" w14:paraId="65DBD800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（四）项目用地控制指标</w:t>
      </w:r>
    </w:p>
    <w:p w:rsidR="000117D3" w14:paraId="3DFA5B21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该工程规划建筑系数</w:t>
      </w:r>
      <w:r>
        <w:rPr>
          <w:rFonts w:ascii="仿宋" w:eastAsia="仿宋" w:hAnsi="仿宋" w:cs="仿宋"/>
          <w:sz w:val="30"/>
          <w:szCs w:val="30"/>
        </w:rPr>
        <w:t>79.05%</w:t>
      </w:r>
      <w:r>
        <w:rPr>
          <w:rFonts w:ascii="仿宋" w:eastAsia="仿宋" w:hAnsi="仿宋" w:cs="仿宋"/>
          <w:sz w:val="30"/>
          <w:szCs w:val="30"/>
        </w:rPr>
        <w:t>，建筑容积率</w:t>
      </w:r>
      <w:r>
        <w:rPr>
          <w:rFonts w:ascii="仿宋" w:eastAsia="仿宋" w:hAnsi="仿宋" w:cs="仿宋"/>
          <w:sz w:val="30"/>
          <w:szCs w:val="30"/>
        </w:rPr>
        <w:t>1.45</w:t>
      </w:r>
      <w:r>
        <w:rPr>
          <w:rFonts w:ascii="仿宋" w:eastAsia="仿宋" w:hAnsi="仿宋" w:cs="仿宋"/>
          <w:sz w:val="30"/>
          <w:szCs w:val="30"/>
        </w:rPr>
        <w:t>，建设区域绿化覆盖率</w:t>
      </w:r>
      <w:r>
        <w:rPr>
          <w:rFonts w:ascii="仿宋" w:eastAsia="仿宋" w:hAnsi="仿宋" w:cs="仿宋"/>
          <w:sz w:val="30"/>
          <w:szCs w:val="30"/>
        </w:rPr>
        <w:t>7.08%</w:t>
      </w:r>
      <w:r>
        <w:rPr>
          <w:rFonts w:ascii="仿宋" w:eastAsia="仿宋" w:hAnsi="仿宋" w:cs="仿宋"/>
          <w:sz w:val="30"/>
          <w:szCs w:val="30"/>
        </w:rPr>
        <w:t>，固定资产投资强度</w:t>
      </w:r>
      <w:r>
        <w:rPr>
          <w:rFonts w:ascii="仿宋" w:eastAsia="仿宋" w:hAnsi="仿宋" w:cs="仿宋"/>
          <w:sz w:val="30"/>
          <w:szCs w:val="30"/>
        </w:rPr>
        <w:t>183.22</w:t>
      </w:r>
      <w:r>
        <w:rPr>
          <w:rFonts w:ascii="仿宋" w:eastAsia="仿宋" w:hAnsi="仿宋" w:cs="仿宋"/>
          <w:sz w:val="30"/>
          <w:szCs w:val="30"/>
        </w:rPr>
        <w:t>万元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亩。</w:t>
      </w:r>
    </w:p>
    <w:p w:rsidR="000117D3" w14:paraId="4886E6BE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（五）土建工程指标</w:t>
      </w:r>
    </w:p>
    <w:p w:rsidR="000117D3" w14:paraId="7A4ED41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项目净用地面积</w:t>
      </w:r>
      <w:r>
        <w:rPr>
          <w:rFonts w:ascii="仿宋" w:eastAsia="仿宋" w:hAnsi="仿宋" w:cs="仿宋"/>
          <w:sz w:val="30"/>
          <w:szCs w:val="30"/>
        </w:rPr>
        <w:t>12933.13</w:t>
      </w:r>
      <w:r>
        <w:rPr>
          <w:rFonts w:ascii="仿宋" w:eastAsia="仿宋" w:hAnsi="仿宋" w:cs="仿宋"/>
          <w:sz w:val="30"/>
          <w:szCs w:val="30"/>
        </w:rPr>
        <w:t>平方米，建筑物基底占地面积</w:t>
      </w:r>
      <w:r>
        <w:rPr>
          <w:rFonts w:ascii="仿宋" w:eastAsia="仿宋" w:hAnsi="仿宋" w:cs="仿宋"/>
          <w:sz w:val="30"/>
          <w:szCs w:val="30"/>
        </w:rPr>
        <w:t>10223.64</w:t>
      </w:r>
      <w:r>
        <w:rPr>
          <w:rFonts w:ascii="仿宋" w:eastAsia="仿宋" w:hAnsi="仿宋" w:cs="仿宋"/>
          <w:sz w:val="30"/>
          <w:szCs w:val="30"/>
        </w:rPr>
        <w:t>平方米，总建筑面积</w:t>
      </w:r>
      <w:r>
        <w:rPr>
          <w:rFonts w:ascii="仿宋" w:eastAsia="仿宋" w:hAnsi="仿宋" w:cs="仿宋"/>
          <w:sz w:val="30"/>
          <w:szCs w:val="30"/>
        </w:rPr>
        <w:t>18753.04</w:t>
      </w:r>
      <w:r>
        <w:rPr>
          <w:rFonts w:ascii="仿宋" w:eastAsia="仿宋" w:hAnsi="仿宋" w:cs="仿宋"/>
          <w:sz w:val="30"/>
          <w:szCs w:val="30"/>
        </w:rPr>
        <w:t>平方米，其中：规划建设主体工程</w:t>
      </w:r>
      <w:r>
        <w:rPr>
          <w:rFonts w:ascii="仿宋" w:eastAsia="仿宋" w:hAnsi="仿宋" w:cs="仿宋"/>
          <w:sz w:val="30"/>
          <w:szCs w:val="30"/>
        </w:rPr>
        <w:t>12096.91</w:t>
      </w:r>
      <w:r>
        <w:rPr>
          <w:rFonts w:ascii="仿宋" w:eastAsia="仿宋" w:hAnsi="仿宋" w:cs="仿宋"/>
          <w:sz w:val="30"/>
          <w:szCs w:val="30"/>
        </w:rPr>
        <w:t>平方米，项目规划绿化面积</w:t>
      </w:r>
      <w:r>
        <w:rPr>
          <w:rFonts w:ascii="仿宋" w:eastAsia="仿宋" w:hAnsi="仿宋" w:cs="仿宋"/>
          <w:sz w:val="30"/>
          <w:szCs w:val="30"/>
        </w:rPr>
        <w:t>1326.91</w:t>
      </w:r>
      <w:r>
        <w:rPr>
          <w:rFonts w:ascii="仿宋" w:eastAsia="仿宋" w:hAnsi="仿宋" w:cs="仿宋"/>
          <w:sz w:val="30"/>
          <w:szCs w:val="30"/>
        </w:rPr>
        <w:t>平方米。</w:t>
      </w:r>
    </w:p>
    <w:p w:rsidR="000117D3" w14:paraId="3D2CA5F1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（六）设备选型方案</w:t>
      </w:r>
    </w:p>
    <w:p w:rsidR="000117D3" w14:paraId="74E6F1F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项目计划购置设备共计</w:t>
      </w:r>
      <w:r>
        <w:rPr>
          <w:rFonts w:ascii="仿宋" w:eastAsia="仿宋" w:hAnsi="仿宋" w:cs="仿宋"/>
          <w:sz w:val="30"/>
          <w:szCs w:val="30"/>
        </w:rPr>
        <w:t>78</w:t>
      </w:r>
      <w:r>
        <w:rPr>
          <w:rFonts w:ascii="仿宋" w:eastAsia="仿宋" w:hAnsi="仿宋" w:cs="仿宋"/>
          <w:sz w:val="30"/>
          <w:szCs w:val="30"/>
        </w:rPr>
        <w:t>台（套），设备购置费</w:t>
      </w:r>
      <w:r>
        <w:rPr>
          <w:rFonts w:ascii="仿宋" w:eastAsia="仿宋" w:hAnsi="仿宋" w:cs="仿宋"/>
          <w:sz w:val="30"/>
          <w:szCs w:val="30"/>
        </w:rPr>
        <w:t>1485.23</w:t>
      </w:r>
      <w:r>
        <w:rPr>
          <w:rFonts w:ascii="仿宋" w:eastAsia="仿宋" w:hAnsi="仿宋" w:cs="仿宋"/>
          <w:sz w:val="30"/>
          <w:szCs w:val="30"/>
        </w:rPr>
        <w:t>万元。</w:t>
      </w:r>
    </w:p>
    <w:p w:rsidR="000117D3" w14:paraId="5ADE0572" w14:textId="5B42C528">
      <w:pPr>
        <w:ind w:firstLine="600"/>
        <w:sectPr w:rsidSect="00A02F19">
          <w:headerReference w:type="default" r:id="rId4"/>
          <w:pgSz w:w="12240" w:h="15840"/>
          <w:pgMar w:top="1800" w:right="1200" w:bottom="1200" w:left="1200" w:header="720" w:footer="720" w:gutter="0"/>
          <w:cols w:space="720"/>
          <w:docGrid w:linePitch="360"/>
        </w:sectPr>
      </w:pPr>
      <w:r>
        <w:rPr>
          <w:rFonts w:ascii="仿宋" w:eastAsia="仿宋" w:hAnsi="仿宋" w:cs="仿宋"/>
          <w:b/>
          <w:bCs/>
          <w:noProof/>
          <w:sz w:val="30"/>
          <w:szCs w:val="3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787pt;margin-left:0;mso-wrap-style:square;position:absolute;visibility:hidden;z-index:251658240">
            <v:textbox>
              <w:txbxContent>
                <w:p w:rsidR="000117D3" w:rsidRPr="000117D3" w14:paraId="2494A564" w14:textId="7599A42C">
                  <w:pPr>
                    <w:rPr>
                      <w:rFonts w:ascii="黑体" w:eastAsia="黑体"/>
                      <w:sz w:val="24"/>
                    </w:rPr>
                  </w:pPr>
                  <w:r w:rsidRPr="000117D3">
                    <w:rPr>
                      <w:rFonts w:ascii="黑体" w:eastAsia="黑体" w:hint="eastAsia"/>
                      <w:sz w:val="24"/>
                    </w:rPr>
                    <w:t>机械手项目可行性分析报告 全文共1页，当前为第1页。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30"/>
          <w:szCs w:val="30"/>
        </w:rPr>
        <w:t>（七）节能分析</w:t>
      </w:r>
    </w:p>
    <w:p w:rsidR="000117D3" w14:paraId="1283C98C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、项目年用电量</w:t>
      </w:r>
      <w:r>
        <w:rPr>
          <w:rFonts w:ascii="仿宋" w:eastAsia="仿宋" w:hAnsi="仿宋" w:cs="仿宋"/>
          <w:sz w:val="30"/>
          <w:szCs w:val="30"/>
        </w:rPr>
        <w:t>1259220.22</w:t>
      </w:r>
      <w:r>
        <w:rPr>
          <w:rFonts w:ascii="仿宋" w:eastAsia="仿宋" w:hAnsi="仿宋" w:cs="仿宋"/>
          <w:sz w:val="30"/>
          <w:szCs w:val="30"/>
        </w:rPr>
        <w:t>千瓦时，折合</w:t>
      </w:r>
      <w:r>
        <w:rPr>
          <w:rFonts w:ascii="仿宋" w:eastAsia="仿宋" w:hAnsi="仿宋" w:cs="仿宋"/>
          <w:sz w:val="30"/>
          <w:szCs w:val="30"/>
        </w:rPr>
        <w:t>154.76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0117D3" w14:paraId="64D7BF3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、项目年总用水量</w:t>
      </w:r>
      <w:r>
        <w:rPr>
          <w:rFonts w:ascii="仿宋" w:eastAsia="仿宋" w:hAnsi="仿宋" w:cs="仿宋"/>
          <w:sz w:val="30"/>
          <w:szCs w:val="30"/>
        </w:rPr>
        <w:t>10516.40</w:t>
      </w:r>
      <w:r>
        <w:rPr>
          <w:rFonts w:ascii="仿宋" w:eastAsia="仿宋" w:hAnsi="仿宋" w:cs="仿宋"/>
          <w:sz w:val="30"/>
          <w:szCs w:val="30"/>
        </w:rPr>
        <w:t>立方米，折合</w:t>
      </w:r>
      <w:r>
        <w:rPr>
          <w:rFonts w:ascii="仿宋" w:eastAsia="仿宋" w:hAnsi="仿宋" w:cs="仿宋"/>
          <w:sz w:val="30"/>
          <w:szCs w:val="30"/>
        </w:rPr>
        <w:t>0.90</w:t>
      </w:r>
      <w:r>
        <w:rPr>
          <w:rFonts w:ascii="仿宋" w:eastAsia="仿宋" w:hAnsi="仿宋" w:cs="仿宋"/>
          <w:sz w:val="30"/>
          <w:szCs w:val="30"/>
        </w:rPr>
        <w:t>吨标准煤。</w:t>
      </w:r>
    </w:p>
    <w:p w:rsidR="000117D3" w14:paraId="43D0C75A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机械手项目投资建设项目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，年用电量</w:t>
      </w:r>
      <w:r>
        <w:rPr>
          <w:rFonts w:ascii="仿宋" w:eastAsia="仿宋" w:hAnsi="仿宋" w:cs="仿宋"/>
          <w:sz w:val="30"/>
          <w:szCs w:val="30"/>
        </w:rPr>
        <w:t>1259220.22</w:t>
      </w:r>
      <w:r>
        <w:rPr>
          <w:rFonts w:ascii="仿宋" w:eastAsia="仿宋" w:hAnsi="仿宋" w:cs="仿宋"/>
          <w:sz w:val="30"/>
          <w:szCs w:val="30"/>
        </w:rPr>
        <w:t>千瓦时，年总用水量</w:t>
      </w:r>
      <w:r>
        <w:rPr>
          <w:rFonts w:ascii="仿宋" w:eastAsia="仿宋" w:hAnsi="仿宋" w:cs="仿宋"/>
          <w:sz w:val="30"/>
          <w:szCs w:val="30"/>
        </w:rPr>
        <w:t>10516.40</w:t>
      </w:r>
      <w:r>
        <w:rPr>
          <w:rFonts w:ascii="仿宋" w:eastAsia="仿宋" w:hAnsi="仿宋" w:cs="仿宋"/>
          <w:sz w:val="30"/>
          <w:szCs w:val="30"/>
        </w:rPr>
        <w:t>立方米，项目年综合总耗能量（当量值）</w:t>
      </w:r>
      <w:r>
        <w:rPr>
          <w:rFonts w:ascii="仿宋" w:eastAsia="仿宋" w:hAnsi="仿宋" w:cs="仿宋"/>
          <w:sz w:val="30"/>
          <w:szCs w:val="30"/>
        </w:rPr>
        <w:t>155.66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年。达产年综合节能量</w:t>
      </w:r>
      <w:r>
        <w:rPr>
          <w:rFonts w:ascii="仿宋" w:eastAsia="仿宋" w:hAnsi="仿宋" w:cs="仿宋"/>
          <w:sz w:val="30"/>
          <w:szCs w:val="30"/>
        </w:rPr>
        <w:t>54.69</w:t>
      </w:r>
      <w:r>
        <w:rPr>
          <w:rFonts w:ascii="仿宋" w:eastAsia="仿宋" w:hAnsi="仿宋" w:cs="仿宋"/>
          <w:sz w:val="30"/>
          <w:szCs w:val="30"/>
        </w:rPr>
        <w:t>吨标准煤</w:t>
      </w:r>
      <w:r>
        <w:rPr>
          <w:rFonts w:ascii="仿宋" w:eastAsia="仿宋" w:hAnsi="仿宋" w:cs="仿宋"/>
          <w:sz w:val="30"/>
          <w:szCs w:val="30"/>
        </w:rPr>
        <w:t>/</w:t>
      </w:r>
      <w:r>
        <w:rPr>
          <w:rFonts w:ascii="仿宋" w:eastAsia="仿宋" w:hAnsi="仿宋" w:cs="仿宋"/>
          <w:sz w:val="30"/>
          <w:szCs w:val="30"/>
        </w:rPr>
        <w:t>年，项目总节能率</w:t>
      </w:r>
      <w:r>
        <w:rPr>
          <w:rFonts w:ascii="仿宋" w:eastAsia="仿宋" w:hAnsi="仿宋" w:cs="仿宋"/>
          <w:sz w:val="30"/>
          <w:szCs w:val="30"/>
        </w:rPr>
        <w:t>28.53%</w:t>
      </w:r>
      <w:r>
        <w:rPr>
          <w:rFonts w:ascii="仿宋" w:eastAsia="仿宋" w:hAnsi="仿宋" w:cs="仿宋"/>
          <w:sz w:val="30"/>
          <w:szCs w:val="30"/>
        </w:rPr>
        <w:t>，能源利用效果良好。</w:t>
      </w:r>
    </w:p>
    <w:p w:rsidR="000117D3" w14:paraId="3B7C9E03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（八）环境保护</w:t>
      </w:r>
    </w:p>
    <w:p w:rsidR="000117D3" w14:paraId="36C6BC8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产业示范基地发展规划，符合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产业示范基地产业结构调整规划和国家的产业发展政策；对产生的各类污染物都采取了切实可行的治理措施，严格控制在国家规定的排放标准内，项目建设不会对区域生态环境产生明显的影响。</w:t>
      </w:r>
    </w:p>
    <w:p w:rsidR="000117D3" w14:paraId="013B1595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（九）项目总投资及资金构成</w:t>
      </w:r>
    </w:p>
    <w:p w:rsidR="000117D3" w14:paraId="52B7B1B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项目预计总投资</w:t>
      </w:r>
      <w:r>
        <w:rPr>
          <w:rFonts w:ascii="仿宋" w:eastAsia="仿宋" w:hAnsi="仿宋" w:cs="仿宋"/>
          <w:sz w:val="30"/>
          <w:szCs w:val="30"/>
        </w:rPr>
        <w:t>5056.91</w:t>
      </w:r>
      <w:r>
        <w:rPr>
          <w:rFonts w:ascii="仿宋" w:eastAsia="仿宋" w:hAnsi="仿宋" w:cs="仿宋"/>
          <w:sz w:val="30"/>
          <w:szCs w:val="30"/>
        </w:rPr>
        <w:t>万元，其中：固定资产投资</w:t>
      </w:r>
      <w:r>
        <w:rPr>
          <w:rFonts w:ascii="仿宋" w:eastAsia="仿宋" w:hAnsi="仿宋" w:cs="仿宋"/>
          <w:sz w:val="30"/>
          <w:szCs w:val="30"/>
        </w:rPr>
        <w:t>3552.64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70.25%</w:t>
      </w:r>
      <w:r>
        <w:rPr>
          <w:rFonts w:ascii="仿宋" w:eastAsia="仿宋" w:hAnsi="仿宋" w:cs="仿宋"/>
          <w:sz w:val="30"/>
          <w:szCs w:val="30"/>
        </w:rPr>
        <w:t>；流动资金</w:t>
      </w:r>
      <w:r>
        <w:rPr>
          <w:rFonts w:ascii="仿宋" w:eastAsia="仿宋" w:hAnsi="仿宋" w:cs="仿宋"/>
          <w:sz w:val="30"/>
          <w:szCs w:val="30"/>
        </w:rPr>
        <w:t>1504.27</w:t>
      </w:r>
      <w:r>
        <w:rPr>
          <w:rFonts w:ascii="仿宋" w:eastAsia="仿宋" w:hAnsi="仿宋" w:cs="仿宋"/>
          <w:sz w:val="30"/>
          <w:szCs w:val="30"/>
        </w:rPr>
        <w:t>万元，占项目总投资的</w:t>
      </w:r>
      <w:r>
        <w:rPr>
          <w:rFonts w:ascii="仿宋" w:eastAsia="仿宋" w:hAnsi="仿宋" w:cs="仿宋"/>
          <w:sz w:val="30"/>
          <w:szCs w:val="30"/>
        </w:rPr>
        <w:t>29.75%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0117D3" w14:paraId="6C2AC43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（十）资金筹措</w:t>
      </w:r>
    </w:p>
    <w:p w:rsidR="000117D3" w14:paraId="3FB5DFB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该项目现阶段投资均由企业自筹。</w:t>
      </w:r>
    </w:p>
    <w:p w:rsidR="000117D3" w14:paraId="3F53A394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（十一）项目预期经济效益规划目标</w:t>
      </w:r>
    </w:p>
    <w:p w:rsidR="000117D3" w14:paraId="06B73E89" w14:textId="223C2AB1">
      <w:pPr>
        <w:ind w:firstLine="600"/>
        <w:sectPr w:rsidSect="00A02F19">
          <w:headerReference w:type="default" r:id="rId5"/>
          <w:type w:val="nextPage"/>
          <w:pgSz w:w="12240" w:h="15840"/>
          <w:pgMar w:top="1800" w:right="1200" w:bottom="1200" w:left="120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2" o:spid="_x0000_s1026" type="#_x0000_t202" style="width:500pt;height:5pt;margin-top:787pt;margin-left:0;mso-wrap-style:square;position:absolute;visibility:hidden;z-index:251659264">
            <v:textbox>
              <w:txbxContent>
                <w:p w:rsidR="000117D3" w:rsidRPr="000117D3" w14:paraId="5BBFBE85" w14:textId="65FCEE86">
                  <w:pPr>
                    <w:rPr>
                      <w:rFonts w:ascii="黑体" w:eastAsia="黑体"/>
                      <w:sz w:val="24"/>
                    </w:rPr>
                  </w:pPr>
                  <w:r w:rsidRPr="000117D3">
                    <w:rPr>
                      <w:rFonts w:ascii="黑体" w:eastAsia="黑体" w:hint="eastAsia"/>
                      <w:sz w:val="24"/>
                    </w:rPr>
                    <w:t>机械手项目可行性分析报告 全文共2页，当前为第2页。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预期达产年营业收入</w:t>
      </w:r>
      <w:r>
        <w:rPr>
          <w:rFonts w:ascii="仿宋" w:eastAsia="仿宋" w:hAnsi="仿宋" w:cs="仿宋"/>
          <w:sz w:val="30"/>
          <w:szCs w:val="30"/>
        </w:rPr>
        <w:t>12548.00</w:t>
      </w:r>
      <w:r>
        <w:rPr>
          <w:rFonts w:ascii="仿宋" w:eastAsia="仿宋" w:hAnsi="仿宋" w:cs="仿宋"/>
          <w:sz w:val="30"/>
          <w:szCs w:val="30"/>
        </w:rPr>
        <w:t>万元，总成本费用</w:t>
      </w:r>
      <w:r>
        <w:rPr>
          <w:rFonts w:ascii="仿宋" w:eastAsia="仿宋" w:hAnsi="仿宋" w:cs="仿宋"/>
          <w:sz w:val="30"/>
          <w:szCs w:val="30"/>
        </w:rPr>
        <w:t>9879.61</w:t>
      </w:r>
      <w:r>
        <w:rPr>
          <w:rFonts w:ascii="仿宋" w:eastAsia="仿宋" w:hAnsi="仿宋" w:cs="仿宋"/>
          <w:sz w:val="30"/>
          <w:szCs w:val="30"/>
        </w:rPr>
        <w:t>万元，税金及附加</w:t>
      </w:r>
      <w:r>
        <w:rPr>
          <w:rFonts w:ascii="仿宋" w:eastAsia="仿宋" w:hAnsi="仿宋" w:cs="仿宋"/>
          <w:sz w:val="30"/>
          <w:szCs w:val="30"/>
        </w:rPr>
        <w:t>95.90</w:t>
      </w:r>
      <w:r>
        <w:rPr>
          <w:rFonts w:ascii="仿宋" w:eastAsia="仿宋" w:hAnsi="仿宋" w:cs="仿宋"/>
          <w:sz w:val="30"/>
          <w:szCs w:val="30"/>
        </w:rPr>
        <w:t>万元，利润总额</w:t>
      </w:r>
      <w:r>
        <w:rPr>
          <w:rFonts w:ascii="仿宋" w:eastAsia="仿宋" w:hAnsi="仿宋" w:cs="仿宋"/>
          <w:sz w:val="30"/>
          <w:szCs w:val="30"/>
        </w:rPr>
        <w:t>2668.39</w:t>
      </w:r>
      <w:r>
        <w:rPr>
          <w:rFonts w:ascii="仿宋" w:eastAsia="仿宋" w:hAnsi="仿宋" w:cs="仿宋"/>
          <w:sz w:val="30"/>
          <w:szCs w:val="30"/>
        </w:rPr>
        <w:t>万元，利税总额</w:t>
      </w:r>
      <w:r>
        <w:rPr>
          <w:rFonts w:ascii="仿宋" w:eastAsia="仿宋" w:hAnsi="仿宋" w:cs="仿宋"/>
          <w:sz w:val="30"/>
          <w:szCs w:val="30"/>
        </w:rPr>
        <w:t>3132.34</w:t>
      </w:r>
    </w:p>
    <w:p w:rsidR="000117D3" w14:textId="223C2AB1">
      <w:pPr>
        <w:ind w:firstLine="600"/>
      </w:pPr>
      <w:r>
        <w:rPr>
          <w:rFonts w:ascii="仿宋" w:eastAsia="仿宋" w:hAnsi="仿宋" w:cs="仿宋"/>
          <w:sz w:val="30"/>
          <w:szCs w:val="30"/>
        </w:rPr>
        <w:t>万元，税后净利润</w:t>
      </w:r>
      <w:r>
        <w:rPr>
          <w:rFonts w:ascii="仿宋" w:eastAsia="仿宋" w:hAnsi="仿宋" w:cs="仿宋"/>
          <w:sz w:val="30"/>
          <w:szCs w:val="30"/>
        </w:rPr>
        <w:t>2001.29</w:t>
      </w:r>
      <w:r>
        <w:rPr>
          <w:rFonts w:ascii="仿宋" w:eastAsia="仿宋" w:hAnsi="仿宋" w:cs="仿宋"/>
          <w:sz w:val="30"/>
          <w:szCs w:val="30"/>
        </w:rPr>
        <w:t>万元，达产年纳税总额</w:t>
      </w:r>
      <w:r>
        <w:rPr>
          <w:rFonts w:ascii="仿宋" w:eastAsia="仿宋" w:hAnsi="仿宋" w:cs="仿宋"/>
          <w:sz w:val="30"/>
          <w:szCs w:val="30"/>
        </w:rPr>
        <w:t>1131.05</w:t>
      </w:r>
      <w:r>
        <w:rPr>
          <w:rFonts w:ascii="仿宋" w:eastAsia="仿宋" w:hAnsi="仿宋" w:cs="仿宋"/>
          <w:sz w:val="30"/>
          <w:szCs w:val="30"/>
        </w:rPr>
        <w:t>万元；达产年投资利润</w:t>
      </w:r>
      <w:r>
        <w:rPr>
          <w:rFonts w:ascii="仿宋" w:eastAsia="仿宋" w:hAnsi="仿宋" w:cs="仿宋"/>
          <w:sz w:val="30"/>
          <w:szCs w:val="30"/>
        </w:rPr>
        <w:t>率</w:t>
      </w:r>
      <w:r>
        <w:rPr>
          <w:rFonts w:ascii="仿宋" w:eastAsia="仿宋" w:hAnsi="仿宋" w:cs="仿宋"/>
          <w:sz w:val="30"/>
          <w:szCs w:val="30"/>
        </w:rPr>
        <w:t>52.77%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61.94%</w:t>
      </w:r>
      <w:r>
        <w:rPr>
          <w:rFonts w:ascii="仿宋" w:eastAsia="仿宋" w:hAnsi="仿宋" w:cs="仿宋"/>
          <w:sz w:val="30"/>
          <w:szCs w:val="30"/>
        </w:rPr>
        <w:t>，投资回报率</w:t>
      </w:r>
      <w:r>
        <w:rPr>
          <w:rFonts w:ascii="仿宋" w:eastAsia="仿宋" w:hAnsi="仿宋" w:cs="仿宋"/>
          <w:sz w:val="30"/>
          <w:szCs w:val="30"/>
        </w:rPr>
        <w:t>39.58%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4.03</w:t>
      </w:r>
      <w:r>
        <w:rPr>
          <w:rFonts w:ascii="仿宋" w:eastAsia="仿宋" w:hAnsi="仿宋" w:cs="仿宋"/>
          <w:sz w:val="30"/>
          <w:szCs w:val="30"/>
        </w:rPr>
        <w:t>年，提供就业职位</w:t>
      </w:r>
      <w:r>
        <w:rPr>
          <w:rFonts w:ascii="仿宋" w:eastAsia="仿宋" w:hAnsi="仿宋" w:cs="仿宋"/>
          <w:sz w:val="30"/>
          <w:szCs w:val="30"/>
        </w:rPr>
        <w:t>215</w:t>
      </w:r>
      <w:r>
        <w:rPr>
          <w:rFonts w:ascii="仿宋" w:eastAsia="仿宋" w:hAnsi="仿宋" w:cs="仿宋"/>
          <w:sz w:val="30"/>
          <w:szCs w:val="30"/>
        </w:rPr>
        <w:t>个。</w:t>
      </w:r>
    </w:p>
    <w:p w:rsidR="000117D3" w14:paraId="3EE6B21C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（十二）进度规划</w:t>
      </w:r>
    </w:p>
    <w:p w:rsidR="000117D3" w14:paraId="334BB9AF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本期工程项目建设期限规划</w:t>
      </w:r>
      <w:r>
        <w:rPr>
          <w:rFonts w:ascii="仿宋" w:eastAsia="仿宋" w:hAnsi="仿宋" w:cs="仿宋"/>
          <w:sz w:val="30"/>
          <w:szCs w:val="30"/>
        </w:rPr>
        <w:t>12</w:t>
      </w:r>
      <w:r>
        <w:rPr>
          <w:rFonts w:ascii="仿宋" w:eastAsia="仿宋" w:hAnsi="仿宋" w:cs="仿宋"/>
          <w:sz w:val="30"/>
          <w:szCs w:val="30"/>
        </w:rPr>
        <w:t>个月。</w:t>
      </w:r>
    </w:p>
    <w:p w:rsidR="000117D3" w14:paraId="7B1F3C6C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认真做好施工技术准备工作，预测分析施工过程中可能出现的技术难点，提前进行技术准备，确保施工顺利进行。</w:t>
      </w:r>
    </w:p>
    <w:p w:rsidR="000117D3" w14:paraId="785DF0DE" w14:textId="77777777">
      <w:r>
        <w:rPr>
          <w:rFonts w:ascii="仿宋" w:eastAsia="仿宋" w:hAnsi="仿宋" w:cs="仿宋"/>
          <w:b/>
          <w:bCs/>
          <w:sz w:val="32"/>
          <w:szCs w:val="32"/>
        </w:rPr>
        <w:t>二、项目评价</w:t>
      </w:r>
    </w:p>
    <w:p w:rsidR="000117D3" w14:paraId="46EE7BBE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1</w:t>
      </w:r>
      <w:r>
        <w:rPr>
          <w:rFonts w:ascii="仿宋" w:eastAsia="仿宋" w:hAnsi="仿宋" w:cs="仿宋"/>
          <w:sz w:val="30"/>
          <w:szCs w:val="30"/>
        </w:rPr>
        <w:t>、本期工程项目符合国家产业发展政策和规划要求，符合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产业示范基地及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产业示范基地机械手行业布局和结构调整政策；项目的建设对促进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产业示范基地机械手产业结构、技术结构、组织结构、产品结构的调整优化有着积极的推动意义。</w:t>
      </w:r>
    </w:p>
    <w:p w:rsidR="000117D3" w14:paraId="460E150B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2</w:t>
      </w:r>
      <w:r>
        <w:rPr>
          <w:rFonts w:ascii="仿宋" w:eastAsia="仿宋" w:hAnsi="仿宋" w:cs="仿宋"/>
          <w:sz w:val="30"/>
          <w:szCs w:val="30"/>
        </w:rPr>
        <w:t>、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集团为适应国内外市场需求，拟建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机械手项目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，本期工程项目的建设能够有力促进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产业示范基地经济发展，为社会提供就业职位</w:t>
      </w:r>
      <w:r>
        <w:rPr>
          <w:rFonts w:ascii="仿宋" w:eastAsia="仿宋" w:hAnsi="仿宋" w:cs="仿宋"/>
          <w:sz w:val="30"/>
          <w:szCs w:val="30"/>
        </w:rPr>
        <w:t>215</w:t>
      </w:r>
      <w:r>
        <w:rPr>
          <w:rFonts w:ascii="仿宋" w:eastAsia="仿宋" w:hAnsi="仿宋" w:cs="仿宋"/>
          <w:sz w:val="30"/>
          <w:szCs w:val="30"/>
        </w:rPr>
        <w:t>个，达产年纳税总额</w:t>
      </w:r>
      <w:r>
        <w:rPr>
          <w:rFonts w:ascii="仿宋" w:eastAsia="仿宋" w:hAnsi="仿宋" w:cs="仿宋"/>
          <w:sz w:val="30"/>
          <w:szCs w:val="30"/>
        </w:rPr>
        <w:t>1131.05</w:t>
      </w:r>
      <w:r>
        <w:rPr>
          <w:rFonts w:ascii="仿宋" w:eastAsia="仿宋" w:hAnsi="仿宋" w:cs="仿宋"/>
          <w:sz w:val="30"/>
          <w:szCs w:val="30"/>
        </w:rPr>
        <w:t>万元，可以促进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产业示范基地区域经济的繁荣发展和社会稳定，为地方财政收入做出积极的贡献。</w:t>
      </w:r>
    </w:p>
    <w:p w:rsidR="000117D3" w14:paraId="254A2BDA" w14:textId="77777777">
      <w:pPr>
        <w:ind w:firstLine="600"/>
        <w:sectPr w:rsidSect="00A02F19">
          <w:headerReference w:type="default" r:id="rId6"/>
          <w:type w:val="nextPage"/>
          <w:pgSz w:w="12240" w:h="15840"/>
          <w:pgMar w:top="1800" w:right="1200" w:bottom="1200" w:left="120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仿宋" w:eastAsia="仿宋" w:hAnsi="仿宋" w:cs="仿宋"/>
          <w:sz w:val="30"/>
          <w:szCs w:val="30"/>
        </w:rPr>
        <w:t>3</w:t>
      </w:r>
      <w:r>
        <w:rPr>
          <w:rFonts w:ascii="仿宋" w:eastAsia="仿宋" w:hAnsi="仿宋" w:cs="仿宋"/>
          <w:sz w:val="30"/>
          <w:szCs w:val="30"/>
        </w:rPr>
        <w:t>、项目达产年投资利润率</w:t>
      </w:r>
      <w:r>
        <w:rPr>
          <w:rFonts w:ascii="仿宋" w:eastAsia="仿宋" w:hAnsi="仿宋" w:cs="仿宋"/>
          <w:sz w:val="30"/>
          <w:szCs w:val="30"/>
        </w:rPr>
        <w:t>52.77%</w:t>
      </w:r>
      <w:r>
        <w:rPr>
          <w:rFonts w:ascii="仿宋" w:eastAsia="仿宋" w:hAnsi="仿宋" w:cs="仿宋"/>
          <w:sz w:val="30"/>
          <w:szCs w:val="30"/>
        </w:rPr>
        <w:t>，投资利税率</w:t>
      </w:r>
      <w:r>
        <w:rPr>
          <w:rFonts w:ascii="仿宋" w:eastAsia="仿宋" w:hAnsi="仿宋" w:cs="仿宋"/>
          <w:sz w:val="30"/>
          <w:szCs w:val="30"/>
        </w:rPr>
        <w:t>61.94%</w:t>
      </w:r>
      <w:r>
        <w:rPr>
          <w:rFonts w:ascii="仿宋" w:eastAsia="仿宋" w:hAnsi="仿宋" w:cs="仿宋"/>
          <w:sz w:val="30"/>
          <w:szCs w:val="30"/>
        </w:rPr>
        <w:t>，全部投资回报率</w:t>
      </w:r>
      <w:r>
        <w:rPr>
          <w:rFonts w:ascii="仿宋" w:eastAsia="仿宋" w:hAnsi="仿宋" w:cs="仿宋"/>
          <w:sz w:val="30"/>
          <w:szCs w:val="30"/>
        </w:rPr>
        <w:t>39.58%</w:t>
      </w:r>
      <w:r>
        <w:rPr>
          <w:rFonts w:ascii="仿宋" w:eastAsia="仿宋" w:hAnsi="仿宋" w:cs="仿宋"/>
          <w:sz w:val="30"/>
          <w:szCs w:val="30"/>
        </w:rPr>
        <w:t>，全部投资回收期</w:t>
      </w:r>
      <w:r>
        <w:rPr>
          <w:rFonts w:ascii="仿宋" w:eastAsia="仿宋" w:hAnsi="仿宋" w:cs="仿宋"/>
          <w:sz w:val="30"/>
          <w:szCs w:val="30"/>
        </w:rPr>
        <w:t>4.03</w:t>
      </w:r>
      <w:r>
        <w:rPr>
          <w:rFonts w:ascii="仿宋" w:eastAsia="仿宋" w:hAnsi="仿宋" w:cs="仿宋"/>
          <w:sz w:val="30"/>
          <w:szCs w:val="30"/>
        </w:rPr>
        <w:t>年，固定资产投资回收期</w:t>
      </w:r>
      <w:r>
        <w:rPr>
          <w:rFonts w:ascii="仿宋" w:eastAsia="仿宋" w:hAnsi="仿宋" w:cs="仿宋"/>
          <w:sz w:val="30"/>
          <w:szCs w:val="30"/>
        </w:rPr>
        <w:t>4.03</w:t>
      </w:r>
      <w:r>
        <w:rPr>
          <w:rFonts w:ascii="仿宋" w:eastAsia="仿宋" w:hAnsi="仿宋" w:cs="仿宋"/>
          <w:sz w:val="30"/>
          <w:szCs w:val="30"/>
        </w:rPr>
        <w:t>年（含建设期），项目具有较强的盈利能力和抗风险能力。</w:t>
      </w:r>
    </w:p>
    <w:p w:rsidR="000117D3" w14:paraId="29811068" w14:textId="33576E56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3" o:spid="_x0000_s1027" type="#_x0000_t202" style="width:500pt;height:5pt;margin-top:787pt;margin-left:0;mso-wrap-style:square;position:absolute;visibility:hidden;z-index:251660288">
            <v:textbox>
              <w:txbxContent>
                <w:p w:rsidR="000117D3" w:rsidRPr="000117D3" w14:paraId="631624C2" w14:textId="638D179E">
                  <w:pPr>
                    <w:rPr>
                      <w:rFonts w:ascii="黑体" w:eastAsia="黑体"/>
                      <w:sz w:val="24"/>
                    </w:rPr>
                  </w:pPr>
                  <w:r w:rsidRPr="000117D3">
                    <w:rPr>
                      <w:rFonts w:ascii="黑体" w:eastAsia="黑体" w:hint="eastAsia"/>
                      <w:sz w:val="24"/>
                    </w:rPr>
                    <w:t>机械手项目可行性分析报告 全文共3页，当前为第3页。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研发制造关键短板装备。我国从</w:t>
      </w:r>
      <w:r>
        <w:rPr>
          <w:rFonts w:ascii="仿宋" w:eastAsia="仿宋" w:hAnsi="仿宋" w:cs="仿宋"/>
          <w:sz w:val="30"/>
          <w:szCs w:val="30"/>
        </w:rPr>
        <w:t>2009</w:t>
      </w:r>
      <w:r>
        <w:rPr>
          <w:rFonts w:ascii="仿宋" w:eastAsia="仿宋" w:hAnsi="仿宋" w:cs="仿宋"/>
          <w:sz w:val="30"/>
          <w:szCs w:val="30"/>
        </w:rPr>
        <w:t>年正式启动实施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数控机床专项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，截止</w:t>
      </w:r>
      <w:r>
        <w:rPr>
          <w:rFonts w:ascii="仿宋" w:eastAsia="仿宋" w:hAnsi="仿宋" w:cs="仿宋"/>
          <w:sz w:val="30"/>
          <w:szCs w:val="30"/>
        </w:rPr>
        <w:t>2016</w:t>
      </w:r>
      <w:r>
        <w:rPr>
          <w:rFonts w:ascii="仿宋" w:eastAsia="仿宋" w:hAnsi="仿宋" w:cs="仿宋"/>
          <w:sz w:val="30"/>
          <w:szCs w:val="30"/>
        </w:rPr>
        <w:t>年，专项先后支持了大连光洋科技集团有限公司、北京精</w:t>
      </w:r>
      <w:r>
        <w:rPr>
          <w:rFonts w:ascii="仿宋" w:eastAsia="仿宋" w:hAnsi="仿宋" w:cs="仿宋"/>
          <w:sz w:val="30"/>
          <w:szCs w:val="30"/>
        </w:rPr>
        <w:t>雕科技集团有限公司、三一集团有限公司等</w:t>
      </w:r>
      <w:r>
        <w:rPr>
          <w:rFonts w:ascii="仿宋" w:eastAsia="仿宋" w:hAnsi="仿宋" w:cs="仿宋"/>
          <w:sz w:val="30"/>
          <w:szCs w:val="30"/>
        </w:rPr>
        <w:t>20</w:t>
      </w:r>
      <w:r>
        <w:rPr>
          <w:rFonts w:ascii="仿宋" w:eastAsia="仿宋" w:hAnsi="仿宋" w:cs="仿宋"/>
          <w:sz w:val="30"/>
          <w:szCs w:val="30"/>
        </w:rPr>
        <w:t>余家民营企业</w:t>
      </w:r>
      <w:r>
        <w:rPr>
          <w:rFonts w:ascii="仿宋" w:eastAsia="仿宋" w:hAnsi="仿宋" w:cs="仿宋"/>
          <w:sz w:val="30"/>
          <w:szCs w:val="30"/>
        </w:rPr>
        <w:t>30</w:t>
      </w:r>
      <w:r>
        <w:rPr>
          <w:rFonts w:ascii="仿宋" w:eastAsia="仿宋" w:hAnsi="仿宋" w:cs="仿宋"/>
          <w:sz w:val="30"/>
          <w:szCs w:val="30"/>
        </w:rPr>
        <w:t>多项课题，取得了一系列重大成果。未来，除围绕机床行业全产业链进行布局外，还将持续聚焦于航空航天、汽车两大重点服务领域，衔接智能制造、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中国制造</w:t>
      </w:r>
      <w:r>
        <w:rPr>
          <w:rFonts w:ascii="仿宋" w:eastAsia="仿宋" w:hAnsi="仿宋" w:cs="仿宋"/>
          <w:sz w:val="30"/>
          <w:szCs w:val="30"/>
        </w:rPr>
        <w:t>2025”</w:t>
      </w:r>
      <w:r>
        <w:rPr>
          <w:rFonts w:ascii="仿宋" w:eastAsia="仿宋" w:hAnsi="仿宋" w:cs="仿宋"/>
          <w:sz w:val="30"/>
          <w:szCs w:val="30"/>
        </w:rPr>
        <w:t>等国家战略新需求，特别是机器人和增材制造，着力补齐重大装备短板，推动制造业战略性转型升级，为国家面向</w:t>
      </w:r>
      <w:r>
        <w:rPr>
          <w:rFonts w:ascii="仿宋" w:eastAsia="仿宋" w:hAnsi="仿宋" w:cs="仿宋"/>
          <w:sz w:val="30"/>
          <w:szCs w:val="30"/>
        </w:rPr>
        <w:t>2030</w:t>
      </w:r>
      <w:r>
        <w:rPr>
          <w:rFonts w:ascii="仿宋" w:eastAsia="仿宋" w:hAnsi="仿宋" w:cs="仿宋"/>
          <w:sz w:val="30"/>
          <w:szCs w:val="30"/>
        </w:rPr>
        <w:t>年的重大战略部署奠定基础。</w:t>
      </w:r>
    </w:p>
    <w:p w:rsidR="000117D3" w14:paraId="575F20D3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打造现代产业发展新高地的关键期。从现在起到</w:t>
      </w:r>
      <w:r>
        <w:rPr>
          <w:rFonts w:ascii="仿宋" w:eastAsia="仿宋" w:hAnsi="仿宋" w:cs="仿宋"/>
          <w:sz w:val="30"/>
          <w:szCs w:val="30"/>
        </w:rPr>
        <w:t>2020</w:t>
      </w:r>
      <w:r>
        <w:rPr>
          <w:rFonts w:ascii="仿宋" w:eastAsia="仿宋" w:hAnsi="仿宋" w:cs="仿宋"/>
          <w:sz w:val="30"/>
          <w:szCs w:val="30"/>
        </w:rPr>
        <w:t>年，我市要努力建设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强富美高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新我市，高水平全面建成小康社会。制造业仍然是推动我市经济社会持续健康发展不可或缺的重要力量，是推动我市经济向更高层次跃升的基本支撑。要加快产业转型升级，做强做优先进制造业，培育壮大战略性新兴产业，加快发展现代服务业，推动建立创新能力强、质量效益好、结构布局合理、可持续发展和国际竞争力强的产业新体系，在新起点上重振我市产业雄风。</w:t>
      </w:r>
    </w:p>
    <w:p w:rsidR="000117D3" w14:paraId="777B1D95" w14:textId="77777777">
      <w:r>
        <w:rPr>
          <w:rFonts w:ascii="仿宋" w:eastAsia="仿宋" w:hAnsi="仿宋" w:cs="仿宋"/>
          <w:b/>
          <w:bCs/>
          <w:sz w:val="32"/>
          <w:szCs w:val="32"/>
        </w:rPr>
        <w:t>三、主要经济指标</w:t>
      </w:r>
      <w:r>
        <w:br/>
      </w:r>
    </w:p>
    <w:p w:rsidR="000117D3" w14:paraId="492AE2A7" w14:textId="36CFECE1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4" o:spid="_x0000_s1028" type="#_x0000_t202" style="width:500pt;height:5pt;margin-top:787pt;margin-left:0;mso-wrap-style:square;position:absolute;visibility:hidden;z-index:251661312">
            <v:textbox>
              <w:txbxContent>
                <w:p w:rsidR="000117D3" w:rsidRPr="000117D3" w14:paraId="7997CB95" w14:textId="4F6A03E6">
                  <w:pPr>
                    <w:rPr>
                      <w:rFonts w:ascii="黑体" w:eastAsia="黑体"/>
                      <w:sz w:val="24"/>
                    </w:rPr>
                  </w:pPr>
                  <w:r w:rsidRPr="000117D3">
                    <w:rPr>
                      <w:rFonts w:ascii="黑体" w:eastAsia="黑体" w:hint="eastAsia"/>
                      <w:sz w:val="24"/>
                    </w:rPr>
                    <w:t>机械手项目可行性分析报告 全文共4页，当前为第4页。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主要经济指标一览表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118E8654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2000" w:type="dxa"/>
            <w:shd w:val="clear" w:color="auto" w:fill="auto"/>
            <w:vAlign w:val="center"/>
          </w:tcPr>
          <w:p w:rsidR="000117D3" w:rsidRPr="00722E63" w14:paraId="0D45EE86" w14:textId="77777777">
            <w:r w:rsidRPr="00722E63">
              <w:rPr>
                <w:rFonts w:ascii="仿宋" w:eastAsia="仿宋" w:hAnsi="仿宋"/>
                <w:b/>
              </w:rPr>
              <w:t>序号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0117D3" w:rsidRPr="00722E63" w14:paraId="4EDC3397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0117D3" w:rsidRPr="00722E63" w14:paraId="70B4086F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0117D3" w:rsidRPr="00722E63" w14:paraId="45B48FB2" w14:textId="77777777"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  <w:tc>
          <w:tcPr>
            <w:tcW w:w="2000" w:type="dxa"/>
            <w:shd w:val="clear" w:color="auto" w:fill="auto"/>
            <w:vAlign w:val="center"/>
          </w:tcPr>
          <w:p w:rsidR="000117D3" w:rsidRPr="00722E63" w14:paraId="3AF985CB" w14:textId="77777777">
            <w:r w:rsidRPr="00722E63">
              <w:rPr>
                <w:rFonts w:ascii="仿宋" w:eastAsia="仿宋" w:hAnsi="仿宋"/>
                <w:b/>
              </w:rPr>
              <w:t>备注</w:t>
            </w:r>
          </w:p>
        </w:tc>
      </w:tr>
      <w:tr w14:paraId="2C767B1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23C4063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22FC46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占地面积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D8D608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3BD0A1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12933.13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638CF5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19.39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</w:tr>
    </w:tbl>
    <w:p>
      <w:pPr>
        <w:sectPr w:rsidSect="00A02F19">
          <w:headerReference w:type="default" r:id="rId7"/>
          <w:type w:val="nextPage"/>
          <w:pgSz w:w="12240" w:h="15840"/>
          <w:pgMar w:top="1800" w:right="1200" w:bottom="1200" w:left="1200" w:header="720" w:footer="720" w:gutter="0"/>
          <w:pgNumType w:start="4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1BE2D931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85E112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BC5DF0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容积率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10A477D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26583D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B7FAB7D" w14:textId="77777777"/>
        </w:tc>
      </w:tr>
      <w:tr w14:paraId="43A0AEA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8B2ED2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3413F3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建筑系数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92334D0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6ADF7D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79.05%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B0AAD21" w14:textId="77777777"/>
        </w:tc>
      </w:tr>
      <w:tr w14:paraId="5A31B52E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0658B9C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4DAAB0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投资强度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3DF1E4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/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亩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19A611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183.22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A8C7A03" w14:textId="77777777"/>
        </w:tc>
      </w:tr>
      <w:tr w14:paraId="3ECC454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40009BB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262E54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基底面积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702527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F22ADA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10223.64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06D5E6D" w14:textId="77777777"/>
        </w:tc>
      </w:tr>
      <w:tr w14:paraId="1CE03ED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3D89974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27DF96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总建筑面积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5D6BAF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9D0676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18753.04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B1CD9E6" w14:textId="77777777"/>
        </w:tc>
      </w:tr>
      <w:tr w14:paraId="1034CD5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1D6D84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A33FB6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绿化面积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7406F9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平方米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E04DCA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1326.91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B91B76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绿化率</w:t>
            </w:r>
            <w:r w:rsidRPr="00722E63">
              <w:rPr>
                <w:rFonts w:ascii="仿宋" w:eastAsia="仿宋" w:hAnsi="仿宋"/>
                <w:sz w:val="20"/>
                <w:szCs w:val="20"/>
              </w:rPr>
              <w:t>7.08%</w:t>
            </w:r>
          </w:p>
        </w:tc>
      </w:tr>
      <w:tr w14:paraId="4EBD95C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4B773C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CE170F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FB754C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73C0DB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5056.91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5E7F563" w14:textId="77777777"/>
        </w:tc>
      </w:tr>
      <w:tr w14:paraId="6EC3B49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A26EF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2B3221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D2F866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344D4A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3552.64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29F927D" w14:textId="77777777"/>
        </w:tc>
      </w:tr>
      <w:tr w14:paraId="374C58E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4F4671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F22B90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22181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A72400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1620.23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C0E2FCB" w14:textId="77777777"/>
        </w:tc>
      </w:tr>
      <w:tr w14:paraId="14828F8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06FAC3A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2.1.1.1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D30803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土建工程投资占比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8B3675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59058A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32.04%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DA52B80" w14:textId="77777777"/>
        </w:tc>
      </w:tr>
      <w:tr w14:paraId="268B18D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FC86F6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766A1F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75FD7E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2EA465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1485.23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098F210" w14:textId="77777777"/>
        </w:tc>
      </w:tr>
      <w:tr w14:paraId="06DCA71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4145DA4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FD4E47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54E5672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9570E6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29.37%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BCF9D92" w14:textId="77777777"/>
        </w:tc>
      </w:tr>
      <w:tr w14:paraId="27509DC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A03921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6079F8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D7F892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0BCB2B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447.18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2202C50" w14:textId="77777777"/>
        </w:tc>
      </w:tr>
      <w:tr w14:paraId="6680699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AC1B54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2.1.3.1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45481C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其它投资占比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9032AA6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987F21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8.84%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F5FBA72" w14:textId="77777777"/>
        </w:tc>
      </w:tr>
      <w:tr w14:paraId="1C8C46C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75F152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2.1.4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5BB507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固定资产投资占比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E0A89CC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555232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70.25%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E32C3BF" w14:textId="77777777"/>
        </w:tc>
      </w:tr>
      <w:tr w14:paraId="48A16A73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4C84630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DD83E3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BD6A3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43F238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1504.27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543E47C" w14:textId="77777777"/>
        </w:tc>
      </w:tr>
      <w:tr w14:paraId="17A5354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737D8BE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2.2.1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26DEE3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流动资金占比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E59B723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2D381C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29.75%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7273EE8" w14:textId="77777777"/>
        </w:tc>
      </w:tr>
      <w:tr w14:paraId="39F7A2A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37F9CD5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546852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D6FE6A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8EFEC8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12548.00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7510348" w14:textId="77777777"/>
        </w:tc>
      </w:tr>
      <w:tr w14:paraId="3616890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C27645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E4133A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总成本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66648A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CFF26F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9879.61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386667C" w14:textId="77777777"/>
        </w:tc>
      </w:tr>
      <w:tr w14:paraId="628E436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19938D3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C9C346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F92C4E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C97E2C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2668.39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9E49E00" w14:textId="77777777"/>
        </w:tc>
      </w:tr>
      <w:tr w14:paraId="722CFBA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06BDE69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E43426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净利润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5587C8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EAE4FF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2001.29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03D7E8F" w14:textId="77777777"/>
        </w:tc>
      </w:tr>
      <w:tr w14:paraId="35C4BB77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42BF2F5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B8868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所得税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B2E7F7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1DD3F5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1.45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FD2D1BA" w14:textId="77777777"/>
        </w:tc>
      </w:tr>
      <w:tr w14:paraId="5BD6EDC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75897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CB7F59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增值税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8558CA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500D02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368.05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B3F70CB" w14:textId="77777777"/>
        </w:tc>
      </w:tr>
      <w:tr w14:paraId="6B94100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F6D5A9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13A190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税金及附加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CDEA27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40AA9C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95.90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820561A" w14:textId="77777777"/>
        </w:tc>
      </w:tr>
      <w:tr w14:paraId="60459ADC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2A374A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63FB8D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纳税总额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5A388B7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DC0C88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1131.05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7DA6447" w14:textId="77777777"/>
        </w:tc>
      </w:tr>
      <w:tr w14:paraId="59E1702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952C40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73860F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利税总额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8EDDF8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8A5A73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3132.34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60CF360" w14:textId="77777777"/>
        </w:tc>
      </w:tr>
      <w:tr w14:paraId="73C8ACE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389896E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0E21D1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投资利润率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D830141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5D3E4C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52.77%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CFD12D7" w14:textId="77777777"/>
        </w:tc>
      </w:tr>
    </w:tbl>
    <w:p>
      <w:pPr>
        <w:sectPr w:rsidSect="00A02F19">
          <w:headerReference w:type="default" r:id="rId8"/>
          <w:type w:val="nextPage"/>
          <w:pgSz w:w="12240" w:h="15840"/>
          <w:pgMar w:top="1800" w:right="1200" w:bottom="1200" w:left="1200" w:header="720" w:footer="720" w:gutter="0"/>
          <w:pgNumType w:start="5"/>
          <w:cols w:space="720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2000"/>
        <w:gridCol w:w="2000"/>
        <w:gridCol w:w="2000"/>
        <w:gridCol w:w="2000"/>
        <w:gridCol w:w="2000"/>
      </w:tblGrid>
      <w:tr w14:paraId="0176D5FE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749D075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730232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投资利税率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CC2253B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F1AFE8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61.94%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9A386CB" w14:textId="77777777"/>
        </w:tc>
      </w:tr>
      <w:tr w14:paraId="1AE03AEA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46FC263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14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25428D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投资回报率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1AF78E8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3BE039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39.58%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B9DAC19" w14:textId="77777777"/>
        </w:tc>
      </w:tr>
      <w:tr w14:paraId="0C7C514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2740D1FD" w14:textId="31245BCF">
            <w:r>
              <w:rPr>
                <w:rFonts w:ascii="仿宋" w:eastAsia="仿宋" w:hAnsi="仿宋"/>
                <w:noProof/>
                <w:sz w:val="20"/>
                <w:szCs w:val="20"/>
              </w:rPr>
              <w:pict>
                <v:shape id="PageShape5" o:spid="_x0000_s1029" type="#_x0000_t202" style="width:500pt;height:5pt;margin-top:787pt;margin-left:0;mso-wrap-style:square;position:absolute;visibility:hidden;z-index:251662336">
                  <v:textbox>
                    <w:txbxContent>
                      <w:p w:rsidR="000117D3" w:rsidRPr="000117D3" w14:paraId="5A9C8B82" w14:textId="42A0D62A">
                        <w:pPr>
                          <w:rPr>
                            <w:rFonts w:ascii="黑体" w:eastAsia="黑体"/>
                            <w:sz w:val="24"/>
                          </w:rPr>
                        </w:pPr>
                        <w:r w:rsidRPr="000117D3">
                          <w:rPr>
                            <w:rFonts w:ascii="黑体" w:eastAsia="黑体" w:hint="eastAsia"/>
                            <w:sz w:val="24"/>
                          </w:rPr>
                          <w:t>机械手项目可行性分析报告 全文共5页，当前为第5页。</w:t>
                        </w:r>
                      </w:p>
                    </w:txbxContent>
                  </v:textbox>
                </v:shape>
              </w:pict>
            </w:r>
            <w:r w:rsidRPr="00722E63">
              <w:rPr>
                <w:rFonts w:ascii="仿宋" w:eastAsia="仿宋" w:hAnsi="仿宋"/>
                <w:sz w:val="20"/>
                <w:szCs w:val="20"/>
              </w:rPr>
              <w:t>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CC4AC7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回收期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019AEC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4537FE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4.03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25FB3A9" w14:textId="77777777"/>
        </w:tc>
      </w:tr>
      <w:tr w14:paraId="4D06FDE8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1848014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D66599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设备数量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A86AF7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台（套）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C0582D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A79C854" w14:textId="77777777"/>
        </w:tc>
      </w:tr>
      <w:tr w14:paraId="573ECCA6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20477A6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12ED7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年用电量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D1E35C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千瓦时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B02D4C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1259220.22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6AAF326" w14:textId="77777777"/>
        </w:tc>
      </w:tr>
      <w:tr w14:paraId="315B7DE0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1F3DDFF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18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3C5AA2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年用水量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11E309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立方米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E3B5CE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10516.40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6673B52" w14:textId="77777777"/>
        </w:tc>
      </w:tr>
      <w:tr w14:paraId="1F5EA91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1DF8BFFC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AE9F69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总能耗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CA5189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4ACC20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155.66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29B6AD9" w14:textId="77777777"/>
        </w:tc>
      </w:tr>
      <w:tr w14:paraId="50BC0CCB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0D89181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20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F6F1C0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49400CE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CEFAFC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28.53%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23685EA" w14:textId="77777777"/>
        </w:tc>
      </w:tr>
      <w:tr w14:paraId="13AACF71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94396B8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0F9FBEB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节能量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1422F8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吨标准煤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4325262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54.69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33497A9" w14:textId="77777777"/>
        </w:tc>
      </w:tr>
      <w:tr w14:paraId="28D4E74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1AE4D98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22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878DDD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员工数量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FE4436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人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2F976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215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740B7B9" w14:textId="77777777"/>
        </w:tc>
      </w:tr>
    </w:tbl>
    <w:p w:rsidR="000117D3" w14:paraId="0ABA96E5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br/>
      </w:r>
    </w:p>
    <w:p w:rsidR="000117D3" w14:paraId="333B96D3" w14:textId="77777777">
      <w:pPr>
        <w:jc w:val="center"/>
      </w:pPr>
      <w:r>
        <w:rPr>
          <w:rFonts w:ascii="仿宋" w:eastAsia="仿宋" w:hAnsi="仿宋" w:cs="仿宋"/>
          <w:b/>
          <w:bCs/>
          <w:sz w:val="32"/>
          <w:szCs w:val="32"/>
        </w:rPr>
        <w:t>第二章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>项目承办单位</w:t>
      </w:r>
      <w:r>
        <w:br/>
      </w:r>
    </w:p>
    <w:p w:rsidR="000117D3" w14:paraId="1015E902" w14:textId="77777777">
      <w:r>
        <w:rPr>
          <w:rFonts w:ascii="仿宋" w:eastAsia="仿宋" w:hAnsi="仿宋" w:cs="仿宋"/>
          <w:b/>
          <w:bCs/>
          <w:sz w:val="32"/>
          <w:szCs w:val="32"/>
        </w:rPr>
        <w:t>一、项目承办单位基本情况</w:t>
      </w:r>
    </w:p>
    <w:p w:rsidR="000117D3" w14:paraId="3398A8BA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（一）公司名称</w:t>
      </w:r>
    </w:p>
    <w:p w:rsidR="000117D3" w14:paraId="028DA77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科技发展公司</w:t>
      </w:r>
    </w:p>
    <w:p w:rsidR="000117D3" w14:paraId="0F5F1791" w14:textId="77777777">
      <w:pPr>
        <w:ind w:firstLine="600"/>
      </w:pPr>
      <w:r>
        <w:rPr>
          <w:rFonts w:ascii="仿宋" w:eastAsia="仿宋" w:hAnsi="仿宋" w:cs="仿宋"/>
          <w:b/>
          <w:bCs/>
          <w:sz w:val="30"/>
          <w:szCs w:val="30"/>
        </w:rPr>
        <w:t>（二）公司简介</w:t>
      </w:r>
    </w:p>
    <w:p w:rsidR="000117D3" w14:paraId="4E17CF26" w14:textId="77777777">
      <w:pPr>
        <w:ind w:firstLine="600"/>
        <w:sectPr w:rsidSect="00A02F19">
          <w:headerReference w:type="default" r:id="rId9"/>
          <w:type w:val="nextPage"/>
          <w:pgSz w:w="12240" w:h="15840"/>
          <w:pgMar w:top="1800" w:right="1200" w:bottom="1200" w:left="1200" w:header="720" w:footer="720" w:gutter="0"/>
          <w:pgNumType w:start="6"/>
          <w:cols w:space="720"/>
          <w:titlePg w:val="0"/>
          <w:docGrid w:linePitch="360"/>
        </w:sectPr>
      </w:pPr>
      <w:r>
        <w:rPr>
          <w:rFonts w:ascii="仿宋" w:eastAsia="仿宋" w:hAnsi="仿宋" w:cs="仿宋"/>
          <w:sz w:val="30"/>
          <w:szCs w:val="30"/>
        </w:rPr>
        <w:t>公司全面推行</w:t>
      </w:r>
      <w:r>
        <w:rPr>
          <w:rFonts w:ascii="仿宋" w:eastAsia="仿宋" w:hAnsi="仿宋" w:cs="仿宋"/>
          <w:sz w:val="30"/>
          <w:szCs w:val="30"/>
        </w:rPr>
        <w:t>“</w:t>
      </w:r>
      <w:r>
        <w:rPr>
          <w:rFonts w:ascii="仿宋" w:eastAsia="仿宋" w:hAnsi="仿宋" w:cs="仿宋"/>
          <w:sz w:val="30"/>
          <w:szCs w:val="30"/>
        </w:rPr>
        <w:t>政府、市场、投资、消费、经营、企业</w:t>
      </w:r>
      <w:r>
        <w:rPr>
          <w:rFonts w:ascii="仿宋" w:eastAsia="仿宋" w:hAnsi="仿宋" w:cs="仿宋"/>
          <w:sz w:val="30"/>
          <w:szCs w:val="30"/>
        </w:rPr>
        <w:t>”</w:t>
      </w:r>
      <w:r>
        <w:rPr>
          <w:rFonts w:ascii="仿宋" w:eastAsia="仿宋" w:hAnsi="仿宋" w:cs="仿宋"/>
          <w:sz w:val="30"/>
          <w:szCs w:val="30"/>
        </w:rPr>
        <w:t>六位一体合作共赢的市场战略，以高度的社会责任积极响应政府城市发展号召，融入各级城市的建设与发展，在商业模式思路上领先业界，对服务区域经济与社会发展做出了突出贡献。</w:t>
      </w:r>
      <w:r>
        <w:rPr>
          <w:rFonts w:ascii="仿宋" w:eastAsia="仿宋" w:hAnsi="仿宋" w:cs="仿宋"/>
          <w:sz w:val="30"/>
          <w:szCs w:val="30"/>
        </w:rPr>
        <w:t xml:space="preserve"> </w:t>
      </w:r>
    </w:p>
    <w:p w:rsidR="000117D3" w14:paraId="0272BB80" w14:textId="2F44DE3A">
      <w:pPr>
        <w:ind w:firstLine="600"/>
      </w:pPr>
      <w:r>
        <w:rPr>
          <w:rFonts w:ascii="仿宋" w:eastAsia="仿宋" w:hAnsi="仿宋" w:cs="仿宋"/>
          <w:noProof/>
          <w:sz w:val="30"/>
          <w:szCs w:val="30"/>
        </w:rPr>
        <w:pict>
          <v:shape id="PageShape6" o:spid="_x0000_s1030" type="#_x0000_t202" style="width:500pt;height:5pt;margin-top:787pt;margin-left:0;mso-wrap-style:square;position:absolute;visibility:hidden;z-index:251663360">
            <v:textbox>
              <w:txbxContent>
                <w:p w:rsidR="000117D3" w:rsidRPr="000117D3" w14:paraId="172BD5EA" w14:textId="07BA23C4">
                  <w:pPr>
                    <w:rPr>
                      <w:rFonts w:ascii="黑体" w:eastAsia="黑体"/>
                      <w:sz w:val="24"/>
                    </w:rPr>
                  </w:pPr>
                  <w:r w:rsidRPr="000117D3">
                    <w:rPr>
                      <w:rFonts w:ascii="黑体" w:eastAsia="黑体" w:hint="eastAsia"/>
                      <w:sz w:val="24"/>
                    </w:rPr>
                    <w:t>机械手项目可行性分析报告 全文共6页，当前为第6页。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30"/>
          <w:szCs w:val="30"/>
        </w:rPr>
        <w:t>公司根据自身发展的需要，拟在项目建设地建设项目，同时，为公司后期产品的研制开发预留发展余地，项目建成投产后，不仅大幅度提升项目承办单位项目产品产业化水平，为新产品研发打下良好基础，有力促进</w:t>
      </w:r>
      <w:r>
        <w:rPr>
          <w:rFonts w:ascii="仿宋" w:eastAsia="仿宋" w:hAnsi="仿宋" w:cs="仿宋"/>
          <w:sz w:val="30"/>
          <w:szCs w:val="30"/>
        </w:rPr>
        <w:t>公司经济效益和社会效益的提高，将带动区域内相关行业发展，形成配套的产业集群，为当地经济发展做出应有的贡献。</w:t>
      </w:r>
    </w:p>
    <w:p w:rsidR="000117D3" w14:paraId="068FD70C" w14:textId="77777777">
      <w:r>
        <w:rPr>
          <w:rFonts w:ascii="仿宋" w:eastAsia="仿宋" w:hAnsi="仿宋" w:cs="仿宋"/>
          <w:b/>
          <w:bCs/>
          <w:sz w:val="32"/>
          <w:szCs w:val="32"/>
        </w:rPr>
        <w:t>二、公司经济效益分析</w:t>
      </w:r>
    </w:p>
    <w:p w:rsidR="000117D3" w14:paraId="5739AE05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上一年度，</w:t>
      </w:r>
      <w:r>
        <w:rPr>
          <w:rFonts w:ascii="仿宋" w:eastAsia="仿宋" w:hAnsi="仿宋" w:cs="仿宋"/>
          <w:sz w:val="30"/>
          <w:szCs w:val="30"/>
        </w:rPr>
        <w:t>xxx</w:t>
      </w:r>
      <w:r>
        <w:rPr>
          <w:rFonts w:ascii="仿宋" w:eastAsia="仿宋" w:hAnsi="仿宋" w:cs="仿宋"/>
          <w:sz w:val="30"/>
          <w:szCs w:val="30"/>
        </w:rPr>
        <w:t>集团实现营业收入</w:t>
      </w:r>
      <w:r>
        <w:rPr>
          <w:rFonts w:ascii="仿宋" w:eastAsia="仿宋" w:hAnsi="仿宋" w:cs="仿宋"/>
          <w:sz w:val="30"/>
          <w:szCs w:val="30"/>
        </w:rPr>
        <w:t>7167.79</w:t>
      </w:r>
      <w:r>
        <w:rPr>
          <w:rFonts w:ascii="仿宋" w:eastAsia="仿宋" w:hAnsi="仿宋" w:cs="仿宋"/>
          <w:sz w:val="30"/>
          <w:szCs w:val="30"/>
        </w:rPr>
        <w:t>万元，同比增长</w:t>
      </w:r>
      <w:r>
        <w:rPr>
          <w:rFonts w:ascii="仿宋" w:eastAsia="仿宋" w:hAnsi="仿宋" w:cs="仿宋"/>
          <w:sz w:val="30"/>
          <w:szCs w:val="30"/>
        </w:rPr>
        <w:t>15.60%</w:t>
      </w:r>
      <w:r>
        <w:rPr>
          <w:rFonts w:ascii="仿宋" w:eastAsia="仿宋" w:hAnsi="仿宋" w:cs="仿宋"/>
          <w:sz w:val="30"/>
          <w:szCs w:val="30"/>
        </w:rPr>
        <w:t>（</w:t>
      </w:r>
      <w:r>
        <w:rPr>
          <w:rFonts w:ascii="仿宋" w:eastAsia="仿宋" w:hAnsi="仿宋" w:cs="仿宋"/>
          <w:sz w:val="30"/>
          <w:szCs w:val="30"/>
        </w:rPr>
        <w:t>967.26</w:t>
      </w:r>
      <w:r>
        <w:rPr>
          <w:rFonts w:ascii="仿宋" w:eastAsia="仿宋" w:hAnsi="仿宋" w:cs="仿宋"/>
          <w:sz w:val="30"/>
          <w:szCs w:val="30"/>
        </w:rPr>
        <w:t>万元）。其中，主营业业务机械手生产及销售收入为</w:t>
      </w:r>
      <w:r>
        <w:rPr>
          <w:rFonts w:ascii="仿宋" w:eastAsia="仿宋" w:hAnsi="仿宋" w:cs="仿宋"/>
          <w:sz w:val="30"/>
          <w:szCs w:val="30"/>
        </w:rPr>
        <w:t>6326.02</w:t>
      </w:r>
      <w:r>
        <w:rPr>
          <w:rFonts w:ascii="仿宋" w:eastAsia="仿宋" w:hAnsi="仿宋" w:cs="仿宋"/>
          <w:sz w:val="30"/>
          <w:szCs w:val="30"/>
        </w:rPr>
        <w:t>万元，占营业总收入的</w:t>
      </w:r>
      <w:r>
        <w:rPr>
          <w:rFonts w:ascii="仿宋" w:eastAsia="仿宋" w:hAnsi="仿宋" w:cs="仿宋"/>
          <w:sz w:val="30"/>
          <w:szCs w:val="30"/>
        </w:rPr>
        <w:t>88.26%</w:t>
      </w:r>
      <w:r>
        <w:rPr>
          <w:rFonts w:ascii="仿宋" w:eastAsia="仿宋" w:hAnsi="仿宋" w:cs="仿宋"/>
          <w:sz w:val="30"/>
          <w:szCs w:val="30"/>
        </w:rPr>
        <w:t>。</w:t>
      </w:r>
    </w:p>
    <w:p w:rsidR="000117D3" w14:paraId="5AD5CB4D" w14:textId="77777777">
      <w:pPr>
        <w:ind w:firstLine="600"/>
      </w:pPr>
      <w:r>
        <w:rPr>
          <w:rFonts w:ascii="仿宋" w:eastAsia="仿宋" w:hAnsi="仿宋" w:cs="仿宋"/>
          <w:sz w:val="30"/>
          <w:szCs w:val="30"/>
        </w:rPr>
        <w:t>根据初步统计测算，公司实现利润总额</w:t>
      </w:r>
      <w:r>
        <w:rPr>
          <w:rFonts w:ascii="仿宋" w:eastAsia="仿宋" w:hAnsi="仿宋" w:cs="仿宋"/>
          <w:sz w:val="30"/>
          <w:szCs w:val="30"/>
        </w:rPr>
        <w:t>1768.77</w:t>
      </w:r>
      <w:r>
        <w:rPr>
          <w:rFonts w:ascii="仿宋" w:eastAsia="仿宋" w:hAnsi="仿宋" w:cs="仿宋"/>
          <w:sz w:val="30"/>
          <w:szCs w:val="30"/>
        </w:rPr>
        <w:t>万元，较去年同期相比增长</w:t>
      </w:r>
      <w:r>
        <w:rPr>
          <w:rFonts w:ascii="仿宋" w:eastAsia="仿宋" w:hAnsi="仿宋" w:cs="仿宋"/>
          <w:sz w:val="30"/>
          <w:szCs w:val="30"/>
        </w:rPr>
        <w:t>419.51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31.09%</w:t>
      </w:r>
      <w:r>
        <w:rPr>
          <w:rFonts w:ascii="仿宋" w:eastAsia="仿宋" w:hAnsi="仿宋" w:cs="仿宋"/>
          <w:sz w:val="30"/>
          <w:szCs w:val="30"/>
        </w:rPr>
        <w:t>；实现净利润</w:t>
      </w:r>
      <w:r>
        <w:rPr>
          <w:rFonts w:ascii="仿宋" w:eastAsia="仿宋" w:hAnsi="仿宋" w:cs="仿宋"/>
          <w:sz w:val="30"/>
          <w:szCs w:val="30"/>
        </w:rPr>
        <w:t>1326.58</w:t>
      </w:r>
      <w:r>
        <w:rPr>
          <w:rFonts w:ascii="仿宋" w:eastAsia="仿宋" w:hAnsi="仿宋" w:cs="仿宋"/>
          <w:sz w:val="30"/>
          <w:szCs w:val="30"/>
        </w:rPr>
        <w:t>万元，较去年同期相比增长</w:t>
      </w:r>
      <w:r>
        <w:rPr>
          <w:rFonts w:ascii="仿宋" w:eastAsia="仿宋" w:hAnsi="仿宋" w:cs="仿宋"/>
          <w:sz w:val="30"/>
          <w:szCs w:val="30"/>
        </w:rPr>
        <w:t>154.85</w:t>
      </w:r>
      <w:r>
        <w:rPr>
          <w:rFonts w:ascii="仿宋" w:eastAsia="仿宋" w:hAnsi="仿宋" w:cs="仿宋"/>
          <w:sz w:val="30"/>
          <w:szCs w:val="30"/>
        </w:rPr>
        <w:t>万元，增长率</w:t>
      </w:r>
      <w:r>
        <w:rPr>
          <w:rFonts w:ascii="仿宋" w:eastAsia="仿宋" w:hAnsi="仿宋" w:cs="仿宋"/>
          <w:sz w:val="30"/>
          <w:szCs w:val="30"/>
        </w:rPr>
        <w:t>13.22%</w:t>
      </w:r>
      <w:r>
        <w:rPr>
          <w:rFonts w:ascii="仿宋" w:eastAsia="仿宋" w:hAnsi="仿宋" w:cs="仿宋"/>
          <w:sz w:val="30"/>
          <w:szCs w:val="30"/>
        </w:rPr>
        <w:t>。</w:t>
      </w:r>
      <w:r>
        <w:br/>
      </w:r>
    </w:p>
    <w:p w:rsidR="000117D3" w14:paraId="56E51D31" w14:textId="0AFABAB2">
      <w:pPr>
        <w:jc w:val="center"/>
      </w:pPr>
      <w:r>
        <w:rPr>
          <w:rFonts w:ascii="仿宋" w:eastAsia="仿宋" w:hAnsi="仿宋" w:cs="仿宋"/>
          <w:b/>
          <w:bCs/>
          <w:noProof/>
          <w:sz w:val="28"/>
          <w:szCs w:val="28"/>
        </w:rPr>
        <w:pict>
          <v:shape id="PageShape7" o:spid="_x0000_s1031" type="#_x0000_t202" style="width:500pt;height:5pt;margin-top:787pt;margin-left:0;mso-wrap-style:square;position:absolute;visibility:hidden;z-index:251664384">
            <v:textbox>
              <w:txbxContent>
                <w:p w:rsidR="000117D3" w:rsidRPr="000117D3" w14:paraId="496E7372" w14:textId="2D4FB5F4">
                  <w:pPr>
                    <w:rPr>
                      <w:rFonts w:ascii="黑体" w:eastAsia="黑体"/>
                      <w:sz w:val="24"/>
                    </w:rPr>
                  </w:pPr>
                  <w:r w:rsidRPr="000117D3">
                    <w:rPr>
                      <w:rFonts w:ascii="黑体" w:eastAsia="黑体" w:hint="eastAsia"/>
                      <w:sz w:val="24"/>
                    </w:rPr>
                    <w:t>机械手项目可行性分析报告 全文共7页，当前为第7页。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b/>
          <w:bCs/>
          <w:sz w:val="28"/>
          <w:szCs w:val="28"/>
        </w:rPr>
        <w:t>上年度主要经济指标</w:t>
      </w:r>
    </w:p>
    <w:tbl>
      <w:tblPr>
        <w:tblStyle w:val="TableNormal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/>
      </w:tblPr>
      <w:tblGrid>
        <w:gridCol w:w="3350"/>
        <w:gridCol w:w="3350"/>
        <w:gridCol w:w="3350"/>
      </w:tblGrid>
      <w:tr w14:paraId="134851EA" w14:textId="77777777" w:rsidTr="007F1D13">
        <w:tblPrEx>
          <w:tblW w:w="0" w:type="auto"/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  <w:tblLook w:val="04A0"/>
        </w:tblPrEx>
        <w:tc>
          <w:tcPr>
            <w:tcW w:w="3350" w:type="dxa"/>
            <w:shd w:val="clear" w:color="auto" w:fill="auto"/>
            <w:vAlign w:val="center"/>
          </w:tcPr>
          <w:p w:rsidR="000117D3" w:rsidRPr="00722E63" w14:paraId="2E9DC0EF" w14:textId="77777777">
            <w:r w:rsidRPr="00722E63">
              <w:rPr>
                <w:rFonts w:ascii="仿宋" w:eastAsia="仿宋" w:hAnsi="仿宋"/>
                <w:b/>
              </w:rPr>
              <w:t>项目</w:t>
            </w:r>
          </w:p>
        </w:tc>
        <w:tc>
          <w:tcPr>
            <w:tcW w:w="3350" w:type="dxa"/>
            <w:shd w:val="clear" w:color="auto" w:fill="auto"/>
            <w:vAlign w:val="center"/>
          </w:tcPr>
          <w:p w:rsidR="000117D3" w:rsidRPr="00722E63" w14:paraId="74FF6C62" w14:textId="77777777">
            <w:r w:rsidRPr="00722E63">
              <w:rPr>
                <w:rFonts w:ascii="仿宋" w:eastAsia="仿宋" w:hAnsi="仿宋"/>
                <w:b/>
              </w:rPr>
              <w:t>单位</w:t>
            </w:r>
          </w:p>
        </w:tc>
        <w:tc>
          <w:tcPr>
            <w:tcW w:w="3350" w:type="dxa"/>
            <w:shd w:val="clear" w:color="auto" w:fill="auto"/>
            <w:vAlign w:val="center"/>
          </w:tcPr>
          <w:p w:rsidR="000117D3" w:rsidRPr="00722E63" w14:paraId="05EDEA76" w14:textId="77777777">
            <w:pPr>
              <w:jc w:val="center"/>
            </w:pPr>
            <w:r w:rsidRPr="00722E63">
              <w:rPr>
                <w:rFonts w:ascii="仿宋" w:eastAsia="仿宋" w:hAnsi="仿宋"/>
                <w:b/>
              </w:rPr>
              <w:t>指标</w:t>
            </w:r>
          </w:p>
        </w:tc>
      </w:tr>
      <w:tr w14:paraId="173EADC5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87B3574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完成营业收入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9BE8CD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6E2EDF7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7167.79</w:t>
            </w:r>
          </w:p>
        </w:tc>
      </w:tr>
      <w:tr w14:paraId="47DB9DB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A9D2F9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完成主营业务收入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B368EB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70DCF6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6326.02</w:t>
            </w:r>
          </w:p>
        </w:tc>
      </w:tr>
      <w:tr w14:paraId="1004310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4F3DEE10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主营业务收入占比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15E2B654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579782D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88.26%</w:t>
            </w:r>
          </w:p>
        </w:tc>
      </w:tr>
      <w:tr w14:paraId="4A0C36F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0BD911B1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营业收入增长率（同比）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21885F5C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7BF1EC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15.60%</w:t>
            </w:r>
          </w:p>
        </w:tc>
      </w:tr>
      <w:tr w14:paraId="26037264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51A4B16A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营业收入增长量（同比）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3636FEA2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6D35F7F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967.26</w:t>
            </w:r>
          </w:p>
        </w:tc>
      </w:tr>
      <w:tr w14:paraId="3C0F4BFF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6D48257E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3D33156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万元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58186CB5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1768.77</w:t>
            </w:r>
          </w:p>
        </w:tc>
      </w:tr>
      <w:tr w14:paraId="442AC332" w14:textId="77777777" w:rsidTr="007F1D13">
        <w:tblPrEx>
          <w:tblW w:w="0" w:type="auto"/>
          <w:tblLook w:val="04A0"/>
        </w:tblPrEx>
        <w:tc>
          <w:tcPr>
            <w:tcW w:w="0" w:type="dxa"/>
            <w:shd w:val="clear" w:color="auto" w:fill="auto"/>
            <w:vAlign w:val="center"/>
          </w:tcPr>
          <w:p w:rsidR="000117D3" w:rsidRPr="00722E63" w14:paraId="31E35339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利润总额增长率</w:t>
            </w:r>
          </w:p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78FC8686" w14:textId="77777777"/>
        </w:tc>
        <w:tc>
          <w:tcPr>
            <w:tcW w:w="0" w:type="dxa"/>
            <w:shd w:val="clear" w:color="auto" w:fill="auto"/>
            <w:vAlign w:val="center"/>
          </w:tcPr>
          <w:p w:rsidR="000117D3" w:rsidRPr="00722E63" w14:paraId="0AC1B433" w14:textId="77777777">
            <w:r w:rsidRPr="00722E63">
              <w:rPr>
                <w:rFonts w:ascii="仿宋" w:eastAsia="仿宋" w:hAnsi="仿宋"/>
                <w:sz w:val="20"/>
                <w:szCs w:val="20"/>
              </w:rPr>
              <w:t>31.09%</w:t>
            </w:r>
          </w:p>
        </w:tc>
      </w:tr>
    </w:tbl>
    <w:p>
      <w:r>
        <w:br/>
      </w:r>
      <w:r>
        <w:br/>
      </w:r>
    </w:p>
    <w:p>
      <w:pPr>
        <w:spacing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https://d.book118.com/226231233224010032</w:t>
        </w:r>
      </w:hyperlink>
    </w:p>
    <w:p/>
    <w:sectPr w:rsidSect="00A02F19">
      <w:headerReference w:type="default" r:id="rId11"/>
      <w:type w:val="nextPage"/>
      <w:pgSz w:w="12240" w:h="15840"/>
      <w:pgMar w:top="1800" w:right="1200" w:bottom="1200" w:left="1200" w:header="720" w:footer="720" w:gutter="0"/>
      <w:pgNumType w:start="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paraId="5637C1D5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117D3" w:rsidP="000117D3" w14:textId="3BCDA514">
    <w:pPr>
      <w:jc w:val="center"/>
    </w:pPr>
    <w:r>
      <w:rPr>
        <w:rFonts w:ascii="仿宋" w:eastAsia="仿宋" w:hAnsi="仿宋" w:cs="仿宋" w:hint="eastAsia"/>
        <w:sz w:val="20"/>
        <w:szCs w:val="20"/>
      </w:rPr>
      <w:t>机械手项目可行性分析报告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709F643A"/>
    <w:multiLevelType w:val="hybridMultilevel"/>
    <w:tmpl w:val="B8B464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0072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F2"/>
    <w:rsid w:val="000117D3"/>
    <w:rsid w:val="00722E63"/>
    <w:rsid w:val="00A02F19"/>
    <w:rsid w:val="00A94AF2"/>
  </w:rsids>
  <m:mathPr>
    <m:mathFont m:val="Cambria Math"/>
  </m:mathPr>
  <w:themeFontLang w:val="en-US" w:eastAsia="zh-CN" w:bidi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93BEF8"/>
  <w15:docId w15:val="{5C553CFE-D90D-404D-8FB4-00A26A6FF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eastAsia="宋体" w:ascii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line="4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2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0117D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17D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17D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17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26231233224010032" TargetMode="External" /><Relationship Id="rId11" Type="http://schemas.openxmlformats.org/officeDocument/2006/relationships/header" Target="header7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MS P????"/>
        <a:font script="Hang" typeface="?? ??"/>
        <a:font script="Hans" typeface="??"/>
        <a:font script="Hant" typeface="????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MS P????"/>
        <a:font script="Hang" typeface="?? ??"/>
        <a:font script="Hans" typeface="??"/>
        <a:font script="Hant" typeface="????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9376</Words>
  <Characters>11064</Characters>
  <Application>Microsoft Office Word</Application>
  <DocSecurity>0</DocSecurity>
  <Lines>851</Lines>
  <Paragraphs>929</Paragraphs>
  <ScaleCrop>false</ScaleCrop>
  <Company>officegen</Company>
  <LinksUpToDate>false</LinksUpToDate>
  <CharactersWithSpaces>19511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2024-01-05T09:24:00Z</dcterms:created>
  <dcterms:modified xsi:type="dcterms:W3CDTF">2024-01-05T09:24:00Z</dcterms:modified>
</cp:coreProperties>
</file>