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66"/>
        <w:ind w:left="472"/>
        <w:rPr>
          <w:rFonts w:ascii="黑体"/>
        </w:rPr>
      </w:pPr>
      <w:r>
        <w:rPr>
          <w:rFonts w:ascii="Times New Roman"/>
          <w:position w:val="2"/>
        </w:rPr>
        <w:t xml:space="preserve">ICS </w:t>
      </w:r>
      <w:r>
        <w:rPr>
          <w:rFonts w:ascii="黑体"/>
        </w:rPr>
        <w:t>03.080</w:t>
      </w:r>
    </w:p>
    <w:p>
      <w:pPr>
        <w:pStyle w:val="BodyText"/>
        <w:spacing w:before="38"/>
        <w:ind w:left="472"/>
        <w:rPr>
          <w:rFonts w:ascii="黑体"/>
        </w:rPr>
      </w:pPr>
      <w:r>
        <w:drawing>
          <wp:anchor distT="0" distB="0" distL="0" distR="0" simplePos="0" relativeHeight="251658240" behindDoc="0" locked="0" layoutInCell="1" allowOverlap="1">
            <wp:simplePos x="0" y="0"/>
            <wp:positionH relativeFrom="page">
              <wp:posOffset>4783835</wp:posOffset>
            </wp:positionH>
            <wp:positionV relativeFrom="paragraph">
              <wp:posOffset>218728</wp:posOffset>
            </wp:positionV>
            <wp:extent cx="797051" cy="39776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7051" cy="397764"/>
                    </a:xfrm>
                    <a:prstGeom prst="rect">
                      <a:avLst/>
                    </a:prstGeom>
                  </pic:spPr>
                </pic:pic>
              </a:graphicData>
            </a:graphic>
          </wp:anchor>
        </w:drawing>
      </w:r>
      <w:r>
        <w:rPr>
          <w:rFonts w:ascii="Times New Roman"/>
        </w:rPr>
        <w:t xml:space="preserve">CCS </w:t>
      </w:r>
      <w:r>
        <w:rPr>
          <w:rFonts w:ascii="黑体"/>
          <w:position w:val="-1"/>
        </w:rPr>
        <w:t>C 05</w:t>
      </w:r>
    </w:p>
    <w:p>
      <w:pPr>
        <w:spacing w:before="418"/>
        <w:ind w:left="1871" w:right="0" w:firstLine="0"/>
        <w:jc w:val="left"/>
        <w:rPr>
          <w:b/>
          <w:sz w:val="28"/>
        </w:rPr>
      </w:pPr>
      <w:r>
        <w:br w:type="column"/>
      </w:r>
      <w:r>
        <w:rPr>
          <w:rFonts w:ascii="Times New Roman"/>
          <w:b/>
          <w:w w:val="130"/>
          <w:sz w:val="96"/>
        </w:rPr>
        <w:t>52</w:t>
      </w:r>
      <w:r>
        <w:rPr>
          <w:b/>
          <w:w w:val="132"/>
          <w:sz w:val="28"/>
        </w:rPr>
        <w:t xml:space="preserve"> </w:t>
      </w:r>
    </w:p>
    <w:p>
      <w:pPr>
        <w:spacing w:after="0"/>
        <w:jc w:val="left"/>
        <w:rPr>
          <w:sz w:val="28"/>
        </w:rPr>
        <w:sectPr>
          <w:type w:val="continuous"/>
          <w:pgSz w:w="11910" w:h="16840"/>
          <w:pgMar w:top="480" w:right="700" w:bottom="0" w:left="900" w:header="708" w:footer="708"/>
          <w:cols w:num="2" w:space="708" w:equalWidth="0">
            <w:col w:w="1656" w:space="4505"/>
            <w:col w:w="4149" w:space="0"/>
          </w:cols>
        </w:sectPr>
      </w:pPr>
    </w:p>
    <w:p>
      <w:pPr>
        <w:pStyle w:val="BodyText"/>
        <w:spacing w:before="2"/>
        <w:rPr>
          <w:b/>
          <w:sz w:val="17"/>
        </w:rPr>
      </w:pPr>
    </w:p>
    <w:p>
      <w:pPr>
        <w:tabs>
          <w:tab w:val="left" w:pos="1670"/>
          <w:tab w:val="left" w:pos="3196"/>
          <w:tab w:val="left" w:pos="4723"/>
          <w:tab w:val="left" w:pos="6249"/>
          <w:tab w:val="left" w:pos="7776"/>
          <w:tab w:val="left" w:pos="9302"/>
        </w:tabs>
        <w:spacing w:before="33"/>
        <w:ind w:left="144" w:right="0" w:firstLine="0"/>
        <w:jc w:val="center"/>
        <w:rPr>
          <w:rFonts w:ascii="黑体" w:eastAsia="黑体" w:hint="eastAsia"/>
          <w:sz w:val="48"/>
        </w:rPr>
      </w:pPr>
      <w:r>
        <w:rPr>
          <w:rFonts w:ascii="黑体" w:eastAsia="黑体" w:hint="eastAsia"/>
          <w:sz w:val="48"/>
        </w:rPr>
        <w:t>贵</w:t>
        <w:tab/>
        <w:t>州</w:t>
        <w:tab/>
        <w:t>省</w:t>
        <w:tab/>
        <w:t>地</w:t>
        <w:tab/>
        <w:t>方</w:t>
        <w:tab/>
        <w:t>标</w:t>
        <w:tab/>
        <w:t>准</w:t>
      </w:r>
    </w:p>
    <w:p>
      <w:pPr>
        <w:pStyle w:val="Heading2"/>
        <w:spacing w:before="341"/>
        <w:ind w:right="426"/>
        <w:jc w:val="right"/>
      </w:pPr>
      <w:r>
        <w:t>DB52/T</w:t>
      </w:r>
      <w:r>
        <w:rPr>
          <w:spacing w:val="-6"/>
        </w:rPr>
        <w:t xml:space="preserve"> </w:t>
      </w:r>
      <w:r>
        <w:t>1753—2023</w:t>
      </w:r>
    </w:p>
    <w:p>
      <w:pPr>
        <w:pStyle w:val="BodyText"/>
        <w:rPr>
          <w:rFonts w:ascii="黑体"/>
          <w:sz w:val="20"/>
        </w:rPr>
      </w:pPr>
    </w:p>
    <w:p>
      <w:pPr>
        <w:pStyle w:val="BodyText"/>
        <w:spacing w:before="1"/>
        <w:rPr>
          <w:rFonts w:ascii="黑体"/>
          <w:sz w:val="28"/>
        </w:rPr>
      </w:pPr>
      <w:r>
        <w:pict>
          <v:rect id="_x0000_s1025" style="width:482.04pt;height:0.96pt;margin-top:19.98pt;margin-left:70.8pt;mso-position-horizontal-relative:page;mso-wrap-distance-left:0;mso-wrap-distance-right:0;position:absolute;z-index:-251657216" filled="t" fillcolor="black" stroked="f">
            <v:fill type="solid"/>
            <w10:wrap type="topAndBottom"/>
          </v:rect>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5"/>
        <w:rPr>
          <w:rFonts w:ascii="黑体"/>
          <w:sz w:val="28"/>
        </w:rPr>
      </w:pPr>
    </w:p>
    <w:p>
      <w:pPr>
        <w:pStyle w:val="Title"/>
      </w:pPr>
      <w:r>
        <w:t>老年住院患者护理常见风险防控规范</w:t>
      </w: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BodyText"/>
        <w:rPr>
          <w:rFonts w:ascii="黑体"/>
          <w:sz w:val="52"/>
        </w:rPr>
      </w:pPr>
    </w:p>
    <w:p>
      <w:pPr>
        <w:pStyle w:val="Heading2"/>
        <w:tabs>
          <w:tab w:val="left" w:pos="7754"/>
        </w:tabs>
        <w:spacing w:before="402"/>
        <w:ind w:left="400"/>
      </w:pPr>
      <w:r>
        <w:pict>
          <v:rect id="_x0000_s1026" style="width:482.04pt;height:0.84pt;margin-top:39.26pt;margin-left:70.8pt;mso-position-horizontal-relative:page;mso-wrap-distance-left:0;mso-wrap-distance-right:0;position:absolute;z-index:-251656192" filled="t" fillcolor="black" stroked="f">
            <v:fill type="solid"/>
            <w10:wrap type="topAndBottom"/>
          </v:rect>
        </w:pict>
      </w:r>
      <w:r>
        <w:t>2023</w:t>
      </w:r>
      <w:r>
        <w:rPr>
          <w:spacing w:val="-70"/>
        </w:rPr>
        <w:t xml:space="preserve"> </w:t>
      </w:r>
      <w:r>
        <w:t>-</w:t>
      </w:r>
      <w:r>
        <w:rPr>
          <w:spacing w:val="-72"/>
        </w:rPr>
        <w:t xml:space="preserve"> </w:t>
      </w:r>
      <w:r>
        <w:t>10</w:t>
      </w:r>
      <w:r>
        <w:rPr>
          <w:spacing w:val="-72"/>
        </w:rPr>
        <w:t xml:space="preserve"> </w:t>
      </w:r>
      <w:r>
        <w:t>-</w:t>
      </w:r>
      <w:r>
        <w:rPr>
          <w:spacing w:val="-70"/>
        </w:rPr>
        <w:t xml:space="preserve"> </w:t>
      </w:r>
      <w:r>
        <w:t>26</w:t>
      </w:r>
      <w:r>
        <w:rPr>
          <w:spacing w:val="-71"/>
        </w:rPr>
        <w:t xml:space="preserve"> </w:t>
      </w:r>
      <w:r>
        <w:t>发布</w:t>
        <w:tab/>
        <w:t>2024</w:t>
      </w:r>
      <w:r>
        <w:rPr>
          <w:spacing w:val="-70"/>
        </w:rPr>
        <w:t xml:space="preserve"> </w:t>
      </w:r>
      <w:r>
        <w:t>-</w:t>
      </w:r>
      <w:r>
        <w:rPr>
          <w:spacing w:val="-72"/>
        </w:rPr>
        <w:t xml:space="preserve"> </w:t>
      </w:r>
      <w:r>
        <w:t>01</w:t>
      </w:r>
      <w:r>
        <w:rPr>
          <w:spacing w:val="-72"/>
        </w:rPr>
        <w:t xml:space="preserve"> </w:t>
      </w:r>
      <w:r>
        <w:t>-</w:t>
      </w:r>
      <w:r>
        <w:rPr>
          <w:spacing w:val="-69"/>
        </w:rPr>
        <w:t xml:space="preserve"> </w:t>
      </w:r>
      <w:r>
        <w:t>01</w:t>
      </w:r>
      <w:r>
        <w:rPr>
          <w:spacing w:val="-72"/>
        </w:rPr>
        <w:t xml:space="preserve"> </w:t>
      </w:r>
      <w:r>
        <w:t>实施</w:t>
      </w:r>
    </w:p>
    <w:p>
      <w:pPr>
        <w:pStyle w:val="BodyText"/>
        <w:rPr>
          <w:rFonts w:ascii="黑体"/>
          <w:sz w:val="28"/>
        </w:rPr>
      </w:pPr>
    </w:p>
    <w:p>
      <w:pPr>
        <w:pStyle w:val="BodyText"/>
        <w:spacing w:before="7"/>
        <w:rPr>
          <w:rFonts w:ascii="黑体"/>
          <w:sz w:val="31"/>
        </w:rPr>
      </w:pPr>
    </w:p>
    <w:p>
      <w:pPr>
        <w:tabs>
          <w:tab w:val="left" w:pos="3446"/>
        </w:tabs>
        <w:spacing w:before="1"/>
        <w:ind w:left="86" w:right="0" w:firstLine="0"/>
        <w:jc w:val="center"/>
        <w:rPr>
          <w:rFonts w:ascii="黑体" w:eastAsia="黑体" w:hint="eastAsia"/>
          <w:sz w:val="28"/>
        </w:rPr>
      </w:pPr>
      <w:r>
        <w:rPr>
          <w:rFonts w:ascii="黑体" w:eastAsia="黑体" w:hint="eastAsia"/>
          <w:sz w:val="28"/>
        </w:rPr>
        <w:t>贵州省</w:t>
      </w:r>
      <w:r>
        <w:rPr>
          <w:rFonts w:ascii="黑体" w:eastAsia="黑体" w:hint="eastAsia"/>
          <w:spacing w:val="-3"/>
          <w:sz w:val="28"/>
        </w:rPr>
        <w:t>市</w:t>
      </w:r>
      <w:r>
        <w:rPr>
          <w:rFonts w:ascii="黑体" w:eastAsia="黑体" w:hint="eastAsia"/>
          <w:sz w:val="28"/>
        </w:rPr>
        <w:t>场监</w:t>
      </w:r>
      <w:r>
        <w:rPr>
          <w:rFonts w:ascii="黑体" w:eastAsia="黑体" w:hint="eastAsia"/>
          <w:spacing w:val="-3"/>
          <w:sz w:val="28"/>
        </w:rPr>
        <w:t>督管</w:t>
      </w:r>
      <w:r>
        <w:rPr>
          <w:rFonts w:ascii="黑体" w:eastAsia="黑体" w:hint="eastAsia"/>
          <w:sz w:val="28"/>
        </w:rPr>
        <w:t>理局</w:t>
        <w:tab/>
        <w:t>发</w:t>
      </w:r>
      <w:r>
        <w:rPr>
          <w:rFonts w:ascii="黑体" w:eastAsia="黑体" w:hint="eastAsia"/>
          <w:spacing w:val="28"/>
          <w:sz w:val="28"/>
        </w:rPr>
        <w:t xml:space="preserve"> </w:t>
      </w:r>
      <w:r>
        <w:rPr>
          <w:rFonts w:ascii="黑体" w:eastAsia="黑体" w:hint="eastAsia"/>
          <w:sz w:val="28"/>
        </w:rPr>
        <w:t>布</w:t>
      </w: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5"/>
        <w:rPr>
          <w:rFonts w:ascii="黑体"/>
          <w:sz w:val="15"/>
        </w:rPr>
      </w:pPr>
    </w:p>
    <w:p>
      <w:pPr>
        <w:pStyle w:val="BodyText"/>
        <w:rPr>
          <w:rFonts w:ascii="黑体"/>
          <w:sz w:val="2"/>
        </w:rPr>
      </w:pPr>
    </w:p>
    <w:p>
      <w:pPr>
        <w:pStyle w:val="BodyText"/>
        <w:rPr>
          <w:rFonts w:ascii="黑体"/>
          <w:sz w:val="2"/>
        </w:rPr>
        <w:sectPr>
          <w:type w:val="continuous"/>
          <w:pgSz w:w="11910" w:h="16840"/>
          <w:pgMar w:top="480" w:right="700" w:bottom="0" w:left="900" w:header="708" w:footer="708"/>
          <w:pgNumType w:start="2"/>
          <w:cols w:space="708"/>
        </w:sectPr>
      </w:pPr>
    </w:p>
    <w:p>
      <w:pPr>
        <w:pStyle w:val="BodyText"/>
        <w:rPr>
          <w:rFonts w:ascii="黑体"/>
          <w:sz w:val="2"/>
        </w:rPr>
      </w:pPr>
    </w:p>
    <w:p>
      <w:pPr>
        <w:pStyle w:val="BodyText"/>
        <w:rPr>
          <w:rFonts w:ascii="黑体"/>
          <w:sz w:val="2"/>
        </w:rPr>
      </w:pPr>
    </w:p>
    <w:p>
      <w:pPr>
        <w:spacing w:before="0"/>
        <w:ind w:left="520" w:right="0" w:firstLine="0"/>
        <w:jc w:val="left"/>
        <w:rPr>
          <w:sz w:val="2"/>
        </w:rPr>
      </w:pPr>
      <w:r>
        <w:rPr>
          <w:w w:val="96"/>
          <w:sz w:val="2"/>
        </w:rPr>
        <w:t xml:space="preserve"> </w:t>
      </w:r>
    </w:p>
    <w:p>
      <w:pPr>
        <w:spacing w:after="0"/>
        <w:jc w:val="left"/>
        <w:rPr>
          <w:sz w:val="2"/>
        </w:rPr>
        <w:sectPr>
          <w:type w:val="nextPage"/>
          <w:pgSz w:w="11910" w:h="16840"/>
          <w:pgMar w:top="480" w:right="700" w:bottom="0" w:left="900" w:header="708" w:footer="708"/>
          <w:pgNumType w:start="3"/>
          <w:cols w:space="708"/>
          <w:titlePg w:val="0"/>
        </w:sectPr>
      </w:pPr>
    </w:p>
    <w:p>
      <w:pPr>
        <w:pStyle w:val="BodyText"/>
        <w:spacing w:before="7"/>
        <w:rPr>
          <w:sz w:val="15"/>
        </w:rPr>
      </w:pPr>
    </w:p>
    <w:p>
      <w:pPr>
        <w:spacing w:after="0"/>
        <w:rPr>
          <w:sz w:val="15"/>
        </w:rPr>
        <w:sectPr>
          <w:pgSz w:w="11910" w:h="16840"/>
          <w:pgMar w:top="1580" w:right="700" w:bottom="280" w:left="900" w:header="708" w:footer="708"/>
          <w:pgNumType w:start="4"/>
          <w:cols w:space="708"/>
        </w:sectPr>
      </w:pPr>
    </w:p>
    <w:p>
      <w:pPr>
        <w:pStyle w:val="BodyText"/>
        <w:rPr>
          <w:sz w:val="20"/>
        </w:rPr>
      </w:pPr>
    </w:p>
    <w:p>
      <w:pPr>
        <w:pStyle w:val="BodyText"/>
        <w:rPr>
          <w:sz w:val="20"/>
        </w:rPr>
      </w:pPr>
    </w:p>
    <w:p>
      <w:pPr>
        <w:pStyle w:val="BodyText"/>
        <w:spacing w:before="9"/>
        <w:rPr>
          <w:sz w:val="22"/>
        </w:rPr>
      </w:pPr>
    </w:p>
    <w:p>
      <w:pPr>
        <w:pStyle w:val="Heading1"/>
        <w:tabs>
          <w:tab w:val="left" w:pos="1043"/>
        </w:tabs>
        <w:spacing w:before="54"/>
      </w:pPr>
      <w:r>
        <w:t>目</w:t>
        <w:tab/>
        <w:t>次</w:t>
      </w:r>
    </w:p>
    <w:p>
      <w:pPr>
        <w:pStyle w:val="BodyText"/>
        <w:tabs>
          <w:tab w:val="right" w:leader="dot" w:pos="9862"/>
        </w:tabs>
        <w:spacing w:before="684"/>
        <w:ind w:left="518"/>
      </w:pPr>
      <w:r>
        <w:t>前言</w:t>
        <w:tab/>
        <w:t>II</w:t>
      </w:r>
    </w:p>
    <w:p>
      <w:pPr>
        <w:pStyle w:val="ListParagraph"/>
        <w:numPr>
          <w:ilvl w:val="0"/>
          <w:numId w:val="10"/>
        </w:numPr>
        <w:tabs>
          <w:tab w:val="left" w:pos="832"/>
          <w:tab w:val="left" w:pos="833"/>
          <w:tab w:val="right" w:leader="dot" w:pos="9860"/>
        </w:tabs>
        <w:spacing w:before="132" w:after="0" w:line="240" w:lineRule="auto"/>
        <w:ind w:left="832" w:right="0" w:hanging="315"/>
        <w:jc w:val="left"/>
        <w:rPr>
          <w:sz w:val="21"/>
        </w:rPr>
      </w:pPr>
      <w:r>
        <w:rPr>
          <w:sz w:val="21"/>
        </w:rPr>
        <w:t>范围</w:t>
        <w:tab/>
        <w:t>1</w:t>
      </w:r>
    </w:p>
    <w:p>
      <w:pPr>
        <w:pStyle w:val="ListParagraph"/>
        <w:numPr>
          <w:ilvl w:val="0"/>
          <w:numId w:val="10"/>
        </w:numPr>
        <w:tabs>
          <w:tab w:val="left" w:pos="832"/>
          <w:tab w:val="left" w:pos="833"/>
          <w:tab w:val="right" w:leader="dot" w:pos="9860"/>
        </w:tabs>
        <w:spacing w:before="132" w:after="0" w:line="240" w:lineRule="auto"/>
        <w:ind w:left="832" w:right="0" w:hanging="315"/>
        <w:jc w:val="left"/>
        <w:rPr>
          <w:sz w:val="21"/>
        </w:rPr>
      </w:pPr>
      <w:r>
        <w:rPr>
          <w:sz w:val="21"/>
        </w:rPr>
        <w:t>规范性引用文件</w:t>
        <w:tab/>
        <w:t>1</w:t>
      </w:r>
    </w:p>
    <w:p>
      <w:pPr>
        <w:pStyle w:val="ListParagraph"/>
        <w:numPr>
          <w:ilvl w:val="0"/>
          <w:numId w:val="10"/>
        </w:numPr>
        <w:tabs>
          <w:tab w:val="left" w:pos="832"/>
          <w:tab w:val="left" w:pos="833"/>
          <w:tab w:val="right" w:leader="dot" w:pos="9860"/>
        </w:tabs>
        <w:spacing w:before="129" w:after="0" w:line="240" w:lineRule="auto"/>
        <w:ind w:left="832" w:right="0" w:hanging="315"/>
        <w:jc w:val="left"/>
        <w:rPr>
          <w:sz w:val="21"/>
        </w:rPr>
      </w:pPr>
      <w:r>
        <w:rPr>
          <w:sz w:val="21"/>
        </w:rPr>
        <w:t>术语和定义</w:t>
        <w:tab/>
        <w:t>1</w:t>
      </w:r>
    </w:p>
    <w:p>
      <w:pPr>
        <w:pStyle w:val="ListParagraph"/>
        <w:numPr>
          <w:ilvl w:val="0"/>
          <w:numId w:val="10"/>
        </w:numPr>
        <w:tabs>
          <w:tab w:val="left" w:pos="832"/>
          <w:tab w:val="left" w:pos="833"/>
          <w:tab w:val="right" w:leader="dot" w:pos="9860"/>
        </w:tabs>
        <w:spacing w:before="132" w:after="0" w:line="240" w:lineRule="auto"/>
        <w:ind w:left="832" w:right="0" w:hanging="315"/>
        <w:jc w:val="left"/>
        <w:rPr>
          <w:sz w:val="21"/>
        </w:rPr>
      </w:pPr>
      <w:r>
        <w:rPr>
          <w:sz w:val="21"/>
        </w:rPr>
        <w:t>基本要求</w:t>
        <w:tab/>
        <w:t>1</w:t>
      </w:r>
    </w:p>
    <w:p>
      <w:pPr>
        <w:pStyle w:val="ListParagraph"/>
        <w:numPr>
          <w:ilvl w:val="0"/>
          <w:numId w:val="10"/>
        </w:numPr>
        <w:tabs>
          <w:tab w:val="left" w:pos="832"/>
          <w:tab w:val="left" w:pos="833"/>
          <w:tab w:val="right" w:leader="dot" w:pos="9860"/>
        </w:tabs>
        <w:spacing w:before="131" w:after="0" w:line="240" w:lineRule="auto"/>
        <w:ind w:left="832" w:right="0" w:hanging="315"/>
        <w:jc w:val="left"/>
        <w:rPr>
          <w:sz w:val="21"/>
        </w:rPr>
      </w:pPr>
      <w:r>
        <w:rPr>
          <w:sz w:val="21"/>
        </w:rPr>
        <w:t>环境要求</w:t>
        <w:tab/>
        <w:t>2</w:t>
      </w:r>
    </w:p>
    <w:p>
      <w:pPr>
        <w:pStyle w:val="ListParagraph"/>
        <w:numPr>
          <w:ilvl w:val="0"/>
          <w:numId w:val="10"/>
        </w:numPr>
        <w:tabs>
          <w:tab w:val="left" w:pos="832"/>
          <w:tab w:val="left" w:pos="833"/>
          <w:tab w:val="right" w:leader="dot" w:pos="9860"/>
        </w:tabs>
        <w:spacing w:before="130" w:after="0" w:line="240" w:lineRule="auto"/>
        <w:ind w:left="832" w:right="0" w:hanging="315"/>
        <w:jc w:val="left"/>
        <w:rPr>
          <w:sz w:val="21"/>
        </w:rPr>
      </w:pPr>
      <w:r>
        <w:rPr>
          <w:sz w:val="21"/>
        </w:rPr>
        <w:t>防控措施</w:t>
        <w:tab/>
        <w:t>2</w:t>
      </w:r>
    </w:p>
    <w:p>
      <w:pPr>
        <w:pStyle w:val="ListParagraph"/>
        <w:numPr>
          <w:ilvl w:val="0"/>
          <w:numId w:val="10"/>
        </w:numPr>
        <w:tabs>
          <w:tab w:val="left" w:pos="832"/>
          <w:tab w:val="left" w:pos="833"/>
          <w:tab w:val="right" w:leader="dot" w:pos="9860"/>
        </w:tabs>
        <w:spacing w:before="131" w:after="0" w:line="240" w:lineRule="auto"/>
        <w:ind w:left="832" w:right="0" w:hanging="315"/>
        <w:jc w:val="left"/>
        <w:rPr>
          <w:sz w:val="21"/>
        </w:rPr>
      </w:pPr>
      <w:r>
        <w:rPr>
          <w:sz w:val="21"/>
        </w:rPr>
        <w:t>评价与改进</w:t>
        <w:tab/>
        <w:t>3</w:t>
      </w:r>
    </w:p>
    <w:p>
      <w:pPr>
        <w:pStyle w:val="BodyText"/>
        <w:tabs>
          <w:tab w:val="left" w:pos="2354"/>
          <w:tab w:val="right" w:leader="dot" w:pos="9860"/>
        </w:tabs>
        <w:spacing w:before="132"/>
        <w:ind w:left="518"/>
      </w:pPr>
      <w:r>
        <w:t>附录</w:t>
      </w:r>
      <w:r>
        <w:rPr>
          <w:spacing w:val="-55"/>
        </w:rPr>
        <w:t xml:space="preserve"> </w:t>
      </w:r>
      <w:r>
        <w:t>A（资料性）</w:t>
        <w:tab/>
        <w:t>Morse</w:t>
      </w:r>
      <w:r>
        <w:rPr>
          <w:spacing w:val="-52"/>
        </w:rPr>
        <w:t xml:space="preserve"> </w:t>
      </w:r>
      <w:r>
        <w:t>跌倒风险评估</w:t>
        <w:tab/>
        <w:t>5</w:t>
      </w:r>
    </w:p>
    <w:p>
      <w:pPr>
        <w:pStyle w:val="BodyText"/>
        <w:tabs>
          <w:tab w:val="left" w:pos="2354"/>
          <w:tab w:val="right" w:leader="dot" w:pos="9860"/>
        </w:tabs>
        <w:spacing w:before="130"/>
        <w:ind w:left="518"/>
      </w:pPr>
      <w:r>
        <w:t>附录</w:t>
      </w:r>
      <w:r>
        <w:rPr>
          <w:spacing w:val="-55"/>
        </w:rPr>
        <w:t xml:space="preserve"> </w:t>
      </w:r>
      <w:r>
        <w:t>B（资料性）</w:t>
        <w:tab/>
        <w:t>日常生活活动能力评估</w:t>
        <w:tab/>
        <w:t>6</w:t>
      </w:r>
    </w:p>
    <w:p>
      <w:pPr>
        <w:pStyle w:val="BodyText"/>
        <w:tabs>
          <w:tab w:val="left" w:pos="2354"/>
          <w:tab w:val="right" w:leader="dot" w:pos="9860"/>
        </w:tabs>
        <w:spacing w:before="131"/>
        <w:ind w:left="518"/>
      </w:pPr>
      <w:r>
        <w:t>附录</w:t>
      </w:r>
      <w:r>
        <w:rPr>
          <w:spacing w:val="-55"/>
        </w:rPr>
        <w:t xml:space="preserve"> </w:t>
      </w:r>
      <w:r>
        <w:t>C（资料性）</w:t>
        <w:tab/>
        <w:t>Braden</w:t>
      </w:r>
      <w:r>
        <w:rPr>
          <w:spacing w:val="-52"/>
        </w:rPr>
        <w:t xml:space="preserve"> </w:t>
      </w:r>
      <w:r>
        <w:t>压力性损伤评估</w:t>
        <w:tab/>
        <w:t>8</w:t>
      </w:r>
    </w:p>
    <w:p>
      <w:pPr>
        <w:pStyle w:val="BodyText"/>
        <w:tabs>
          <w:tab w:val="left" w:pos="2354"/>
          <w:tab w:val="right" w:leader="dot" w:pos="9862"/>
        </w:tabs>
        <w:spacing w:before="132"/>
        <w:ind w:left="518"/>
      </w:pPr>
      <w:r>
        <w:t>附录</w:t>
      </w:r>
      <w:r>
        <w:rPr>
          <w:spacing w:val="-55"/>
        </w:rPr>
        <w:t xml:space="preserve"> </w:t>
      </w:r>
      <w:r>
        <w:t>D（资料性）</w:t>
        <w:tab/>
        <w:t>导管滑脱风险护理评估</w:t>
        <w:tab/>
        <w:t>10</w:t>
      </w:r>
    </w:p>
    <w:p>
      <w:pPr>
        <w:spacing w:after="0"/>
        <w:sectPr>
          <w:headerReference w:type="default" r:id="rId5"/>
          <w:footerReference w:type="default" r:id="rId6"/>
          <w:pgSz w:w="11910" w:h="16840"/>
          <w:pgMar w:top="1640" w:right="700" w:bottom="1340" w:left="900" w:header="1449" w:footer="1141"/>
          <w:pgNumType w:start="5"/>
          <w:cols w:space="708"/>
        </w:sectPr>
      </w:pPr>
    </w:p>
    <w:p>
      <w:pPr>
        <w:pStyle w:val="BodyText"/>
        <w:spacing w:before="7"/>
        <w:rPr>
          <w:sz w:val="15"/>
        </w:rPr>
      </w:pPr>
    </w:p>
    <w:p>
      <w:pPr>
        <w:spacing w:after="0"/>
        <w:rPr>
          <w:sz w:val="15"/>
        </w:rPr>
        <w:sectPr>
          <w:headerReference w:type="even" r:id="rId7"/>
          <w:headerReference w:type="default" r:id="rId8"/>
          <w:footerReference w:type="even" r:id="rId9"/>
          <w:footerReference w:type="default" r:id="rId10"/>
          <w:pgSz w:w="11910" w:h="16840"/>
          <w:pgMar w:top="1600" w:right="698" w:bottom="280" w:left="900" w:header="0" w:footer="0"/>
          <w:pgNumType w:start="6"/>
          <w:cols w:space="708"/>
        </w:sectPr>
      </w:pPr>
    </w:p>
    <w:p>
      <w:pPr>
        <w:pStyle w:val="BodyText"/>
        <w:rPr>
          <w:sz w:val="30"/>
        </w:rPr>
      </w:pPr>
    </w:p>
    <w:p>
      <w:pPr>
        <w:tabs>
          <w:tab w:val="left" w:pos="1468"/>
        </w:tabs>
        <w:spacing w:before="0"/>
        <w:ind w:left="507" w:right="0" w:firstLine="0"/>
        <w:jc w:val="center"/>
        <w:rPr>
          <w:sz w:val="32"/>
        </w:rPr>
      </w:pPr>
      <w:r>
        <w:rPr>
          <w:sz w:val="32"/>
        </w:rPr>
        <w:t>前</w:t>
        <w:tab/>
        <w:t>言</w:t>
      </w:r>
    </w:p>
    <w:p>
      <w:pPr>
        <w:pStyle w:val="BodyText"/>
        <w:spacing w:before="10"/>
        <w:rPr>
          <w:sz w:val="46"/>
        </w:rPr>
      </w:pPr>
    </w:p>
    <w:p>
      <w:pPr>
        <w:pStyle w:val="BodyText"/>
        <w:spacing w:before="1" w:line="278" w:lineRule="auto"/>
        <w:ind w:left="518" w:right="426" w:firstLine="420"/>
      </w:pPr>
      <w:r>
        <w:t xml:space="preserve">本文件按照GB/T 1.1—2020《标准化工作导则 第1部分：标准化文件的结构和起草规则》的规定起草。 </w:t>
      </w:r>
    </w:p>
    <w:p>
      <w:pPr>
        <w:pStyle w:val="BodyText"/>
        <w:spacing w:line="278" w:lineRule="auto"/>
        <w:ind w:left="938" w:right="5687"/>
      </w:pPr>
      <w:r>
        <w:t xml:space="preserve">本文件由贵州医科大学附属医院提出。本文件由贵州省卫生健康委员会归口。 </w:t>
      </w:r>
    </w:p>
    <w:p>
      <w:pPr>
        <w:pStyle w:val="BodyText"/>
        <w:spacing w:line="269" w:lineRule="exact"/>
        <w:ind w:left="938"/>
      </w:pPr>
      <w:r>
        <w:t xml:space="preserve">本文件起草单位：贵州医科大学附属医院、贵阳市观山湖区养老服务中心。 </w:t>
      </w:r>
    </w:p>
    <w:p>
      <w:pPr>
        <w:pStyle w:val="BodyText"/>
        <w:spacing w:before="42" w:line="278" w:lineRule="auto"/>
        <w:ind w:left="518" w:right="320" w:firstLine="420"/>
      </w:pPr>
      <w:r>
        <w:rPr>
          <w:spacing w:val="-5"/>
        </w:rPr>
        <w:t>本文件主要起草人：唐炜、蔡鹏、乔筠、楚兰、李亚玲、叶青、李润、罗尚荣、乔国瑾、郑晓香、</w:t>
      </w:r>
      <w:r>
        <w:rPr>
          <w:spacing w:val="-10"/>
        </w:rPr>
        <w:t>饶佳琴、廖岚琳、覃维、李治敏、王辰竹、安丹、杨茜、徐倩、胡艳、付海燕、胡晓红、毛微微、孙亚</w:t>
      </w:r>
      <w:r>
        <w:rPr>
          <w:spacing w:val="-5"/>
        </w:rPr>
        <w:t>蓉、蔡方莉、曹红、吴薇娜、姚哲、冯华玉、何苏怡、文菁莲、袁明静。</w:t>
      </w:r>
      <w:r>
        <w:t xml:space="preserve"> </w:t>
      </w:r>
    </w:p>
    <w:p>
      <w:pPr>
        <w:spacing w:after="0" w:line="278" w:lineRule="auto"/>
        <w:sectPr>
          <w:headerReference w:type="even" r:id="rId11"/>
          <w:headerReference w:type="default" r:id="rId12"/>
          <w:footerReference w:type="even" r:id="rId13"/>
          <w:footerReference w:type="default" r:id="rId14"/>
          <w:pgSz w:w="11910" w:h="16840"/>
          <w:pgMar w:top="1640" w:right="700" w:bottom="1340" w:left="900" w:header="1448" w:footer="1143"/>
          <w:pgNumType w:start="7"/>
          <w:cols w:space="708"/>
        </w:sectPr>
      </w:pPr>
    </w:p>
    <w:p>
      <w:pPr>
        <w:pStyle w:val="BodyText"/>
        <w:spacing w:before="7"/>
        <w:rPr>
          <w:sz w:val="15"/>
        </w:rPr>
      </w:pPr>
    </w:p>
    <w:p>
      <w:pPr>
        <w:spacing w:after="0"/>
        <w:rPr>
          <w:sz w:val="15"/>
        </w:rPr>
        <w:sectPr>
          <w:headerReference w:type="even" r:id="rId15"/>
          <w:headerReference w:type="default" r:id="rId16"/>
          <w:footerReference w:type="even" r:id="rId17"/>
          <w:footerReference w:type="default" r:id="rId18"/>
          <w:pgSz w:w="11910" w:h="16840"/>
          <w:pgMar w:top="1600" w:right="698" w:bottom="280" w:left="900" w:header="0" w:footer="0"/>
          <w:pgNumType w:start="8"/>
          <w:cols w:space="708"/>
        </w:sectPr>
      </w:pPr>
    </w:p>
    <w:p>
      <w:pPr>
        <w:pStyle w:val="BodyText"/>
        <w:rPr>
          <w:sz w:val="20"/>
        </w:rPr>
      </w:pPr>
    </w:p>
    <w:p>
      <w:pPr>
        <w:pStyle w:val="BodyText"/>
        <w:spacing w:before="4"/>
        <w:rPr>
          <w:sz w:val="24"/>
        </w:rPr>
      </w:pPr>
    </w:p>
    <w:p>
      <w:pPr>
        <w:pStyle w:val="Heading1"/>
        <w:spacing w:before="55"/>
        <w:ind w:left="84"/>
      </w:pPr>
      <w:r>
        <w:t>老年住院患者护理常见风险防控规范</w:t>
      </w:r>
    </w:p>
    <w:p>
      <w:pPr>
        <w:pStyle w:val="BodyText"/>
        <w:rPr>
          <w:rFonts w:ascii="黑体"/>
          <w:sz w:val="20"/>
        </w:rPr>
      </w:pPr>
    </w:p>
    <w:p>
      <w:pPr>
        <w:pStyle w:val="BodyText"/>
        <w:spacing w:before="11"/>
        <w:rPr>
          <w:rFonts w:ascii="黑体"/>
          <w:sz w:val="28"/>
        </w:rPr>
      </w:pPr>
    </w:p>
    <w:p>
      <w:pPr>
        <w:pStyle w:val="ListParagraph"/>
        <w:numPr>
          <w:ilvl w:val="0"/>
          <w:numId w:val="11"/>
        </w:numPr>
        <w:tabs>
          <w:tab w:val="left" w:pos="832"/>
          <w:tab w:val="left" w:pos="833"/>
        </w:tabs>
        <w:spacing w:before="70" w:after="0" w:line="240" w:lineRule="auto"/>
        <w:ind w:left="832" w:right="0" w:hanging="315"/>
        <w:jc w:val="left"/>
        <w:rPr>
          <w:rFonts w:ascii="黑体" w:eastAsia="黑体" w:hint="eastAsia"/>
          <w:sz w:val="21"/>
        </w:rPr>
      </w:pPr>
      <w:r>
        <w:rPr>
          <w:rFonts w:ascii="黑体" w:eastAsia="黑体" w:hint="eastAsia"/>
          <w:sz w:val="21"/>
        </w:rPr>
        <w:t>范围</w:t>
      </w:r>
    </w:p>
    <w:p>
      <w:pPr>
        <w:pStyle w:val="BodyText"/>
        <w:spacing w:before="8"/>
        <w:rPr>
          <w:rFonts w:ascii="黑体"/>
          <w:sz w:val="27"/>
        </w:rPr>
      </w:pPr>
    </w:p>
    <w:p>
      <w:pPr>
        <w:pStyle w:val="BodyText"/>
        <w:spacing w:before="1" w:line="278" w:lineRule="auto"/>
        <w:ind w:left="518" w:right="336" w:firstLine="420"/>
      </w:pPr>
      <w:r>
        <w:drawing>
          <wp:anchor distT="0" distB="0" distL="0" distR="0" simplePos="0" relativeHeight="251663360" behindDoc="1" locked="0" layoutInCell="1" allowOverlap="1">
            <wp:simplePos x="0" y="0"/>
            <wp:positionH relativeFrom="page">
              <wp:posOffset>1890077</wp:posOffset>
            </wp:positionH>
            <wp:positionV relativeFrom="paragraph">
              <wp:posOffset>314747</wp:posOffset>
            </wp:positionV>
            <wp:extent cx="3780144" cy="497099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9" cstate="print"/>
                    <a:stretch>
                      <a:fillRect/>
                    </a:stretch>
                  </pic:blipFill>
                  <pic:spPr>
                    <a:xfrm>
                      <a:off x="0" y="0"/>
                      <a:ext cx="3780144" cy="4970990"/>
                    </a:xfrm>
                    <a:prstGeom prst="rect">
                      <a:avLst/>
                    </a:prstGeom>
                  </pic:spPr>
                </pic:pic>
              </a:graphicData>
            </a:graphic>
          </wp:anchor>
        </w:drawing>
      </w:r>
      <w:r>
        <w:rPr>
          <w:w w:val="95"/>
        </w:rPr>
        <w:t xml:space="preserve">本文件规定了老年住院患者（以下简称患者）护理风险防控的术语和定义、基本要求、防控措施、   </w:t>
      </w:r>
      <w:r>
        <w:t>评价及改进。</w:t>
      </w:r>
    </w:p>
    <w:p>
      <w:pPr>
        <w:pStyle w:val="BodyText"/>
        <w:spacing w:line="269" w:lineRule="exact"/>
        <w:ind w:left="938"/>
      </w:pPr>
      <w:r>
        <w:t>本文件适用于所有医疗机构，养老服务机构可参照。</w:t>
      </w:r>
    </w:p>
    <w:p>
      <w:pPr>
        <w:pStyle w:val="BodyText"/>
        <w:spacing w:before="8"/>
        <w:rPr>
          <w:sz w:val="27"/>
        </w:rPr>
      </w:pPr>
    </w:p>
    <w:p>
      <w:pPr>
        <w:pStyle w:val="ListParagraph"/>
        <w:numPr>
          <w:ilvl w:val="0"/>
          <w:numId w:val="11"/>
        </w:numPr>
        <w:tabs>
          <w:tab w:val="left" w:pos="832"/>
          <w:tab w:val="left" w:pos="833"/>
        </w:tabs>
        <w:spacing w:before="1" w:after="0" w:line="240" w:lineRule="auto"/>
        <w:ind w:left="832" w:right="0" w:hanging="315"/>
        <w:jc w:val="left"/>
        <w:rPr>
          <w:rFonts w:ascii="黑体" w:eastAsia="黑体" w:hint="eastAsia"/>
          <w:sz w:val="21"/>
        </w:rPr>
      </w:pPr>
      <w:r>
        <w:rPr>
          <w:rFonts w:ascii="黑体" w:eastAsia="黑体" w:hint="eastAsia"/>
          <w:sz w:val="21"/>
        </w:rPr>
        <w:t>规范性引用文件</w:t>
      </w:r>
    </w:p>
    <w:p>
      <w:pPr>
        <w:pStyle w:val="BodyText"/>
        <w:spacing w:before="8"/>
        <w:rPr>
          <w:rFonts w:ascii="黑体"/>
          <w:sz w:val="27"/>
        </w:rPr>
      </w:pPr>
    </w:p>
    <w:p>
      <w:pPr>
        <w:pStyle w:val="BodyText"/>
        <w:spacing w:before="1" w:line="278" w:lineRule="auto"/>
        <w:ind w:left="518" w:right="326" w:firstLine="420"/>
      </w:pPr>
      <w:r>
        <w:rPr>
          <w:spacing w:val="-7"/>
          <w:w w:val="95"/>
        </w:rPr>
        <w:t xml:space="preserve">下列文件中的内容通过文中的规范性引用而构成本文件必不可少的条款。其中，注日期的引用文件，   </w:t>
      </w:r>
      <w:r>
        <w:rPr>
          <w:spacing w:val="-10"/>
        </w:rPr>
        <w:t>仅该日期对应的版本适用于本文件；不注日期的引用文件，其最新版本</w:t>
      </w:r>
      <w:r>
        <w:t>（包括所有的修改单</w:t>
      </w:r>
      <w:r>
        <w:rPr>
          <w:spacing w:val="-25"/>
        </w:rPr>
        <w:t>）</w:t>
      </w:r>
      <w:r>
        <w:t>适用于本文件。</w:t>
      </w:r>
    </w:p>
    <w:p>
      <w:pPr>
        <w:pStyle w:val="BodyText"/>
        <w:tabs>
          <w:tab w:val="left" w:pos="1987"/>
        </w:tabs>
        <w:spacing w:line="269" w:lineRule="exact"/>
        <w:ind w:left="938"/>
      </w:pPr>
      <w:r>
        <w:t>GB</w:t>
      </w:r>
      <w:r>
        <w:rPr>
          <w:spacing w:val="-2"/>
        </w:rPr>
        <w:t xml:space="preserve"> </w:t>
      </w:r>
      <w:r>
        <w:t>50763</w:t>
        <w:tab/>
        <w:t>无障碍设计规范</w:t>
      </w:r>
    </w:p>
    <w:p>
      <w:pPr>
        <w:pStyle w:val="BodyText"/>
        <w:tabs>
          <w:tab w:val="left" w:pos="1987"/>
        </w:tabs>
        <w:spacing w:before="42"/>
        <w:ind w:left="938"/>
      </w:pPr>
      <w:r>
        <w:t>WS/T</w:t>
      </w:r>
      <w:r>
        <w:rPr>
          <w:spacing w:val="-1"/>
        </w:rPr>
        <w:t xml:space="preserve"> </w:t>
      </w:r>
      <w:r>
        <w:t>431</w:t>
        <w:tab/>
        <w:t>护理分级</w:t>
      </w:r>
    </w:p>
    <w:p>
      <w:pPr>
        <w:pStyle w:val="BodyText"/>
        <w:tabs>
          <w:tab w:val="left" w:pos="1883"/>
        </w:tabs>
        <w:spacing w:before="43"/>
        <w:ind w:left="938"/>
      </w:pPr>
      <w:r>
        <w:t>YY</w:t>
      </w:r>
      <w:r>
        <w:rPr>
          <w:spacing w:val="-1"/>
        </w:rPr>
        <w:t xml:space="preserve"> </w:t>
      </w:r>
      <w:r>
        <w:t>0003</w:t>
        <w:tab/>
        <w:t>病床</w:t>
      </w:r>
    </w:p>
    <w:p>
      <w:pPr>
        <w:pStyle w:val="BodyText"/>
        <w:tabs>
          <w:tab w:val="left" w:pos="1883"/>
          <w:tab w:val="left" w:pos="3352"/>
        </w:tabs>
        <w:spacing w:before="43"/>
        <w:ind w:left="938"/>
      </w:pPr>
      <w:r>
        <w:t>YY</w:t>
      </w:r>
      <w:r>
        <w:rPr>
          <w:spacing w:val="-1"/>
        </w:rPr>
        <w:t xml:space="preserve"> </w:t>
      </w:r>
      <w:r>
        <w:t>0571</w:t>
        <w:tab/>
        <w:t>医用电气设备</w:t>
        <w:tab/>
        <w:t>第2部分：医院电动床安全专用要求</w:t>
      </w:r>
    </w:p>
    <w:p>
      <w:pPr>
        <w:pStyle w:val="BodyText"/>
        <w:spacing w:before="9"/>
        <w:rPr>
          <w:sz w:val="27"/>
        </w:rPr>
      </w:pPr>
    </w:p>
    <w:p>
      <w:pPr>
        <w:pStyle w:val="ListParagraph"/>
        <w:numPr>
          <w:ilvl w:val="0"/>
          <w:numId w:val="11"/>
        </w:numPr>
        <w:tabs>
          <w:tab w:val="left" w:pos="832"/>
          <w:tab w:val="left" w:pos="833"/>
        </w:tabs>
        <w:spacing w:before="0" w:after="0" w:line="240" w:lineRule="auto"/>
        <w:ind w:left="832" w:right="0" w:hanging="315"/>
        <w:jc w:val="left"/>
        <w:rPr>
          <w:rFonts w:ascii="黑体" w:eastAsia="黑体" w:hint="eastAsia"/>
          <w:sz w:val="21"/>
        </w:rPr>
      </w:pPr>
      <w:r>
        <w:rPr>
          <w:rFonts w:ascii="黑体" w:eastAsia="黑体" w:hint="eastAsia"/>
          <w:sz w:val="21"/>
        </w:rPr>
        <w:t>术语和定义</w:t>
      </w:r>
    </w:p>
    <w:p>
      <w:pPr>
        <w:pStyle w:val="BodyText"/>
        <w:spacing w:before="9"/>
        <w:rPr>
          <w:rFonts w:ascii="黑体"/>
          <w:sz w:val="27"/>
        </w:rPr>
      </w:pPr>
    </w:p>
    <w:p>
      <w:pPr>
        <w:pStyle w:val="BodyText"/>
        <w:ind w:left="938"/>
      </w:pPr>
      <w:r>
        <w:drawing>
          <wp:anchor distT="0" distB="0" distL="0" distR="0" simplePos="0" relativeHeight="251661312" behindDoc="0" locked="0" layoutInCell="1" allowOverlap="1">
            <wp:simplePos x="0" y="0"/>
            <wp:positionH relativeFrom="page">
              <wp:posOffset>886345</wp:posOffset>
            </wp:positionH>
            <wp:positionV relativeFrom="paragraph">
              <wp:posOffset>223760</wp:posOffset>
            </wp:positionV>
            <wp:extent cx="195146" cy="12192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20" cstate="print"/>
                    <a:stretch>
                      <a:fillRect/>
                    </a:stretch>
                  </pic:blipFill>
                  <pic:spPr>
                    <a:xfrm>
                      <a:off x="0" y="0"/>
                      <a:ext cx="195146" cy="121920"/>
                    </a:xfrm>
                    <a:prstGeom prst="rect">
                      <a:avLst/>
                    </a:prstGeom>
                  </pic:spPr>
                </pic:pic>
              </a:graphicData>
            </a:graphic>
          </wp:anchor>
        </w:drawing>
      </w:r>
      <w:r>
        <w:t>下列术语和定义适用于本文件。</w:t>
      </w:r>
    </w:p>
    <w:p>
      <w:pPr>
        <w:pStyle w:val="BodyText"/>
        <w:spacing w:before="50"/>
        <w:ind w:left="938"/>
        <w:rPr>
          <w:rFonts w:ascii="黑体" w:eastAsia="黑体" w:hint="eastAsia"/>
        </w:rPr>
      </w:pPr>
      <w:r>
        <w:rPr>
          <w:rFonts w:ascii="黑体" w:eastAsia="黑体" w:hint="eastAsia"/>
        </w:rPr>
        <w:t>老年患者 elderly patient</w:t>
      </w:r>
    </w:p>
    <w:p>
      <w:pPr>
        <w:pStyle w:val="BodyText"/>
        <w:spacing w:before="43"/>
        <w:ind w:left="938"/>
      </w:pPr>
      <w:r>
        <w:drawing>
          <wp:anchor distT="0" distB="0" distL="0" distR="0" simplePos="0" relativeHeight="251662336" behindDoc="0" locked="0" layoutInCell="1" allowOverlap="1">
            <wp:simplePos x="0" y="0"/>
            <wp:positionH relativeFrom="page">
              <wp:posOffset>886345</wp:posOffset>
            </wp:positionH>
            <wp:positionV relativeFrom="paragraph">
              <wp:posOffset>250621</wp:posOffset>
            </wp:positionV>
            <wp:extent cx="218826" cy="12192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xmlns:r="http://schemas.openxmlformats.org/officeDocument/2006/relationships" r:embed="rId21" cstate="print"/>
                    <a:stretch>
                      <a:fillRect/>
                    </a:stretch>
                  </pic:blipFill>
                  <pic:spPr>
                    <a:xfrm>
                      <a:off x="0" y="0"/>
                      <a:ext cx="218826" cy="121920"/>
                    </a:xfrm>
                    <a:prstGeom prst="rect">
                      <a:avLst/>
                    </a:prstGeom>
                  </pic:spPr>
                </pic:pic>
              </a:graphicData>
            </a:graphic>
          </wp:anchor>
        </w:drawing>
      </w:r>
      <w:r>
        <w:t>年龄≥65岁的患者。</w:t>
      </w:r>
    </w:p>
    <w:p>
      <w:pPr>
        <w:pStyle w:val="BodyText"/>
        <w:spacing w:before="51"/>
        <w:ind w:left="938"/>
        <w:rPr>
          <w:rFonts w:ascii="黑体" w:eastAsia="黑体" w:hint="eastAsia"/>
        </w:rPr>
      </w:pPr>
      <w:r>
        <w:rPr>
          <w:rFonts w:ascii="黑体" w:eastAsia="黑体" w:hint="eastAsia"/>
        </w:rPr>
        <w:t>护理风险 nursing risk</w:t>
      </w:r>
    </w:p>
    <w:p>
      <w:pPr>
        <w:pStyle w:val="BodyText"/>
        <w:spacing w:before="43"/>
        <w:ind w:left="938"/>
      </w:pPr>
      <w:r>
        <w:t>在整个护理过程中可能导致患者损伤或伤残事件的不确定性及可能发生的不安全事件。</w:t>
      </w:r>
    </w:p>
    <w:p>
      <w:pPr>
        <w:pStyle w:val="BodyText"/>
        <w:spacing w:before="9"/>
        <w:rPr>
          <w:sz w:val="27"/>
        </w:rPr>
      </w:pPr>
    </w:p>
    <w:p>
      <w:pPr>
        <w:pStyle w:val="ListParagraph"/>
        <w:numPr>
          <w:ilvl w:val="0"/>
          <w:numId w:val="11"/>
        </w:numPr>
        <w:tabs>
          <w:tab w:val="left" w:pos="832"/>
          <w:tab w:val="left" w:pos="833"/>
        </w:tabs>
        <w:spacing w:before="0" w:after="0" w:line="240" w:lineRule="auto"/>
        <w:ind w:left="832" w:right="0" w:hanging="315"/>
        <w:jc w:val="left"/>
        <w:rPr>
          <w:rFonts w:ascii="黑体" w:eastAsia="黑体" w:hint="eastAsia"/>
          <w:sz w:val="21"/>
        </w:rPr>
      </w:pPr>
      <w:r>
        <w:rPr>
          <w:rFonts w:ascii="黑体" w:eastAsia="黑体" w:hint="eastAsia"/>
          <w:sz w:val="21"/>
        </w:rPr>
        <w:t>基本要求</w:t>
      </w:r>
    </w:p>
    <w:p>
      <w:pPr>
        <w:pStyle w:val="BodyText"/>
        <w:spacing w:before="3"/>
        <w:rPr>
          <w:rFonts w:ascii="黑体"/>
          <w:sz w:val="22"/>
        </w:rPr>
      </w:pPr>
    </w:p>
    <w:p>
      <w:pPr>
        <w:pStyle w:val="BodyText"/>
        <w:spacing w:before="70" w:line="278" w:lineRule="auto"/>
        <w:ind w:left="518" w:right="434" w:hanging="29"/>
      </w:pPr>
      <w:r>
        <w:rPr>
          <w:position w:val="-1"/>
        </w:rPr>
        <w:drawing>
          <wp:inline distT="0" distB="0" distL="0" distR="0">
            <wp:extent cx="195454" cy="120903"/>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xmlns:r="http://schemas.openxmlformats.org/officeDocument/2006/relationships" r:embed="rId22" cstate="print"/>
                    <a:stretch>
                      <a:fillRect/>
                    </a:stretch>
                  </pic:blipFill>
                  <pic:spPr>
                    <a:xfrm>
                      <a:off x="0" y="0"/>
                      <a:ext cx="195454" cy="12090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5"/>
          <w:sz w:val="20"/>
        </w:rPr>
        <w:t xml:space="preserve"> </w:t>
      </w:r>
      <w:r>
        <w:rPr>
          <w:spacing w:val="-9"/>
        </w:rPr>
        <w:t xml:space="preserve">护理分级应按 </w:t>
      </w:r>
      <w:r>
        <w:t>WS/T</w:t>
      </w:r>
      <w:r>
        <w:rPr>
          <w:spacing w:val="-60"/>
        </w:rPr>
        <w:t xml:space="preserve"> </w:t>
      </w:r>
      <w:r>
        <w:t>431</w:t>
      </w:r>
      <w:r>
        <w:rPr>
          <w:spacing w:val="-11"/>
        </w:rPr>
        <w:t xml:space="preserve"> 的要求，如有重度依赖患者应建立老年护理常见风险管理制度，包括但不限于风险评估、风险标识、风险告知、健康指导等制度。</w:t>
      </w:r>
    </w:p>
    <w:p>
      <w:pPr>
        <w:pStyle w:val="BodyText"/>
        <w:spacing w:line="278" w:lineRule="auto"/>
        <w:ind w:left="518" w:right="434" w:hanging="29"/>
      </w:pPr>
      <w:r>
        <w:rPr>
          <w:position w:val="-1"/>
        </w:rPr>
        <w:drawing>
          <wp:inline distT="0" distB="0" distL="0" distR="0">
            <wp:extent cx="219913" cy="121573"/>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xmlns:r="http://schemas.openxmlformats.org/officeDocument/2006/relationships" r:embed="rId23" cstate="print"/>
                    <a:stretch>
                      <a:fillRect/>
                    </a:stretch>
                  </pic:blipFill>
                  <pic:spPr>
                    <a:xfrm>
                      <a:off x="0" y="0"/>
                      <a:ext cx="219913" cy="12157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7"/>
          <w:sz w:val="20"/>
        </w:rPr>
        <w:t xml:space="preserve"> </w:t>
      </w:r>
      <w:r>
        <w:t>应早期识别患者发生跌倒、坠床、烫伤、压疮、误吸、导管脱落的风险，并告知患者和家属可能发生的风险、不良后果及预防措施。</w:t>
      </w:r>
    </w:p>
    <w:p>
      <w:pPr>
        <w:pStyle w:val="BodyText"/>
        <w:spacing w:line="278" w:lineRule="auto"/>
        <w:ind w:left="490" w:right="3801"/>
        <w:jc w:val="both"/>
      </w:pPr>
      <w:r>
        <w:rPr>
          <w:position w:val="-1"/>
        </w:rPr>
        <w:drawing>
          <wp:inline distT="0" distB="0" distL="0" distR="0">
            <wp:extent cx="219975" cy="121858"/>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pic:nvPicPr>
                  <pic:blipFill>
                    <a:blip xmlns:r="http://schemas.openxmlformats.org/officeDocument/2006/relationships" r:embed="rId24" cstate="print"/>
                    <a:stretch>
                      <a:fillRect/>
                    </a:stretch>
                  </pic:blipFill>
                  <pic:spPr>
                    <a:xfrm>
                      <a:off x="0" y="0"/>
                      <a:ext cx="219975" cy="121858"/>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7"/>
          <w:sz w:val="20"/>
        </w:rPr>
        <w:t xml:space="preserve"> </w:t>
      </w:r>
      <w:r>
        <w:rPr>
          <w:w w:val="95"/>
        </w:rPr>
        <w:t>对于有风险的患者，加强巡视，建立动态的评估观察记录。</w:t>
      </w:r>
      <w:r>
        <w:rPr>
          <w:w w:val="95"/>
          <w:position w:val="-1"/>
        </w:rPr>
        <w:drawing>
          <wp:inline distT="0" distB="0" distL="0" distR="0">
            <wp:extent cx="218818" cy="120903"/>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pic:nvPicPr>
                  <pic:blipFill>
                    <a:blip xmlns:r="http://schemas.openxmlformats.org/officeDocument/2006/relationships" r:embed="rId25" cstate="print"/>
                    <a:stretch>
                      <a:fillRect/>
                    </a:stretch>
                  </pic:blipFill>
                  <pic:spPr>
                    <a:xfrm>
                      <a:off x="0" y="0"/>
                      <a:ext cx="218818" cy="120903"/>
                    </a:xfrm>
                    <a:prstGeom prst="rect">
                      <a:avLst/>
                    </a:prstGeom>
                  </pic:spPr>
                </pic:pic>
              </a:graphicData>
            </a:graphic>
          </wp:inline>
        </w:drawing>
      </w:r>
      <w:r>
        <w:rPr>
          <w:w w:val="95"/>
        </w:rPr>
        <w:t xml:space="preserve"> </w:t>
      </w:r>
      <w:r>
        <w:rPr>
          <w:spacing w:val="-3"/>
        </w:rPr>
        <w:t xml:space="preserve">对护理人员的风险防控知识培训及考核每年不应少于 </w:t>
      </w:r>
      <w:r>
        <w:t>1</w:t>
      </w:r>
      <w:r>
        <w:rPr>
          <w:spacing w:val="-20"/>
        </w:rPr>
        <w:t xml:space="preserve"> 次。</w:t>
      </w:r>
      <w:r>
        <w:rPr>
          <w:spacing w:val="-20"/>
          <w:w w:val="99"/>
        </w:rPr>
        <w:t xml:space="preserve"> </w:t>
      </w:r>
      <w:r>
        <w:rPr>
          <w:spacing w:val="-20"/>
          <w:w w:val="99"/>
          <w:position w:val="-1"/>
        </w:rPr>
        <w:drawing>
          <wp:inline distT="0" distB="0" distL="0" distR="0">
            <wp:extent cx="220147" cy="121944"/>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pic:nvPicPr>
                  <pic:blipFill>
                    <a:blip xmlns:r="http://schemas.openxmlformats.org/officeDocument/2006/relationships" r:embed="rId26" cstate="print"/>
                    <a:stretch>
                      <a:fillRect/>
                    </a:stretch>
                  </pic:blipFill>
                  <pic:spPr>
                    <a:xfrm>
                      <a:off x="0" y="0"/>
                      <a:ext cx="220147" cy="121944"/>
                    </a:xfrm>
                    <a:prstGeom prst="rect">
                      <a:avLst/>
                    </a:prstGeom>
                  </pic:spPr>
                </pic:pic>
              </a:graphicData>
            </a:graphic>
          </wp:inline>
        </w:drawing>
      </w:r>
      <w:r>
        <w:rPr>
          <w:rFonts w:ascii="Times New Roman" w:eastAsia="Times New Roman"/>
          <w:spacing w:val="-20"/>
          <w:w w:val="99"/>
        </w:rPr>
        <w:t xml:space="preserve">   </w:t>
      </w:r>
      <w:r>
        <w:rPr>
          <w:rFonts w:ascii="Times New Roman" w:eastAsia="Times New Roman"/>
          <w:spacing w:val="-3"/>
          <w:w w:val="99"/>
        </w:rPr>
        <w:t xml:space="preserve"> </w:t>
      </w:r>
      <w:r>
        <w:rPr>
          <w:w w:val="95"/>
        </w:rPr>
        <w:t>对已发生的风险事件应有原因分析、改进措施及效果评价。</w:t>
      </w:r>
    </w:p>
    <w:p>
      <w:pPr>
        <w:spacing w:after="0" w:line="278" w:lineRule="auto"/>
        <w:jc w:val="both"/>
        <w:sectPr>
          <w:headerReference w:type="even" r:id="rId27"/>
          <w:headerReference w:type="default" r:id="rId28"/>
          <w:footerReference w:type="even" r:id="rId29"/>
          <w:footerReference w:type="default" r:id="rId30"/>
          <w:pgSz w:w="11910" w:h="16840"/>
          <w:pgMar w:top="1640" w:right="700" w:bottom="1340" w:left="900" w:header="1449" w:footer="1141"/>
          <w:pgNumType w:start="1"/>
          <w:cols w:space="708"/>
        </w:sectPr>
      </w:pPr>
    </w:p>
    <w:p>
      <w:pPr>
        <w:pStyle w:val="BodyText"/>
        <w:spacing w:before="3"/>
        <w:rPr>
          <w:sz w:val="17"/>
        </w:rPr>
      </w:pPr>
    </w:p>
    <w:p>
      <w:pPr>
        <w:pStyle w:val="ListParagraph"/>
        <w:numPr>
          <w:ilvl w:val="0"/>
          <w:numId w:val="9"/>
        </w:numPr>
        <w:tabs>
          <w:tab w:val="left" w:pos="549"/>
          <w:tab w:val="left" w:pos="550"/>
        </w:tabs>
        <w:spacing w:before="70" w:after="0" w:line="240" w:lineRule="auto"/>
        <w:ind w:left="549" w:right="0" w:hanging="318"/>
        <w:jc w:val="left"/>
        <w:rPr>
          <w:rFonts w:ascii="黑体" w:eastAsia="黑体" w:hint="eastAsia"/>
          <w:sz w:val="21"/>
        </w:rPr>
      </w:pPr>
      <w:r>
        <w:rPr>
          <w:rFonts w:ascii="黑体" w:eastAsia="黑体" w:hint="eastAsia"/>
          <w:sz w:val="21"/>
        </w:rPr>
        <w:t>环境要求</w:t>
      </w:r>
    </w:p>
    <w:p>
      <w:pPr>
        <w:pStyle w:val="BodyText"/>
        <w:spacing w:before="3"/>
        <w:rPr>
          <w:rFonts w:ascii="黑体"/>
          <w:sz w:val="22"/>
        </w:rPr>
      </w:pPr>
    </w:p>
    <w:p>
      <w:pPr>
        <w:pStyle w:val="BodyText"/>
        <w:spacing w:before="70" w:line="278" w:lineRule="auto"/>
        <w:ind w:left="232" w:right="717" w:hanging="26"/>
      </w:pPr>
      <w:r>
        <w:rPr>
          <w:position w:val="-1"/>
        </w:rPr>
        <w:drawing>
          <wp:inline distT="0" distB="0" distL="0" distR="0">
            <wp:extent cx="194976" cy="121944"/>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pic:nvPicPr>
                  <pic:blipFill>
                    <a:blip xmlns:r="http://schemas.openxmlformats.org/officeDocument/2006/relationships" r:embed="rId31" cstate="print"/>
                    <a:stretch>
                      <a:fillRect/>
                    </a:stretch>
                  </pic:blipFill>
                  <pic:spPr>
                    <a:xfrm>
                      <a:off x="0" y="0"/>
                      <a:ext cx="194976" cy="121944"/>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6"/>
          <w:sz w:val="20"/>
        </w:rPr>
        <w:t xml:space="preserve"> </w:t>
      </w:r>
      <w:r>
        <w:rPr>
          <w:spacing w:val="-7"/>
        </w:rPr>
        <w:t xml:space="preserve">病房设计应符合 </w:t>
      </w:r>
      <w:r>
        <w:t>GB</w:t>
      </w:r>
      <w:r>
        <w:rPr>
          <w:spacing w:val="-34"/>
        </w:rPr>
        <w:t xml:space="preserve"> </w:t>
      </w:r>
      <w:r>
        <w:t>50763</w:t>
      </w:r>
      <w:r>
        <w:rPr>
          <w:spacing w:val="-13"/>
        </w:rPr>
        <w:t xml:space="preserve"> 的规定，病床应符合 </w:t>
      </w:r>
      <w:r>
        <w:t>YY</w:t>
      </w:r>
      <w:r>
        <w:rPr>
          <w:spacing w:val="-34"/>
        </w:rPr>
        <w:t xml:space="preserve"> </w:t>
      </w:r>
      <w:r>
        <w:t>0003</w:t>
      </w:r>
      <w:r>
        <w:rPr>
          <w:spacing w:val="-37"/>
        </w:rPr>
        <w:t xml:space="preserve"> 和 </w:t>
      </w:r>
      <w:r>
        <w:t>YY</w:t>
      </w:r>
      <w:r>
        <w:rPr>
          <w:spacing w:val="-35"/>
        </w:rPr>
        <w:t xml:space="preserve"> </w:t>
      </w:r>
      <w:r>
        <w:t>0571</w:t>
      </w:r>
      <w:r>
        <w:rPr>
          <w:spacing w:val="-8"/>
        </w:rPr>
        <w:t xml:space="preserve"> 的要求，宜配备患者安全防护辅助用具，定期检查、维护并记录。</w:t>
      </w:r>
    </w:p>
    <w:p>
      <w:pPr>
        <w:pStyle w:val="BodyText"/>
        <w:spacing w:line="269" w:lineRule="exact"/>
        <w:ind w:left="207"/>
      </w:pPr>
      <w:r>
        <w:rPr>
          <w:position w:val="-1"/>
        </w:rPr>
        <w:drawing>
          <wp:inline distT="0" distB="0" distL="0" distR="0">
            <wp:extent cx="219431" cy="122613"/>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pic:nvPicPr>
                  <pic:blipFill>
                    <a:blip xmlns:r="http://schemas.openxmlformats.org/officeDocument/2006/relationships" r:embed="rId32" cstate="print"/>
                    <a:stretch>
                      <a:fillRect/>
                    </a:stretch>
                  </pic:blipFill>
                  <pic:spPr>
                    <a:xfrm>
                      <a:off x="0" y="0"/>
                      <a:ext cx="219431" cy="122613"/>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5"/>
          <w:sz w:val="20"/>
        </w:rPr>
        <w:t xml:space="preserve"> </w:t>
      </w:r>
      <w:r>
        <w:t>护理人员应将呼叫器及常用物品放在患者随手易取处。</w:t>
      </w:r>
    </w:p>
    <w:p>
      <w:pPr>
        <w:pStyle w:val="BodyText"/>
        <w:spacing w:before="43" w:line="278" w:lineRule="auto"/>
        <w:ind w:left="232" w:right="718" w:hanging="26"/>
      </w:pPr>
      <w:r>
        <w:rPr>
          <w:position w:val="-1"/>
        </w:rPr>
        <w:drawing>
          <wp:inline distT="0" distB="0" distL="0" distR="0">
            <wp:extent cx="219493" cy="122167"/>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pic:nvPicPr>
                  <pic:blipFill>
                    <a:blip xmlns:r="http://schemas.openxmlformats.org/officeDocument/2006/relationships" r:embed="rId33" cstate="print"/>
                    <a:stretch>
                      <a:fillRect/>
                    </a:stretch>
                  </pic:blipFill>
                  <pic:spPr>
                    <a:xfrm>
                      <a:off x="0" y="0"/>
                      <a:ext cx="219493" cy="122167"/>
                    </a:xfrm>
                    <a:prstGeom prst="rect">
                      <a:avLst/>
                    </a:prstGeom>
                  </pic:spPr>
                </pic:pic>
              </a:graphicData>
            </a:graphic>
          </wp:inline>
        </w:drawing>
      </w:r>
      <w:r>
        <w:rPr>
          <w:rFonts w:ascii="Times New Roman" w:eastAsia="Times New Roman" w:hAnsi="Times New Roman"/>
          <w:sz w:val="20"/>
        </w:rPr>
        <w:t xml:space="preserve">   </w:t>
      </w:r>
      <w:r>
        <w:rPr>
          <w:rFonts w:ascii="Times New Roman" w:eastAsia="Times New Roman" w:hAnsi="Times New Roman"/>
          <w:spacing w:val="5"/>
          <w:sz w:val="20"/>
        </w:rPr>
        <w:t xml:space="preserve"> </w:t>
      </w:r>
      <w:r>
        <w:t>病区地面应保持清洁干燥、无障碍。拖地板应避开患者的活动高峰期，积水和油垢应及时清除， 地面湿滑需摆放“小心滑倒”警示牌。</w:t>
      </w:r>
    </w:p>
    <w:p>
      <w:pPr>
        <w:pStyle w:val="BodyText"/>
        <w:spacing w:line="269" w:lineRule="exact"/>
        <w:ind w:left="207"/>
      </w:pPr>
      <w:r>
        <w:rPr>
          <w:position w:val="-1"/>
        </w:rPr>
        <w:drawing>
          <wp:inline distT="0" distB="0" distL="0" distR="0">
            <wp:extent cx="218349" cy="121944"/>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pic:nvPicPr>
                  <pic:blipFill>
                    <a:blip xmlns:r="http://schemas.openxmlformats.org/officeDocument/2006/relationships" r:embed="rId34" cstate="print"/>
                    <a:stretch>
                      <a:fillRect/>
                    </a:stretch>
                  </pic:blipFill>
                  <pic:spPr>
                    <a:xfrm>
                      <a:off x="0" y="0"/>
                      <a:ext cx="218349" cy="121944"/>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7"/>
          <w:sz w:val="20"/>
        </w:rPr>
        <w:t xml:space="preserve"> </w:t>
      </w:r>
      <w:r>
        <w:t>睡前应开启夜间照明，浴室和卫生间内应安置防滑垫、扶手。</w:t>
      </w:r>
    </w:p>
    <w:p>
      <w:pPr>
        <w:pStyle w:val="BodyText"/>
        <w:spacing w:before="9"/>
        <w:rPr>
          <w:sz w:val="27"/>
        </w:rPr>
      </w:pPr>
    </w:p>
    <w:p>
      <w:pPr>
        <w:pStyle w:val="ListParagraph"/>
        <w:numPr>
          <w:ilvl w:val="0"/>
          <w:numId w:val="9"/>
        </w:numPr>
        <w:tabs>
          <w:tab w:val="left" w:pos="549"/>
          <w:tab w:val="left" w:pos="550"/>
        </w:tabs>
        <w:spacing w:before="0" w:after="0" w:line="240" w:lineRule="auto"/>
        <w:ind w:left="549" w:right="0" w:hanging="318"/>
        <w:jc w:val="left"/>
        <w:rPr>
          <w:rFonts w:ascii="黑体" w:eastAsia="黑体" w:hint="eastAsia"/>
          <w:sz w:val="21"/>
        </w:rPr>
      </w:pPr>
      <w:r>
        <w:rPr>
          <w:rFonts w:ascii="黑体" w:eastAsia="黑体" w:hint="eastAsia"/>
          <w:sz w:val="21"/>
        </w:rPr>
        <w:t>防控措施</w:t>
      </w:r>
    </w:p>
    <w:p>
      <w:pPr>
        <w:pStyle w:val="BodyText"/>
        <w:spacing w:before="3"/>
        <w:rPr>
          <w:rFonts w:ascii="黑体"/>
          <w:sz w:val="22"/>
        </w:rPr>
      </w:pPr>
    </w:p>
    <w:p>
      <w:pPr>
        <w:spacing w:before="70"/>
        <w:ind w:left="211" w:right="0" w:firstLine="0"/>
        <w:jc w:val="left"/>
        <w:rPr>
          <w:rFonts w:ascii="黑体" w:eastAsia="黑体" w:hint="eastAsia"/>
          <w:sz w:val="21"/>
        </w:rPr>
      </w:pPr>
      <w:r>
        <w:rPr>
          <w:position w:val="-1"/>
        </w:rPr>
        <w:drawing>
          <wp:inline distT="0" distB="0" distL="0" distR="0">
            <wp:extent cx="195096" cy="121870"/>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pic:cNvPicPr/>
                  </pic:nvPicPr>
                  <pic:blipFill>
                    <a:blip xmlns:r="http://schemas.openxmlformats.org/officeDocument/2006/relationships" r:embed="rId35" cstate="print"/>
                    <a:stretch>
                      <a:fillRect/>
                    </a:stretch>
                  </pic:blipFill>
                  <pic:spPr>
                    <a:xfrm>
                      <a:off x="0" y="0"/>
                      <a:ext cx="195096" cy="121870"/>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11"/>
          <w:sz w:val="20"/>
        </w:rPr>
        <w:t xml:space="preserve"> </w:t>
      </w:r>
      <w:r>
        <w:rPr>
          <w:rFonts w:ascii="黑体" w:eastAsia="黑体" w:hint="eastAsia"/>
          <w:sz w:val="21"/>
        </w:rPr>
        <w:t>跌倒与坠床</w:t>
      </w:r>
    </w:p>
    <w:p>
      <w:pPr>
        <w:pStyle w:val="BodyText"/>
        <w:spacing w:before="1"/>
        <w:rPr>
          <w:rFonts w:ascii="黑体"/>
          <w:sz w:val="10"/>
        </w:rPr>
      </w:pPr>
    </w:p>
    <w:p>
      <w:pPr>
        <w:pStyle w:val="ListParagraph"/>
        <w:numPr>
          <w:ilvl w:val="2"/>
          <w:numId w:val="8"/>
        </w:numPr>
        <w:tabs>
          <w:tab w:val="left" w:pos="969"/>
          <w:tab w:val="left" w:pos="970"/>
        </w:tabs>
        <w:spacing w:before="70" w:after="0" w:line="278" w:lineRule="auto"/>
        <w:ind w:left="232" w:right="717" w:firstLine="0"/>
        <w:jc w:val="left"/>
        <w:rPr>
          <w:sz w:val="21"/>
        </w:rPr>
      </w:pPr>
      <w:r>
        <w:rPr>
          <w:spacing w:val="-6"/>
          <w:sz w:val="21"/>
        </w:rPr>
        <w:t xml:space="preserve">患者入院时应参照附录 </w:t>
      </w:r>
      <w:r>
        <w:rPr>
          <w:sz w:val="21"/>
        </w:rPr>
        <w:t>A</w:t>
      </w:r>
      <w:r>
        <w:rPr>
          <w:spacing w:val="-22"/>
          <w:sz w:val="21"/>
        </w:rPr>
        <w:t>、</w:t>
      </w:r>
      <w:r>
        <w:rPr>
          <w:sz w:val="21"/>
        </w:rPr>
        <w:t>B</w:t>
      </w:r>
      <w:r>
        <w:rPr>
          <w:spacing w:val="-12"/>
          <w:sz w:val="21"/>
        </w:rPr>
        <w:t xml:space="preserve"> 要求，进行跌倒或坠床评估，并判断风险程度。内容包括但不限于患者的年龄、神志、跌倒史、既往病史、药物使用情况、体格检查、平衡及自理能力等情况。</w:t>
      </w:r>
    </w:p>
    <w:p>
      <w:pPr>
        <w:pStyle w:val="ListParagraph"/>
        <w:numPr>
          <w:ilvl w:val="2"/>
          <w:numId w:val="8"/>
        </w:numPr>
        <w:tabs>
          <w:tab w:val="left" w:pos="969"/>
          <w:tab w:val="left" w:pos="970"/>
        </w:tabs>
        <w:spacing w:before="0" w:after="0" w:line="269" w:lineRule="exact"/>
        <w:ind w:left="969" w:right="0" w:hanging="738"/>
        <w:jc w:val="left"/>
        <w:rPr>
          <w:sz w:val="21"/>
        </w:rPr>
      </w:pPr>
      <w:r>
        <w:rPr>
          <w:spacing w:val="-3"/>
          <w:sz w:val="21"/>
        </w:rPr>
        <w:t xml:space="preserve">在院患者应根据其病情进展及药物使用情况，参照附录 </w:t>
      </w:r>
      <w:r>
        <w:rPr>
          <w:sz w:val="21"/>
        </w:rPr>
        <w:t>A</w:t>
      </w:r>
      <w:r>
        <w:rPr>
          <w:spacing w:val="-8"/>
          <w:sz w:val="21"/>
        </w:rPr>
        <w:t xml:space="preserve"> 要求，适时进行动态评估。</w:t>
      </w:r>
    </w:p>
    <w:p>
      <w:pPr>
        <w:pStyle w:val="ListParagraph"/>
        <w:numPr>
          <w:ilvl w:val="2"/>
          <w:numId w:val="8"/>
        </w:numPr>
        <w:tabs>
          <w:tab w:val="left" w:pos="969"/>
          <w:tab w:val="left" w:pos="970"/>
        </w:tabs>
        <w:spacing w:before="43" w:after="0" w:line="240" w:lineRule="auto"/>
        <w:ind w:left="969" w:right="0" w:hanging="738"/>
        <w:jc w:val="left"/>
        <w:rPr>
          <w:sz w:val="21"/>
        </w:rPr>
      </w:pPr>
      <w:r>
        <w:rPr>
          <w:sz w:val="21"/>
        </w:rPr>
        <w:t>应开展专科护理及因疾病而可能导致跌倒、坠床等预防措施的知识培训。</w:t>
      </w:r>
    </w:p>
    <w:p>
      <w:pPr>
        <w:pStyle w:val="ListParagraph"/>
        <w:numPr>
          <w:ilvl w:val="2"/>
          <w:numId w:val="8"/>
        </w:numPr>
        <w:tabs>
          <w:tab w:val="left" w:pos="969"/>
          <w:tab w:val="left" w:pos="970"/>
        </w:tabs>
        <w:spacing w:before="43" w:after="0" w:line="240" w:lineRule="auto"/>
        <w:ind w:left="969" w:right="0" w:hanging="738"/>
        <w:jc w:val="left"/>
        <w:rPr>
          <w:sz w:val="21"/>
        </w:rPr>
      </w:pPr>
      <w:r>
        <w:rPr>
          <w:sz w:val="21"/>
        </w:rPr>
        <w:t>应指导患者穿合体的衣裤，在走动时应穿合脚、防滑的平底鞋，不宜穿拖鞋。</w:t>
      </w:r>
    </w:p>
    <w:p>
      <w:pPr>
        <w:pStyle w:val="ListParagraph"/>
        <w:numPr>
          <w:ilvl w:val="2"/>
          <w:numId w:val="8"/>
        </w:numPr>
        <w:tabs>
          <w:tab w:val="left" w:pos="969"/>
          <w:tab w:val="left" w:pos="970"/>
        </w:tabs>
        <w:spacing w:before="43" w:after="0" w:line="278" w:lineRule="auto"/>
        <w:ind w:left="232" w:right="717" w:firstLine="0"/>
        <w:jc w:val="left"/>
        <w:rPr>
          <w:sz w:val="21"/>
        </w:rPr>
      </w:pPr>
      <w:r>
        <w:rPr>
          <w:spacing w:val="-4"/>
          <w:sz w:val="21"/>
        </w:rPr>
        <w:t xml:space="preserve">应指导患者改变体位时，宜醒后卧床 </w:t>
      </w:r>
      <w:r>
        <w:rPr>
          <w:sz w:val="21"/>
        </w:rPr>
        <w:t>1</w:t>
      </w:r>
      <w:r>
        <w:rPr>
          <w:spacing w:val="-13"/>
          <w:sz w:val="21"/>
        </w:rPr>
        <w:t xml:space="preserve"> 分钟再坐起，坐起 </w:t>
      </w:r>
      <w:r>
        <w:rPr>
          <w:sz w:val="21"/>
        </w:rPr>
        <w:t>1</w:t>
      </w:r>
      <w:r>
        <w:rPr>
          <w:spacing w:val="-13"/>
          <w:sz w:val="21"/>
        </w:rPr>
        <w:t xml:space="preserve"> 分钟后再站立，站立 </w:t>
      </w:r>
      <w:r>
        <w:rPr>
          <w:sz w:val="21"/>
        </w:rPr>
        <w:t>1</w:t>
      </w:r>
      <w:r>
        <w:rPr>
          <w:spacing w:val="-10"/>
          <w:sz w:val="21"/>
        </w:rPr>
        <w:t xml:space="preserve"> 分钟后再行走，行走时应有家属陪同。</w:t>
      </w:r>
    </w:p>
    <w:p>
      <w:pPr>
        <w:pStyle w:val="ListParagraph"/>
        <w:numPr>
          <w:ilvl w:val="2"/>
          <w:numId w:val="8"/>
        </w:numPr>
        <w:tabs>
          <w:tab w:val="left" w:pos="969"/>
          <w:tab w:val="left" w:pos="970"/>
        </w:tabs>
        <w:spacing w:before="0" w:after="0" w:line="278" w:lineRule="auto"/>
        <w:ind w:left="232" w:right="717" w:firstLine="0"/>
        <w:jc w:val="left"/>
        <w:rPr>
          <w:sz w:val="21"/>
        </w:rPr>
      </w:pPr>
      <w:r>
        <w:rPr>
          <w:spacing w:val="-31"/>
          <w:sz w:val="21"/>
        </w:rPr>
        <w:t xml:space="preserve">对 </w:t>
      </w:r>
      <w:r>
        <w:rPr>
          <w:sz w:val="21"/>
        </w:rPr>
        <w:t>65</w:t>
      </w:r>
      <w:r>
        <w:rPr>
          <w:spacing w:val="-14"/>
          <w:sz w:val="21"/>
        </w:rPr>
        <w:t xml:space="preserve"> 岁以上神志不清、烦躁、偏瘫、年老体弱、端坐位及半坐卧位等患者宜安置床档，必要时加安全带，床头应有防跌倒标识。</w:t>
      </w:r>
    </w:p>
    <w:p>
      <w:pPr>
        <w:pStyle w:val="ListParagraph"/>
        <w:numPr>
          <w:ilvl w:val="2"/>
          <w:numId w:val="8"/>
        </w:numPr>
        <w:tabs>
          <w:tab w:val="left" w:pos="969"/>
          <w:tab w:val="left" w:pos="970"/>
        </w:tabs>
        <w:spacing w:before="0" w:after="0" w:line="278" w:lineRule="auto"/>
        <w:ind w:left="232" w:right="715" w:firstLine="0"/>
        <w:jc w:val="left"/>
        <w:rPr>
          <w:sz w:val="21"/>
        </w:rPr>
      </w:pPr>
      <w:r>
        <w:rPr>
          <w:sz w:val="21"/>
        </w:rPr>
        <w:t>夜间护理人员应做好主动护理，定时巡视病房，主动做好基础护理和生活护理，及时解决患者的各种问题，及时回应患者呼叫。</w:t>
      </w:r>
    </w:p>
    <w:p>
      <w:pPr>
        <w:spacing w:before="155"/>
        <w:ind w:left="211" w:right="0" w:firstLine="0"/>
        <w:jc w:val="left"/>
        <w:rPr>
          <w:rFonts w:ascii="黑体" w:eastAsia="黑体" w:hint="eastAsia"/>
          <w:sz w:val="21"/>
        </w:rPr>
      </w:pPr>
      <w:r>
        <w:rPr>
          <w:position w:val="-1"/>
        </w:rPr>
        <w:drawing>
          <wp:inline distT="0" distB="0" distL="0" distR="0">
            <wp:extent cx="219543" cy="122539"/>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pic:cNvPicPr/>
                  </pic:nvPicPr>
                  <pic:blipFill>
                    <a:blip xmlns:r="http://schemas.openxmlformats.org/officeDocument/2006/relationships" r:embed="rId36" cstate="print"/>
                    <a:stretch>
                      <a:fillRect/>
                    </a:stretch>
                  </pic:blipFill>
                  <pic:spPr>
                    <a:xfrm>
                      <a:off x="0" y="0"/>
                      <a:ext cx="219543" cy="122539"/>
                    </a:xfrm>
                    <a:prstGeom prst="rect">
                      <a:avLst/>
                    </a:prstGeom>
                  </pic:spPr>
                </pic:pic>
              </a:graphicData>
            </a:graphic>
          </wp:inline>
        </w:drawing>
      </w:r>
      <w:r>
        <w:rPr>
          <w:rFonts w:ascii="Times New Roman" w:eastAsia="Times New Roman"/>
          <w:sz w:val="20"/>
        </w:rPr>
        <w:t xml:space="preserve">    </w:t>
      </w:r>
      <w:r>
        <w:rPr>
          <w:rFonts w:ascii="黑体" w:eastAsia="黑体" w:hint="eastAsia"/>
          <w:sz w:val="21"/>
        </w:rPr>
        <w:t>压力性损伤</w:t>
      </w:r>
    </w:p>
    <w:p>
      <w:pPr>
        <w:pStyle w:val="BodyText"/>
        <w:spacing w:before="1"/>
        <w:rPr>
          <w:rFonts w:ascii="黑体"/>
          <w:sz w:val="10"/>
        </w:rPr>
      </w:pPr>
    </w:p>
    <w:p>
      <w:pPr>
        <w:pStyle w:val="ListParagraph"/>
        <w:numPr>
          <w:ilvl w:val="2"/>
          <w:numId w:val="7"/>
        </w:numPr>
        <w:tabs>
          <w:tab w:val="left" w:pos="969"/>
          <w:tab w:val="left" w:pos="970"/>
        </w:tabs>
        <w:spacing w:before="70" w:after="0" w:line="278" w:lineRule="auto"/>
        <w:ind w:left="232" w:right="715" w:firstLine="0"/>
        <w:jc w:val="left"/>
        <w:rPr>
          <w:sz w:val="21"/>
        </w:rPr>
      </w:pPr>
      <w:r>
        <w:rPr>
          <w:spacing w:val="-10"/>
          <w:sz w:val="21"/>
        </w:rPr>
        <w:t xml:space="preserve">应参照附录 </w:t>
      </w:r>
      <w:r>
        <w:rPr>
          <w:sz w:val="21"/>
        </w:rPr>
        <w:t>C</w:t>
      </w:r>
      <w:r>
        <w:rPr>
          <w:spacing w:val="-10"/>
          <w:sz w:val="21"/>
        </w:rPr>
        <w:t xml:space="preserve"> 要求进行压力性损伤风险评估并判断危险程度。对非高度危险的患者，每 </w:t>
      </w:r>
      <w:r>
        <w:rPr>
          <w:sz w:val="21"/>
        </w:rPr>
        <w:t>2</w:t>
      </w:r>
      <w:r>
        <w:rPr>
          <w:spacing w:val="-19"/>
          <w:sz w:val="21"/>
        </w:rPr>
        <w:t xml:space="preserve"> 小时</w:t>
      </w:r>
      <w:r>
        <w:rPr>
          <w:spacing w:val="-21"/>
          <w:sz w:val="21"/>
        </w:rPr>
        <w:t xml:space="preserve">为长期卧床、活动受限或感知觉障碍的患者变换体位 </w:t>
      </w:r>
      <w:r>
        <w:rPr>
          <w:sz w:val="21"/>
        </w:rPr>
        <w:t>1</w:t>
      </w:r>
      <w:r>
        <w:rPr>
          <w:spacing w:val="-8"/>
          <w:sz w:val="21"/>
        </w:rPr>
        <w:t xml:space="preserve"> 次；对高度危险的患者应增加变换体位频次。</w:t>
      </w:r>
    </w:p>
    <w:p>
      <w:pPr>
        <w:pStyle w:val="ListParagraph"/>
        <w:numPr>
          <w:ilvl w:val="2"/>
          <w:numId w:val="7"/>
        </w:numPr>
        <w:tabs>
          <w:tab w:val="left" w:pos="969"/>
          <w:tab w:val="left" w:pos="970"/>
        </w:tabs>
        <w:spacing w:before="0" w:after="0" w:line="269" w:lineRule="exact"/>
        <w:ind w:left="969" w:right="0" w:hanging="738"/>
        <w:jc w:val="left"/>
        <w:rPr>
          <w:sz w:val="21"/>
        </w:rPr>
      </w:pPr>
      <w:r>
        <w:rPr>
          <w:sz w:val="21"/>
        </w:rPr>
        <w:t>应保持患者皮肤清洁干燥，对出汗、大小便失禁的患者应及时更换潮湿被服。</w:t>
      </w:r>
    </w:p>
    <w:p>
      <w:pPr>
        <w:pStyle w:val="ListParagraph"/>
        <w:numPr>
          <w:ilvl w:val="2"/>
          <w:numId w:val="7"/>
        </w:numPr>
        <w:tabs>
          <w:tab w:val="left" w:pos="969"/>
          <w:tab w:val="left" w:pos="970"/>
        </w:tabs>
        <w:spacing w:before="43" w:after="0" w:line="240" w:lineRule="auto"/>
        <w:ind w:left="969" w:right="0" w:hanging="738"/>
        <w:jc w:val="left"/>
        <w:rPr>
          <w:sz w:val="21"/>
        </w:rPr>
      </w:pPr>
      <w:r>
        <w:rPr>
          <w:sz w:val="21"/>
        </w:rPr>
        <w:t>搬运卧床患者时，应采用双人、多人或提单式等搬运法。</w:t>
      </w:r>
    </w:p>
    <w:p>
      <w:pPr>
        <w:pStyle w:val="ListParagraph"/>
        <w:numPr>
          <w:ilvl w:val="2"/>
          <w:numId w:val="7"/>
        </w:numPr>
        <w:tabs>
          <w:tab w:val="left" w:pos="969"/>
          <w:tab w:val="left" w:pos="970"/>
        </w:tabs>
        <w:spacing w:before="43" w:after="0" w:line="278" w:lineRule="auto"/>
        <w:ind w:left="232" w:right="715" w:firstLine="0"/>
        <w:jc w:val="left"/>
        <w:rPr>
          <w:sz w:val="21"/>
        </w:rPr>
      </w:pPr>
      <w:r>
        <w:rPr>
          <w:sz w:val="21"/>
        </w:rPr>
        <w:t>应观察患者受压部位皮肤情况，不应按摩局部压红皮肤和使用橡胶气圈，宜用预防压力性损伤敷料保护皮肤，可使用气垫床或在骨隆突处采取局部减压等预防措施。</w:t>
      </w:r>
    </w:p>
    <w:p>
      <w:pPr>
        <w:pStyle w:val="ListParagraph"/>
        <w:numPr>
          <w:ilvl w:val="2"/>
          <w:numId w:val="7"/>
        </w:numPr>
        <w:tabs>
          <w:tab w:val="left" w:pos="969"/>
          <w:tab w:val="left" w:pos="970"/>
        </w:tabs>
        <w:spacing w:before="0" w:after="0" w:line="269" w:lineRule="exact"/>
        <w:ind w:left="969" w:right="0" w:hanging="738"/>
        <w:jc w:val="left"/>
        <w:rPr>
          <w:sz w:val="21"/>
        </w:rPr>
      </w:pPr>
      <w:r>
        <w:rPr>
          <w:sz w:val="21"/>
        </w:rPr>
        <w:t>使用鼻导管、面罩、夹板、石膏等医源性干预治疗的患者，应加强对局部皮肤观察与保护。</w:t>
      </w:r>
    </w:p>
    <w:p>
      <w:pPr>
        <w:pStyle w:val="ListParagraph"/>
        <w:numPr>
          <w:ilvl w:val="2"/>
          <w:numId w:val="7"/>
        </w:numPr>
        <w:tabs>
          <w:tab w:val="left" w:pos="969"/>
          <w:tab w:val="left" w:pos="970"/>
        </w:tabs>
        <w:spacing w:before="43" w:after="0" w:line="278" w:lineRule="auto"/>
        <w:ind w:left="232" w:right="715" w:firstLine="0"/>
        <w:jc w:val="left"/>
        <w:rPr>
          <w:sz w:val="21"/>
        </w:rPr>
      </w:pPr>
      <w:r>
        <w:rPr>
          <w:sz w:val="21"/>
        </w:rPr>
        <w:t>改善患者全身营养状况，进行饮食指导，必要时提供合适的肠内或肠外营养途径，进行营养支</w:t>
      </w:r>
      <w:r>
        <w:rPr>
          <w:spacing w:val="-5"/>
          <w:sz w:val="21"/>
        </w:rPr>
        <w:t xml:space="preserve">持治疗，宜每周测量体重 </w:t>
      </w:r>
      <w:r>
        <w:rPr>
          <w:sz w:val="21"/>
        </w:rPr>
        <w:t>1</w:t>
      </w:r>
      <w:r>
        <w:rPr>
          <w:spacing w:val="-18"/>
          <w:sz w:val="21"/>
        </w:rPr>
        <w:t xml:space="preserve"> 次。</w:t>
      </w:r>
    </w:p>
    <w:p>
      <w:pPr>
        <w:pStyle w:val="ListParagraph"/>
        <w:numPr>
          <w:ilvl w:val="2"/>
          <w:numId w:val="7"/>
        </w:numPr>
        <w:tabs>
          <w:tab w:val="left" w:pos="969"/>
          <w:tab w:val="left" w:pos="970"/>
        </w:tabs>
        <w:spacing w:before="0" w:after="0" w:line="269" w:lineRule="exact"/>
        <w:ind w:left="969" w:right="0" w:hanging="738"/>
        <w:jc w:val="left"/>
        <w:rPr>
          <w:sz w:val="21"/>
        </w:rPr>
      </w:pPr>
      <w:r>
        <w:rPr>
          <w:sz w:val="21"/>
        </w:rPr>
        <w:t>应保持床单平整、清洁、干燥、无碎屑。</w:t>
      </w:r>
    </w:p>
    <w:p>
      <w:pPr>
        <w:pStyle w:val="ListParagraph"/>
        <w:numPr>
          <w:ilvl w:val="2"/>
          <w:numId w:val="7"/>
        </w:numPr>
        <w:tabs>
          <w:tab w:val="left" w:pos="969"/>
          <w:tab w:val="left" w:pos="970"/>
        </w:tabs>
        <w:spacing w:before="42" w:after="0" w:line="240" w:lineRule="auto"/>
        <w:ind w:left="969" w:right="0" w:hanging="738"/>
        <w:jc w:val="left"/>
        <w:rPr>
          <w:sz w:val="21"/>
        </w:rPr>
      </w:pPr>
      <w:r>
        <w:rPr>
          <w:sz w:val="21"/>
        </w:rPr>
        <w:t>卧床患者使用便器时，应抬高患者的臀部，不应拖拽。</w:t>
      </w:r>
    </w:p>
    <w:p>
      <w:pPr>
        <w:pStyle w:val="BodyText"/>
        <w:spacing w:before="2"/>
        <w:rPr>
          <w:sz w:val="10"/>
        </w:rPr>
      </w:pPr>
    </w:p>
    <w:p>
      <w:pPr>
        <w:spacing w:before="69"/>
        <w:ind w:left="211" w:right="0" w:firstLine="0"/>
        <w:jc w:val="left"/>
        <w:rPr>
          <w:rFonts w:ascii="黑体" w:eastAsia="黑体" w:hint="eastAsia"/>
          <w:sz w:val="21"/>
        </w:rPr>
      </w:pPr>
      <w:r>
        <w:rPr>
          <w:position w:val="-1"/>
        </w:rPr>
        <w:drawing>
          <wp:inline distT="0" distB="0" distL="0" distR="0">
            <wp:extent cx="219606" cy="122093"/>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jpeg"/>
                    <pic:cNvPicPr/>
                  </pic:nvPicPr>
                  <pic:blipFill>
                    <a:blip xmlns:r="http://schemas.openxmlformats.org/officeDocument/2006/relationships" r:embed="rId37" cstate="print"/>
                    <a:stretch>
                      <a:fillRect/>
                    </a:stretch>
                  </pic:blipFill>
                  <pic:spPr>
                    <a:xfrm>
                      <a:off x="0" y="0"/>
                      <a:ext cx="219606" cy="122093"/>
                    </a:xfrm>
                    <a:prstGeom prst="rect">
                      <a:avLst/>
                    </a:prstGeom>
                  </pic:spPr>
                </pic:pic>
              </a:graphicData>
            </a:graphic>
          </wp:inline>
        </w:drawing>
      </w:r>
      <w:r>
        <w:rPr>
          <w:rFonts w:ascii="Times New Roman" w:eastAsia="Times New Roman"/>
          <w:sz w:val="20"/>
        </w:rPr>
        <w:t xml:space="preserve">    </w:t>
      </w:r>
      <w:r>
        <w:rPr>
          <w:rFonts w:ascii="黑体" w:eastAsia="黑体" w:hint="eastAsia"/>
          <w:sz w:val="21"/>
        </w:rPr>
        <w:t>烫伤</w:t>
      </w:r>
    </w:p>
    <w:p>
      <w:pPr>
        <w:pStyle w:val="BodyText"/>
        <w:spacing w:before="1"/>
        <w:rPr>
          <w:rFonts w:ascii="黑体"/>
          <w:sz w:val="10"/>
        </w:rPr>
      </w:pPr>
    </w:p>
    <w:p>
      <w:pPr>
        <w:pStyle w:val="ListParagraph"/>
        <w:numPr>
          <w:ilvl w:val="2"/>
          <w:numId w:val="6"/>
        </w:numPr>
        <w:tabs>
          <w:tab w:val="left" w:pos="969"/>
          <w:tab w:val="left" w:pos="970"/>
        </w:tabs>
        <w:spacing w:before="70" w:after="0" w:line="240" w:lineRule="auto"/>
        <w:ind w:left="969" w:right="0" w:hanging="738"/>
        <w:jc w:val="left"/>
        <w:rPr>
          <w:sz w:val="21"/>
        </w:rPr>
      </w:pPr>
      <w:r>
        <w:rPr>
          <w:spacing w:val="-6"/>
          <w:sz w:val="21"/>
        </w:rPr>
        <w:t xml:space="preserve">使用热水袋时，应用布或毛巾进行包裹，不应直接接触皮肤，温度应低于 </w:t>
      </w:r>
      <w:r>
        <w:rPr>
          <w:sz w:val="21"/>
        </w:rPr>
        <w:t>50</w:t>
      </w:r>
      <w:r>
        <w:rPr>
          <w:spacing w:val="-4"/>
          <w:sz w:val="21"/>
        </w:rPr>
        <w:t xml:space="preserve"> ℃，并随时观察。</w:t>
      </w:r>
    </w:p>
    <w:p>
      <w:pPr>
        <w:pStyle w:val="ListParagraph"/>
        <w:numPr>
          <w:ilvl w:val="2"/>
          <w:numId w:val="6"/>
        </w:numPr>
        <w:tabs>
          <w:tab w:val="left" w:pos="969"/>
          <w:tab w:val="left" w:pos="970"/>
        </w:tabs>
        <w:spacing w:before="43" w:after="0" w:line="278" w:lineRule="auto"/>
        <w:ind w:left="232" w:right="715" w:firstLine="0"/>
        <w:jc w:val="left"/>
        <w:rPr>
          <w:sz w:val="21"/>
        </w:rPr>
      </w:pPr>
      <w:r>
        <w:rPr>
          <w:sz w:val="21"/>
        </w:rPr>
        <w:t>使用各种热物理治疗仪器时，应按说明书要求，保持有效安全距离。患者如出现谵妄、烦躁不安、不合作时，应在专人陪护下进行治疗。</w:t>
      </w:r>
    </w:p>
    <w:p>
      <w:pPr>
        <w:pStyle w:val="ListParagraph"/>
        <w:numPr>
          <w:ilvl w:val="2"/>
          <w:numId w:val="6"/>
        </w:numPr>
        <w:tabs>
          <w:tab w:val="left" w:pos="969"/>
          <w:tab w:val="left" w:pos="970"/>
        </w:tabs>
        <w:spacing w:before="0" w:after="0" w:line="269" w:lineRule="exact"/>
        <w:ind w:left="969" w:right="0" w:hanging="738"/>
        <w:jc w:val="left"/>
        <w:rPr>
          <w:sz w:val="21"/>
        </w:rPr>
      </w:pPr>
      <w:r>
        <w:rPr>
          <w:sz w:val="21"/>
        </w:rPr>
        <w:t>药物热疗时，应注意观察皮肤颜色并询问患者感觉。</w:t>
      </w:r>
    </w:p>
    <w:p>
      <w:pPr>
        <w:spacing w:after="0" w:line="269" w:lineRule="exact"/>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8" w:history="1">
        <w:r>
          <w:rPr>
            <w:rFonts w:ascii="SimSun" w:eastAsia="SimSun" w:hAnsi="SimSun" w:cs="SimSun"/>
            <w:b/>
            <w:bCs/>
            <w:color w:val="0000EE"/>
            <w:sz w:val="30"/>
            <w:szCs w:val="30"/>
            <w:u w:val="single" w:color="0000EE"/>
          </w:rPr>
          <w:t>https://d.book118.com/227001066023006030</w:t>
        </w:r>
      </w:hyperlink>
    </w:p>
    <w:p>
      <w:pPr>
        <w:spacing w:after="0" w:line="269" w:lineRule="exact"/>
        <w:jc w:val="left"/>
        <w:rPr>
          <w:sz w:val="21"/>
        </w:rPr>
      </w:pPr>
    </w:p>
    <w:sectPr>
      <w:headerReference w:type="even" r:id="rId39"/>
      <w:headerReference w:type="default" r:id="rId40"/>
      <w:footerReference w:type="even" r:id="rId41"/>
      <w:footerReference w:type="default" r:id="rId42"/>
      <w:pgSz w:w="11910" w:h="16840"/>
      <w:pgMar w:top="1640" w:right="700" w:bottom="1340" w:left="900" w:header="1449" w:footer="1141"/>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MS Gothic">
    <w:altName w:val="MS Gothic"/>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6.5pt;height:11pt;margin-top:773.83pt;margin-left:521.72pt;mso-position-horizontal-relative:page;mso-position-vertical-relative:page;position:absolute;z-index:-251658240" filled="f" stroked="f">
          <v:textbox inset="0,0,0,0">
            <w:txbxContent>
              <w:p>
                <w:pPr>
                  <w:spacing w:before="0" w:line="220" w:lineRule="exact"/>
                  <w:ind w:left="20" w:right="0" w:firstLine="0"/>
                  <w:jc w:val="left"/>
                  <w:rPr>
                    <w:sz w:val="18"/>
                  </w:rPr>
                </w:pPr>
                <w:r>
                  <w:rPr>
                    <w:sz w:val="18"/>
                  </w:rPr>
                  <w:t>I</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5.1pt;height:11pt;margin-top:773.83pt;margin-left:63.6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5.1pt;height:11pt;margin-top:773.83pt;margin-left:515.28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6.5pt;height:11pt;margin-top:773.83pt;margin-left:521.72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I</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5.55pt;height:11.05pt;margin-top:773.78pt;margin-left:517.28pt;mso-position-horizontal-relative:page;mso-position-vertical-relative:page;position:absolute;z-index:-251656192"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55pt;height:11.05pt;margin-top:773.78pt;margin-left:517.28pt;mso-position-horizontal-relative:page;mso-position-vertical-relative:page;position:absolute;z-index:-251655168" filled="f" stroked="f">
          <v:textbox inset="0,0,0,0">
            <w:txbxContent>
              <w:p>
                <w:pPr>
                  <w:spacing w:before="0" w:line="220" w:lineRule="exact"/>
                  <w:ind w:left="20" w:right="0" w:firstLine="0"/>
                  <w:jc w:val="left"/>
                  <w:rPr>
                    <w:sz w:val="18"/>
                  </w:rPr>
                </w:pPr>
                <w:r>
                  <w:rPr>
                    <w:sz w:val="18"/>
                  </w:rPr>
                  <w:t xml:space="preserve">II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5.1pt;height:11pt;margin-top:773.83pt;margin-left:63.6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10</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5.1pt;height:11pt;margin-top:773.83pt;margin-left:515.28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25pt;height:12.45pt;margin-top:71.43pt;margin-left:448.4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DB52/T 1753</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35pt;height:12.45pt;margin-top:71.43pt;margin-left:55.64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DB52/T 1753</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25pt;height:12.45pt;margin-top:71.43pt;margin-left:448.4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DB52/T 1753</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91.25pt;height:12.45pt;margin-top:71.43pt;margin-left:448.4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DB52/T 1753</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45pt;height:12.6pt;margin-top:71.4pt;margin-left:448.28pt;mso-position-horizontal-relative:page;mso-position-vertical-relative:page;position:absolute;z-index:-251656192" filled="f" stroked="f">
          <v:textbox inset="0,0,0,0">
            <w:txbxContent>
              <w:p>
                <w:pPr>
                  <w:pStyle w:val="BodyText"/>
                  <w:spacing w:line="251" w:lineRule="exact"/>
                  <w:ind w:left="20"/>
                </w:pPr>
                <w:r>
                  <w:t>DB52/T 1753—2023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1.45pt;height:12.6pt;margin-top:71.4pt;margin-left:448.28pt;mso-position-horizontal-relative:page;mso-position-vertical-relative:page;position:absolute;z-index:-251655168" filled="f" stroked="f">
          <v:textbox inset="0,0,0,0">
            <w:txbxContent>
              <w:p>
                <w:pPr>
                  <w:pStyle w:val="BodyText"/>
                  <w:spacing w:line="251" w:lineRule="exact"/>
                  <w:ind w:left="20"/>
                </w:pPr>
                <w:r>
                  <w:t>DB52/T 1753—2023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35pt;height:12.45pt;margin-top:71.43pt;margin-left:55.64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DB52/T 1753</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25pt;height:12.45pt;margin-top:71.43pt;margin-left:448.4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DB52/T 1753</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9F2E"/>
    <w:multiLevelType w:val="hybridMultilevel"/>
    <w:tmpl w:val="00000000"/>
    <w:lvl w:ilvl="0">
      <w:start w:val="1"/>
      <w:numFmt w:val="decimal"/>
      <w:lvlText w:val="%1"/>
      <w:lvlJc w:val="left"/>
      <w:pPr>
        <w:ind w:left="832" w:hanging="315"/>
        <w:jc w:val="left"/>
      </w:pPr>
      <w:rPr>
        <w:rFonts w:ascii="宋体" w:eastAsia="宋体" w:hAnsi="宋体" w:cs="宋体" w:hint="default"/>
        <w:w w:val="99"/>
        <w:sz w:val="21"/>
        <w:szCs w:val="21"/>
        <w:lang w:val="en-US" w:eastAsia="zh-CN" w:bidi="ar-SA"/>
      </w:rPr>
    </w:lvl>
    <w:lvl w:ilvl="1">
      <w:start w:val="0"/>
      <w:numFmt w:val="bullet"/>
      <w:lvlText w:val="•"/>
      <w:lvlJc w:val="left"/>
      <w:pPr>
        <w:ind w:left="1786" w:hanging="315"/>
      </w:pPr>
      <w:rPr>
        <w:rFonts w:hint="default"/>
        <w:lang w:val="en-US" w:eastAsia="zh-CN" w:bidi="ar-SA"/>
      </w:rPr>
    </w:lvl>
    <w:lvl w:ilvl="2">
      <w:start w:val="0"/>
      <w:numFmt w:val="bullet"/>
      <w:lvlText w:val="•"/>
      <w:lvlJc w:val="left"/>
      <w:pPr>
        <w:ind w:left="2733" w:hanging="315"/>
      </w:pPr>
      <w:rPr>
        <w:rFonts w:hint="default"/>
        <w:lang w:val="en-US" w:eastAsia="zh-CN" w:bidi="ar-SA"/>
      </w:rPr>
    </w:lvl>
    <w:lvl w:ilvl="3">
      <w:start w:val="0"/>
      <w:numFmt w:val="bullet"/>
      <w:lvlText w:val="•"/>
      <w:lvlJc w:val="left"/>
      <w:pPr>
        <w:ind w:left="3679" w:hanging="315"/>
      </w:pPr>
      <w:rPr>
        <w:rFonts w:hint="default"/>
        <w:lang w:val="en-US" w:eastAsia="zh-CN" w:bidi="ar-SA"/>
      </w:rPr>
    </w:lvl>
    <w:lvl w:ilvl="4">
      <w:start w:val="0"/>
      <w:numFmt w:val="bullet"/>
      <w:lvlText w:val="•"/>
      <w:lvlJc w:val="left"/>
      <w:pPr>
        <w:ind w:left="4626" w:hanging="315"/>
      </w:pPr>
      <w:rPr>
        <w:rFonts w:hint="default"/>
        <w:lang w:val="en-US" w:eastAsia="zh-CN" w:bidi="ar-SA"/>
      </w:rPr>
    </w:lvl>
    <w:lvl w:ilvl="5">
      <w:start w:val="0"/>
      <w:numFmt w:val="bullet"/>
      <w:lvlText w:val="•"/>
      <w:lvlJc w:val="left"/>
      <w:pPr>
        <w:ind w:left="5572" w:hanging="315"/>
      </w:pPr>
      <w:rPr>
        <w:rFonts w:hint="default"/>
        <w:lang w:val="en-US" w:eastAsia="zh-CN" w:bidi="ar-SA"/>
      </w:rPr>
    </w:lvl>
    <w:lvl w:ilvl="6">
      <w:start w:val="0"/>
      <w:numFmt w:val="bullet"/>
      <w:lvlText w:val="•"/>
      <w:lvlJc w:val="left"/>
      <w:pPr>
        <w:ind w:left="6519" w:hanging="315"/>
      </w:pPr>
      <w:rPr>
        <w:rFonts w:hint="default"/>
        <w:lang w:val="en-US" w:eastAsia="zh-CN" w:bidi="ar-SA"/>
      </w:rPr>
    </w:lvl>
    <w:lvl w:ilvl="7">
      <w:start w:val="0"/>
      <w:numFmt w:val="bullet"/>
      <w:lvlText w:val="•"/>
      <w:lvlJc w:val="left"/>
      <w:pPr>
        <w:ind w:left="7465" w:hanging="315"/>
      </w:pPr>
      <w:rPr>
        <w:rFonts w:hint="default"/>
        <w:lang w:val="en-US" w:eastAsia="zh-CN" w:bidi="ar-SA"/>
      </w:rPr>
    </w:lvl>
    <w:lvl w:ilvl="8">
      <w:start w:val="0"/>
      <w:numFmt w:val="bullet"/>
      <w:lvlText w:val="•"/>
      <w:lvlJc w:val="left"/>
      <w:pPr>
        <w:ind w:left="8412" w:hanging="315"/>
      </w:pPr>
      <w:rPr>
        <w:rFonts w:hint="default"/>
        <w:lang w:val="en-US" w:eastAsia="zh-CN" w:bidi="ar-SA"/>
      </w:rPr>
    </w:lvl>
  </w:abstractNum>
  <w:abstractNum w:abstractNumId="1">
    <w:nsid w:val="13357DC3"/>
    <w:multiLevelType w:val="hybridMultilevel"/>
    <w:tmpl w:val="00000000"/>
    <w:lvl w:ilvl="0">
      <w:start w:val="6"/>
      <w:numFmt w:val="decimal"/>
      <w:lvlText w:val="%1"/>
      <w:lvlJc w:val="left"/>
      <w:pPr>
        <w:ind w:left="232" w:hanging="737"/>
        <w:jc w:val="left"/>
      </w:pPr>
      <w:rPr>
        <w:rFonts w:hint="default"/>
        <w:lang w:val="en-US" w:eastAsia="zh-CN" w:bidi="ar-SA"/>
      </w:rPr>
    </w:lvl>
    <w:lvl w:ilvl="1">
      <w:start w:val="2"/>
      <w:numFmt w:val="decimal"/>
      <w:lvlText w:val="%1.%2"/>
      <w:lvlJc w:val="left"/>
      <w:pPr>
        <w:ind w:left="232" w:hanging="737"/>
        <w:jc w:val="left"/>
      </w:pPr>
      <w:rPr>
        <w:rFonts w:hint="default"/>
        <w:lang w:val="en-US" w:eastAsia="zh-CN" w:bidi="ar-SA"/>
      </w:rPr>
    </w:lvl>
    <w:lvl w:ilvl="2">
      <w:start w:val="1"/>
      <w:numFmt w:val="decimal"/>
      <w:lvlText w:val="%1.%2.%3"/>
      <w:lvlJc w:val="left"/>
      <w:pPr>
        <w:ind w:left="232" w:hanging="737"/>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259" w:hanging="737"/>
      </w:pPr>
      <w:rPr>
        <w:rFonts w:hint="default"/>
        <w:lang w:val="en-US" w:eastAsia="zh-CN" w:bidi="ar-SA"/>
      </w:rPr>
    </w:lvl>
    <w:lvl w:ilvl="4">
      <w:start w:val="0"/>
      <w:numFmt w:val="bullet"/>
      <w:lvlText w:val="•"/>
      <w:lvlJc w:val="left"/>
      <w:pPr>
        <w:ind w:left="4266" w:hanging="737"/>
      </w:pPr>
      <w:rPr>
        <w:rFonts w:hint="default"/>
        <w:lang w:val="en-US" w:eastAsia="zh-CN" w:bidi="ar-SA"/>
      </w:rPr>
    </w:lvl>
    <w:lvl w:ilvl="5">
      <w:start w:val="0"/>
      <w:numFmt w:val="bullet"/>
      <w:lvlText w:val="•"/>
      <w:lvlJc w:val="left"/>
      <w:pPr>
        <w:ind w:left="5272" w:hanging="737"/>
      </w:pPr>
      <w:rPr>
        <w:rFonts w:hint="default"/>
        <w:lang w:val="en-US" w:eastAsia="zh-CN" w:bidi="ar-SA"/>
      </w:rPr>
    </w:lvl>
    <w:lvl w:ilvl="6">
      <w:start w:val="0"/>
      <w:numFmt w:val="bullet"/>
      <w:lvlText w:val="•"/>
      <w:lvlJc w:val="left"/>
      <w:pPr>
        <w:ind w:left="6279" w:hanging="737"/>
      </w:pPr>
      <w:rPr>
        <w:rFonts w:hint="default"/>
        <w:lang w:val="en-US" w:eastAsia="zh-CN" w:bidi="ar-SA"/>
      </w:rPr>
    </w:lvl>
    <w:lvl w:ilvl="7">
      <w:start w:val="0"/>
      <w:numFmt w:val="bullet"/>
      <w:lvlText w:val="•"/>
      <w:lvlJc w:val="left"/>
      <w:pPr>
        <w:ind w:left="7285" w:hanging="737"/>
      </w:pPr>
      <w:rPr>
        <w:rFonts w:hint="default"/>
        <w:lang w:val="en-US" w:eastAsia="zh-CN" w:bidi="ar-SA"/>
      </w:rPr>
    </w:lvl>
    <w:lvl w:ilvl="8">
      <w:start w:val="0"/>
      <w:numFmt w:val="bullet"/>
      <w:lvlText w:val="•"/>
      <w:lvlJc w:val="left"/>
      <w:pPr>
        <w:ind w:left="8292" w:hanging="737"/>
      </w:pPr>
      <w:rPr>
        <w:rFonts w:hint="default"/>
        <w:lang w:val="en-US" w:eastAsia="zh-CN" w:bidi="ar-SA"/>
      </w:rPr>
    </w:lvl>
  </w:abstractNum>
  <w:abstractNum w:abstractNumId="2">
    <w:nsid w:val="1350746E"/>
    <w:multiLevelType w:val="hybridMultilevel"/>
    <w:tmpl w:val="00000000"/>
    <w:lvl w:ilvl="0">
      <w:start w:val="6"/>
      <w:numFmt w:val="decimal"/>
      <w:lvlText w:val="%1"/>
      <w:lvlJc w:val="left"/>
      <w:pPr>
        <w:ind w:left="969" w:hanging="737"/>
        <w:jc w:val="left"/>
      </w:pPr>
      <w:rPr>
        <w:rFonts w:hint="default"/>
        <w:lang w:val="en-US" w:eastAsia="zh-CN" w:bidi="ar-SA"/>
      </w:rPr>
    </w:lvl>
    <w:lvl w:ilvl="1">
      <w:start w:val="3"/>
      <w:numFmt w:val="decimal"/>
      <w:lvlText w:val="%1.%2"/>
      <w:lvlJc w:val="left"/>
      <w:pPr>
        <w:ind w:left="969" w:hanging="737"/>
        <w:jc w:val="left"/>
      </w:pPr>
      <w:rPr>
        <w:rFonts w:hint="default"/>
        <w:lang w:val="en-US" w:eastAsia="zh-CN" w:bidi="ar-SA"/>
      </w:rPr>
    </w:lvl>
    <w:lvl w:ilvl="2">
      <w:start w:val="1"/>
      <w:numFmt w:val="decimal"/>
      <w:lvlText w:val="%1.%2.%3"/>
      <w:lvlJc w:val="left"/>
      <w:pPr>
        <w:ind w:left="969" w:hanging="737"/>
        <w:jc w:val="right"/>
      </w:pPr>
      <w:rPr>
        <w:rFonts w:ascii="黑体" w:eastAsia="黑体" w:hAnsi="黑体" w:cs="黑体" w:hint="default"/>
        <w:spacing w:val="-2"/>
        <w:w w:val="99"/>
        <w:sz w:val="21"/>
        <w:szCs w:val="21"/>
        <w:lang w:val="en-US" w:eastAsia="zh-CN" w:bidi="ar-SA"/>
      </w:rPr>
    </w:lvl>
    <w:lvl w:ilvl="3">
      <w:start w:val="0"/>
      <w:numFmt w:val="bullet"/>
      <w:lvlText w:val="•"/>
      <w:lvlJc w:val="left"/>
      <w:pPr>
        <w:ind w:left="3763" w:hanging="737"/>
      </w:pPr>
      <w:rPr>
        <w:rFonts w:hint="default"/>
        <w:lang w:val="en-US" w:eastAsia="zh-CN" w:bidi="ar-SA"/>
      </w:rPr>
    </w:lvl>
    <w:lvl w:ilvl="4">
      <w:start w:val="0"/>
      <w:numFmt w:val="bullet"/>
      <w:lvlText w:val="•"/>
      <w:lvlJc w:val="left"/>
      <w:pPr>
        <w:ind w:left="4698" w:hanging="737"/>
      </w:pPr>
      <w:rPr>
        <w:rFonts w:hint="default"/>
        <w:lang w:val="en-US" w:eastAsia="zh-CN" w:bidi="ar-SA"/>
      </w:rPr>
    </w:lvl>
    <w:lvl w:ilvl="5">
      <w:start w:val="0"/>
      <w:numFmt w:val="bullet"/>
      <w:lvlText w:val="•"/>
      <w:lvlJc w:val="left"/>
      <w:pPr>
        <w:ind w:left="5632" w:hanging="737"/>
      </w:pPr>
      <w:rPr>
        <w:rFonts w:hint="default"/>
        <w:lang w:val="en-US" w:eastAsia="zh-CN" w:bidi="ar-SA"/>
      </w:rPr>
    </w:lvl>
    <w:lvl w:ilvl="6">
      <w:start w:val="0"/>
      <w:numFmt w:val="bullet"/>
      <w:lvlText w:val="•"/>
      <w:lvlJc w:val="left"/>
      <w:pPr>
        <w:ind w:left="6567" w:hanging="737"/>
      </w:pPr>
      <w:rPr>
        <w:rFonts w:hint="default"/>
        <w:lang w:val="en-US" w:eastAsia="zh-CN" w:bidi="ar-SA"/>
      </w:rPr>
    </w:lvl>
    <w:lvl w:ilvl="7">
      <w:start w:val="0"/>
      <w:numFmt w:val="bullet"/>
      <w:lvlText w:val="•"/>
      <w:lvlJc w:val="left"/>
      <w:pPr>
        <w:ind w:left="7501" w:hanging="737"/>
      </w:pPr>
      <w:rPr>
        <w:rFonts w:hint="default"/>
        <w:lang w:val="en-US" w:eastAsia="zh-CN" w:bidi="ar-SA"/>
      </w:rPr>
    </w:lvl>
    <w:lvl w:ilvl="8">
      <w:start w:val="0"/>
      <w:numFmt w:val="bullet"/>
      <w:lvlText w:val="•"/>
      <w:lvlJc w:val="left"/>
      <w:pPr>
        <w:ind w:left="8436" w:hanging="737"/>
      </w:pPr>
      <w:rPr>
        <w:rFonts w:hint="default"/>
        <w:lang w:val="en-US" w:eastAsia="zh-CN" w:bidi="ar-SA"/>
      </w:rPr>
    </w:lvl>
  </w:abstractNum>
  <w:abstractNum w:abstractNumId="3">
    <w:nsid w:val="169F472F"/>
    <w:multiLevelType w:val="hybridMultilevel"/>
    <w:tmpl w:val="00000000"/>
    <w:lvl w:ilvl="0">
      <w:start w:val="6"/>
      <w:numFmt w:val="decimal"/>
      <w:lvlText w:val="%1"/>
      <w:lvlJc w:val="left"/>
      <w:pPr>
        <w:ind w:left="1252" w:hanging="735"/>
        <w:jc w:val="left"/>
      </w:pPr>
      <w:rPr>
        <w:rFonts w:hint="default"/>
        <w:lang w:val="en-US" w:eastAsia="zh-CN" w:bidi="ar-SA"/>
      </w:rPr>
    </w:lvl>
    <w:lvl w:ilvl="1">
      <w:start w:val="4"/>
      <w:numFmt w:val="decimal"/>
      <w:lvlText w:val="%1.%2"/>
      <w:lvlJc w:val="left"/>
      <w:pPr>
        <w:ind w:left="1252" w:hanging="735"/>
        <w:jc w:val="left"/>
      </w:pPr>
      <w:rPr>
        <w:rFonts w:hint="default"/>
        <w:lang w:val="en-US" w:eastAsia="zh-CN" w:bidi="ar-SA"/>
      </w:rPr>
    </w:lvl>
    <w:lvl w:ilvl="2">
      <w:start w:val="1"/>
      <w:numFmt w:val="decimal"/>
      <w:lvlText w:val="%1.%2.%3"/>
      <w:lvlJc w:val="left"/>
      <w:pPr>
        <w:ind w:left="1252" w:hanging="735"/>
        <w:jc w:val="left"/>
      </w:pPr>
      <w:rPr>
        <w:rFonts w:ascii="黑体" w:eastAsia="黑体" w:hAnsi="黑体" w:cs="黑体" w:hint="default"/>
        <w:spacing w:val="-2"/>
        <w:w w:val="99"/>
        <w:sz w:val="21"/>
        <w:szCs w:val="21"/>
        <w:lang w:val="en-US" w:eastAsia="zh-CN" w:bidi="ar-SA"/>
      </w:rPr>
    </w:lvl>
    <w:lvl w:ilvl="3">
      <w:start w:val="1"/>
      <w:numFmt w:val="decimal"/>
      <w:lvlText w:val="%1.%2.%3.%4"/>
      <w:lvlJc w:val="left"/>
      <w:pPr>
        <w:ind w:left="1464" w:hanging="946"/>
        <w:jc w:val="left"/>
      </w:pPr>
      <w:rPr>
        <w:rFonts w:ascii="黑体" w:eastAsia="黑体" w:hAnsi="黑体" w:cs="黑体" w:hint="default"/>
        <w:spacing w:val="-2"/>
        <w:w w:val="99"/>
        <w:sz w:val="21"/>
        <w:szCs w:val="21"/>
        <w:lang w:val="en-US" w:eastAsia="zh-CN" w:bidi="ar-SA"/>
      </w:rPr>
    </w:lvl>
    <w:lvl w:ilvl="4">
      <w:start w:val="0"/>
      <w:numFmt w:val="bullet"/>
      <w:lvlText w:val="•"/>
      <w:lvlJc w:val="left"/>
      <w:pPr>
        <w:ind w:left="3671" w:hanging="946"/>
      </w:pPr>
      <w:rPr>
        <w:rFonts w:hint="default"/>
        <w:lang w:val="en-US" w:eastAsia="zh-CN" w:bidi="ar-SA"/>
      </w:rPr>
    </w:lvl>
    <w:lvl w:ilvl="5">
      <w:start w:val="0"/>
      <w:numFmt w:val="bullet"/>
      <w:lvlText w:val="•"/>
      <w:lvlJc w:val="left"/>
      <w:pPr>
        <w:ind w:left="4777" w:hanging="946"/>
      </w:pPr>
      <w:rPr>
        <w:rFonts w:hint="default"/>
        <w:lang w:val="en-US" w:eastAsia="zh-CN" w:bidi="ar-SA"/>
      </w:rPr>
    </w:lvl>
    <w:lvl w:ilvl="6">
      <w:start w:val="0"/>
      <w:numFmt w:val="bullet"/>
      <w:lvlText w:val="•"/>
      <w:lvlJc w:val="left"/>
      <w:pPr>
        <w:ind w:left="5882" w:hanging="946"/>
      </w:pPr>
      <w:rPr>
        <w:rFonts w:hint="default"/>
        <w:lang w:val="en-US" w:eastAsia="zh-CN" w:bidi="ar-SA"/>
      </w:rPr>
    </w:lvl>
    <w:lvl w:ilvl="7">
      <w:start w:val="0"/>
      <w:numFmt w:val="bullet"/>
      <w:lvlText w:val="•"/>
      <w:lvlJc w:val="left"/>
      <w:pPr>
        <w:ind w:left="6988" w:hanging="946"/>
      </w:pPr>
      <w:rPr>
        <w:rFonts w:hint="default"/>
        <w:lang w:val="en-US" w:eastAsia="zh-CN" w:bidi="ar-SA"/>
      </w:rPr>
    </w:lvl>
    <w:lvl w:ilvl="8">
      <w:start w:val="0"/>
      <w:numFmt w:val="bullet"/>
      <w:lvlText w:val="•"/>
      <w:lvlJc w:val="left"/>
      <w:pPr>
        <w:ind w:left="8094" w:hanging="946"/>
      </w:pPr>
      <w:rPr>
        <w:rFonts w:hint="default"/>
        <w:lang w:val="en-US" w:eastAsia="zh-CN" w:bidi="ar-SA"/>
      </w:rPr>
    </w:lvl>
  </w:abstractNum>
  <w:abstractNum w:abstractNumId="4">
    <w:nsid w:val="3A4FD493"/>
    <w:multiLevelType w:val="hybridMultilevel"/>
    <w:tmpl w:val="00000000"/>
    <w:lvl w:ilvl="0">
      <w:start w:val="1"/>
      <w:numFmt w:val="upperLetter"/>
      <w:lvlText w:val="%1"/>
      <w:lvlJc w:val="left"/>
      <w:pPr>
        <w:ind w:left="1044" w:hanging="526"/>
        <w:jc w:val="left"/>
      </w:pPr>
      <w:rPr>
        <w:rFonts w:hint="default"/>
        <w:lang w:val="en-US" w:eastAsia="zh-CN" w:bidi="ar-SA"/>
      </w:rPr>
    </w:lvl>
    <w:lvl w:ilvl="1">
      <w:start w:val="1"/>
      <w:numFmt w:val="decimal"/>
      <w:lvlText w:val="%1.%2"/>
      <w:lvlJc w:val="left"/>
      <w:pPr>
        <w:ind w:left="1044" w:hanging="526"/>
        <w:jc w:val="left"/>
      </w:pPr>
      <w:rPr>
        <w:rFonts w:ascii="黑体" w:eastAsia="黑体" w:hAnsi="黑体" w:cs="黑体" w:hint="default"/>
        <w:spacing w:val="0"/>
        <w:w w:val="99"/>
        <w:sz w:val="21"/>
        <w:szCs w:val="21"/>
        <w:lang w:val="en-US" w:eastAsia="zh-CN" w:bidi="ar-SA"/>
      </w:rPr>
    </w:lvl>
    <w:lvl w:ilvl="2">
      <w:start w:val="0"/>
      <w:numFmt w:val="bullet"/>
      <w:lvlText w:val="•"/>
      <w:lvlJc w:val="left"/>
      <w:pPr>
        <w:ind w:left="2893" w:hanging="526"/>
      </w:pPr>
      <w:rPr>
        <w:rFonts w:hint="default"/>
        <w:lang w:val="en-US" w:eastAsia="zh-CN" w:bidi="ar-SA"/>
      </w:rPr>
    </w:lvl>
    <w:lvl w:ilvl="3">
      <w:start w:val="0"/>
      <w:numFmt w:val="bullet"/>
      <w:lvlText w:val="•"/>
      <w:lvlJc w:val="left"/>
      <w:pPr>
        <w:ind w:left="3819" w:hanging="526"/>
      </w:pPr>
      <w:rPr>
        <w:rFonts w:hint="default"/>
        <w:lang w:val="en-US" w:eastAsia="zh-CN" w:bidi="ar-SA"/>
      </w:rPr>
    </w:lvl>
    <w:lvl w:ilvl="4">
      <w:start w:val="0"/>
      <w:numFmt w:val="bullet"/>
      <w:lvlText w:val="•"/>
      <w:lvlJc w:val="left"/>
      <w:pPr>
        <w:ind w:left="4746" w:hanging="526"/>
      </w:pPr>
      <w:rPr>
        <w:rFonts w:hint="default"/>
        <w:lang w:val="en-US" w:eastAsia="zh-CN" w:bidi="ar-SA"/>
      </w:rPr>
    </w:lvl>
    <w:lvl w:ilvl="5">
      <w:start w:val="0"/>
      <w:numFmt w:val="bullet"/>
      <w:lvlText w:val="•"/>
      <w:lvlJc w:val="left"/>
      <w:pPr>
        <w:ind w:left="5672" w:hanging="526"/>
      </w:pPr>
      <w:rPr>
        <w:rFonts w:hint="default"/>
        <w:lang w:val="en-US" w:eastAsia="zh-CN" w:bidi="ar-SA"/>
      </w:rPr>
    </w:lvl>
    <w:lvl w:ilvl="6">
      <w:start w:val="0"/>
      <w:numFmt w:val="bullet"/>
      <w:lvlText w:val="•"/>
      <w:lvlJc w:val="left"/>
      <w:pPr>
        <w:ind w:left="6599" w:hanging="526"/>
      </w:pPr>
      <w:rPr>
        <w:rFonts w:hint="default"/>
        <w:lang w:val="en-US" w:eastAsia="zh-CN" w:bidi="ar-SA"/>
      </w:rPr>
    </w:lvl>
    <w:lvl w:ilvl="7">
      <w:start w:val="0"/>
      <w:numFmt w:val="bullet"/>
      <w:lvlText w:val="•"/>
      <w:lvlJc w:val="left"/>
      <w:pPr>
        <w:ind w:left="7525" w:hanging="526"/>
      </w:pPr>
      <w:rPr>
        <w:rFonts w:hint="default"/>
        <w:lang w:val="en-US" w:eastAsia="zh-CN" w:bidi="ar-SA"/>
      </w:rPr>
    </w:lvl>
    <w:lvl w:ilvl="8">
      <w:start w:val="0"/>
      <w:numFmt w:val="bullet"/>
      <w:lvlText w:val="•"/>
      <w:lvlJc w:val="left"/>
      <w:pPr>
        <w:ind w:left="8452" w:hanging="526"/>
      </w:pPr>
      <w:rPr>
        <w:rFonts w:hint="default"/>
        <w:lang w:val="en-US" w:eastAsia="zh-CN" w:bidi="ar-SA"/>
      </w:rPr>
    </w:lvl>
  </w:abstractNum>
  <w:abstractNum w:abstractNumId="5">
    <w:nsid w:val="40BB0996"/>
    <w:multiLevelType w:val="hybridMultilevel"/>
    <w:tmpl w:val="00000000"/>
    <w:lvl w:ilvl="0">
      <w:start w:val="6"/>
      <w:numFmt w:val="decimal"/>
      <w:lvlText w:val="%1"/>
      <w:lvlJc w:val="left"/>
      <w:pPr>
        <w:ind w:left="518" w:hanging="735"/>
        <w:jc w:val="left"/>
      </w:pPr>
      <w:rPr>
        <w:rFonts w:hint="default"/>
        <w:lang w:val="en-US" w:eastAsia="zh-CN" w:bidi="ar-SA"/>
      </w:rPr>
    </w:lvl>
    <w:lvl w:ilvl="1">
      <w:start w:val="5"/>
      <w:numFmt w:val="decimal"/>
      <w:lvlText w:val="%1.%2"/>
      <w:lvlJc w:val="left"/>
      <w:pPr>
        <w:ind w:left="518" w:hanging="735"/>
        <w:jc w:val="left"/>
      </w:pPr>
      <w:rPr>
        <w:rFonts w:hint="default"/>
        <w:lang w:val="en-US" w:eastAsia="zh-CN" w:bidi="ar-SA"/>
      </w:rPr>
    </w:lvl>
    <w:lvl w:ilvl="2">
      <w:start w:val="1"/>
      <w:numFmt w:val="decimal"/>
      <w:lvlText w:val="%1.%2.%3"/>
      <w:lvlJc w:val="left"/>
      <w:pPr>
        <w:ind w:left="518" w:hanging="735"/>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455" w:hanging="735"/>
      </w:pPr>
      <w:rPr>
        <w:rFonts w:hint="default"/>
        <w:lang w:val="en-US" w:eastAsia="zh-CN" w:bidi="ar-SA"/>
      </w:rPr>
    </w:lvl>
    <w:lvl w:ilvl="4">
      <w:start w:val="0"/>
      <w:numFmt w:val="bullet"/>
      <w:lvlText w:val="•"/>
      <w:lvlJc w:val="left"/>
      <w:pPr>
        <w:ind w:left="4434" w:hanging="735"/>
      </w:pPr>
      <w:rPr>
        <w:rFonts w:hint="default"/>
        <w:lang w:val="en-US" w:eastAsia="zh-CN" w:bidi="ar-SA"/>
      </w:rPr>
    </w:lvl>
    <w:lvl w:ilvl="5">
      <w:start w:val="0"/>
      <w:numFmt w:val="bullet"/>
      <w:lvlText w:val="•"/>
      <w:lvlJc w:val="left"/>
      <w:pPr>
        <w:ind w:left="5412" w:hanging="735"/>
      </w:pPr>
      <w:rPr>
        <w:rFonts w:hint="default"/>
        <w:lang w:val="en-US" w:eastAsia="zh-CN" w:bidi="ar-SA"/>
      </w:rPr>
    </w:lvl>
    <w:lvl w:ilvl="6">
      <w:start w:val="0"/>
      <w:numFmt w:val="bullet"/>
      <w:lvlText w:val="•"/>
      <w:lvlJc w:val="left"/>
      <w:pPr>
        <w:ind w:left="6391" w:hanging="735"/>
      </w:pPr>
      <w:rPr>
        <w:rFonts w:hint="default"/>
        <w:lang w:val="en-US" w:eastAsia="zh-CN" w:bidi="ar-SA"/>
      </w:rPr>
    </w:lvl>
    <w:lvl w:ilvl="7">
      <w:start w:val="0"/>
      <w:numFmt w:val="bullet"/>
      <w:lvlText w:val="•"/>
      <w:lvlJc w:val="left"/>
      <w:pPr>
        <w:ind w:left="7369" w:hanging="735"/>
      </w:pPr>
      <w:rPr>
        <w:rFonts w:hint="default"/>
        <w:lang w:val="en-US" w:eastAsia="zh-CN" w:bidi="ar-SA"/>
      </w:rPr>
    </w:lvl>
    <w:lvl w:ilvl="8">
      <w:start w:val="0"/>
      <w:numFmt w:val="bullet"/>
      <w:lvlText w:val="•"/>
      <w:lvlJc w:val="left"/>
      <w:pPr>
        <w:ind w:left="8348" w:hanging="735"/>
      </w:pPr>
      <w:rPr>
        <w:rFonts w:hint="default"/>
        <w:lang w:val="en-US" w:eastAsia="zh-CN" w:bidi="ar-SA"/>
      </w:rPr>
    </w:lvl>
  </w:abstractNum>
  <w:abstractNum w:abstractNumId="6">
    <w:nsid w:val="419C67C1"/>
    <w:multiLevelType w:val="hybridMultilevel"/>
    <w:tmpl w:val="00000000"/>
    <w:lvl w:ilvl="0">
      <w:start w:val="3"/>
      <w:numFmt w:val="upperLetter"/>
      <w:lvlText w:val="%1"/>
      <w:lvlJc w:val="left"/>
      <w:pPr>
        <w:ind w:left="758" w:hanging="526"/>
        <w:jc w:val="left"/>
      </w:pPr>
      <w:rPr>
        <w:rFonts w:hint="default"/>
        <w:lang w:val="en-US" w:eastAsia="zh-CN" w:bidi="ar-SA"/>
      </w:rPr>
    </w:lvl>
    <w:lvl w:ilvl="1">
      <w:start w:val="1"/>
      <w:numFmt w:val="decimal"/>
      <w:lvlText w:val="%1.%2"/>
      <w:lvlJc w:val="left"/>
      <w:pPr>
        <w:ind w:left="758" w:hanging="526"/>
        <w:jc w:val="right"/>
      </w:pPr>
      <w:rPr>
        <w:rFonts w:ascii="黑体" w:eastAsia="黑体" w:hAnsi="黑体" w:cs="黑体" w:hint="default"/>
        <w:spacing w:val="0"/>
        <w:w w:val="99"/>
        <w:sz w:val="21"/>
        <w:szCs w:val="21"/>
        <w:lang w:val="en-US" w:eastAsia="zh-CN" w:bidi="ar-SA"/>
      </w:rPr>
    </w:lvl>
    <w:lvl w:ilvl="2">
      <w:start w:val="0"/>
      <w:numFmt w:val="bullet"/>
      <w:lvlText w:val="•"/>
      <w:lvlJc w:val="left"/>
      <w:pPr>
        <w:ind w:left="2669" w:hanging="526"/>
      </w:pPr>
      <w:rPr>
        <w:rFonts w:hint="default"/>
        <w:lang w:val="en-US" w:eastAsia="zh-CN" w:bidi="ar-SA"/>
      </w:rPr>
    </w:lvl>
    <w:lvl w:ilvl="3">
      <w:start w:val="0"/>
      <w:numFmt w:val="bullet"/>
      <w:lvlText w:val="•"/>
      <w:lvlJc w:val="left"/>
      <w:pPr>
        <w:ind w:left="3623" w:hanging="526"/>
      </w:pPr>
      <w:rPr>
        <w:rFonts w:hint="default"/>
        <w:lang w:val="en-US" w:eastAsia="zh-CN" w:bidi="ar-SA"/>
      </w:rPr>
    </w:lvl>
    <w:lvl w:ilvl="4">
      <w:start w:val="0"/>
      <w:numFmt w:val="bullet"/>
      <w:lvlText w:val="•"/>
      <w:lvlJc w:val="left"/>
      <w:pPr>
        <w:ind w:left="4578" w:hanging="526"/>
      </w:pPr>
      <w:rPr>
        <w:rFonts w:hint="default"/>
        <w:lang w:val="en-US" w:eastAsia="zh-CN" w:bidi="ar-SA"/>
      </w:rPr>
    </w:lvl>
    <w:lvl w:ilvl="5">
      <w:start w:val="0"/>
      <w:numFmt w:val="bullet"/>
      <w:lvlText w:val="•"/>
      <w:lvlJc w:val="left"/>
      <w:pPr>
        <w:ind w:left="5532" w:hanging="526"/>
      </w:pPr>
      <w:rPr>
        <w:rFonts w:hint="default"/>
        <w:lang w:val="en-US" w:eastAsia="zh-CN" w:bidi="ar-SA"/>
      </w:rPr>
    </w:lvl>
    <w:lvl w:ilvl="6">
      <w:start w:val="0"/>
      <w:numFmt w:val="bullet"/>
      <w:lvlText w:val="•"/>
      <w:lvlJc w:val="left"/>
      <w:pPr>
        <w:ind w:left="6487" w:hanging="526"/>
      </w:pPr>
      <w:rPr>
        <w:rFonts w:hint="default"/>
        <w:lang w:val="en-US" w:eastAsia="zh-CN" w:bidi="ar-SA"/>
      </w:rPr>
    </w:lvl>
    <w:lvl w:ilvl="7">
      <w:start w:val="0"/>
      <w:numFmt w:val="bullet"/>
      <w:lvlText w:val="•"/>
      <w:lvlJc w:val="left"/>
      <w:pPr>
        <w:ind w:left="7441" w:hanging="526"/>
      </w:pPr>
      <w:rPr>
        <w:rFonts w:hint="default"/>
        <w:lang w:val="en-US" w:eastAsia="zh-CN" w:bidi="ar-SA"/>
      </w:rPr>
    </w:lvl>
    <w:lvl w:ilvl="8">
      <w:start w:val="0"/>
      <w:numFmt w:val="bullet"/>
      <w:lvlText w:val="•"/>
      <w:lvlJc w:val="left"/>
      <w:pPr>
        <w:ind w:left="8396" w:hanging="526"/>
      </w:pPr>
      <w:rPr>
        <w:rFonts w:hint="default"/>
        <w:lang w:val="en-US" w:eastAsia="zh-CN" w:bidi="ar-SA"/>
      </w:rPr>
    </w:lvl>
  </w:abstractNum>
  <w:abstractNum w:abstractNumId="7">
    <w:nsid w:val="5D96876A"/>
    <w:multiLevelType w:val="hybridMultilevel"/>
    <w:tmpl w:val="00000000"/>
    <w:lvl w:ilvl="0">
      <w:start w:val="6"/>
      <w:numFmt w:val="decimal"/>
      <w:lvlText w:val="%1"/>
      <w:lvlJc w:val="left"/>
      <w:pPr>
        <w:ind w:left="232" w:hanging="737"/>
        <w:jc w:val="left"/>
      </w:pPr>
      <w:rPr>
        <w:rFonts w:hint="default"/>
        <w:lang w:val="en-US" w:eastAsia="zh-CN" w:bidi="ar-SA"/>
      </w:rPr>
    </w:lvl>
    <w:lvl w:ilvl="1">
      <w:start w:val="1"/>
      <w:numFmt w:val="decimal"/>
      <w:lvlText w:val="%1.%2"/>
      <w:lvlJc w:val="left"/>
      <w:pPr>
        <w:ind w:left="232" w:hanging="737"/>
        <w:jc w:val="left"/>
      </w:pPr>
      <w:rPr>
        <w:rFonts w:hint="default"/>
        <w:lang w:val="en-US" w:eastAsia="zh-CN" w:bidi="ar-SA"/>
      </w:rPr>
    </w:lvl>
    <w:lvl w:ilvl="2">
      <w:start w:val="1"/>
      <w:numFmt w:val="decimal"/>
      <w:lvlText w:val="%1.%2.%3"/>
      <w:lvlJc w:val="left"/>
      <w:pPr>
        <w:ind w:left="232" w:hanging="737"/>
        <w:jc w:val="left"/>
      </w:pPr>
      <w:rPr>
        <w:rFonts w:ascii="黑体" w:eastAsia="黑体" w:hAnsi="黑体" w:cs="黑体" w:hint="default"/>
        <w:spacing w:val="-2"/>
        <w:w w:val="99"/>
        <w:sz w:val="21"/>
        <w:szCs w:val="21"/>
        <w:lang w:val="en-US" w:eastAsia="zh-CN" w:bidi="ar-SA"/>
      </w:rPr>
    </w:lvl>
    <w:lvl w:ilvl="3">
      <w:start w:val="0"/>
      <w:numFmt w:val="bullet"/>
      <w:lvlText w:val="•"/>
      <w:lvlJc w:val="left"/>
      <w:pPr>
        <w:ind w:left="3259" w:hanging="737"/>
      </w:pPr>
      <w:rPr>
        <w:rFonts w:hint="default"/>
        <w:lang w:val="en-US" w:eastAsia="zh-CN" w:bidi="ar-SA"/>
      </w:rPr>
    </w:lvl>
    <w:lvl w:ilvl="4">
      <w:start w:val="0"/>
      <w:numFmt w:val="bullet"/>
      <w:lvlText w:val="•"/>
      <w:lvlJc w:val="left"/>
      <w:pPr>
        <w:ind w:left="4266" w:hanging="737"/>
      </w:pPr>
      <w:rPr>
        <w:rFonts w:hint="default"/>
        <w:lang w:val="en-US" w:eastAsia="zh-CN" w:bidi="ar-SA"/>
      </w:rPr>
    </w:lvl>
    <w:lvl w:ilvl="5">
      <w:start w:val="0"/>
      <w:numFmt w:val="bullet"/>
      <w:lvlText w:val="•"/>
      <w:lvlJc w:val="left"/>
      <w:pPr>
        <w:ind w:left="5272" w:hanging="737"/>
      </w:pPr>
      <w:rPr>
        <w:rFonts w:hint="default"/>
        <w:lang w:val="en-US" w:eastAsia="zh-CN" w:bidi="ar-SA"/>
      </w:rPr>
    </w:lvl>
    <w:lvl w:ilvl="6">
      <w:start w:val="0"/>
      <w:numFmt w:val="bullet"/>
      <w:lvlText w:val="•"/>
      <w:lvlJc w:val="left"/>
      <w:pPr>
        <w:ind w:left="6279" w:hanging="737"/>
      </w:pPr>
      <w:rPr>
        <w:rFonts w:hint="default"/>
        <w:lang w:val="en-US" w:eastAsia="zh-CN" w:bidi="ar-SA"/>
      </w:rPr>
    </w:lvl>
    <w:lvl w:ilvl="7">
      <w:start w:val="0"/>
      <w:numFmt w:val="bullet"/>
      <w:lvlText w:val="•"/>
      <w:lvlJc w:val="left"/>
      <w:pPr>
        <w:ind w:left="7285" w:hanging="737"/>
      </w:pPr>
      <w:rPr>
        <w:rFonts w:hint="default"/>
        <w:lang w:val="en-US" w:eastAsia="zh-CN" w:bidi="ar-SA"/>
      </w:rPr>
    </w:lvl>
    <w:lvl w:ilvl="8">
      <w:start w:val="0"/>
      <w:numFmt w:val="bullet"/>
      <w:lvlText w:val="•"/>
      <w:lvlJc w:val="left"/>
      <w:pPr>
        <w:ind w:left="8292" w:hanging="737"/>
      </w:pPr>
      <w:rPr>
        <w:rFonts w:hint="default"/>
        <w:lang w:val="en-US" w:eastAsia="zh-CN" w:bidi="ar-SA"/>
      </w:rPr>
    </w:lvl>
  </w:abstractNum>
  <w:abstractNum w:abstractNumId="8">
    <w:nsid w:val="6D15A704"/>
    <w:multiLevelType w:val="hybridMultilevel"/>
    <w:tmpl w:val="00000000"/>
    <w:lvl w:ilvl="0">
      <w:start w:val="1"/>
      <w:numFmt w:val="decimal"/>
      <w:lvlText w:val="%1"/>
      <w:lvlJc w:val="left"/>
      <w:pPr>
        <w:ind w:left="832" w:hanging="315"/>
        <w:jc w:val="right"/>
      </w:pPr>
      <w:rPr>
        <w:rFonts w:ascii="黑体" w:eastAsia="黑体" w:hAnsi="黑体" w:cs="黑体" w:hint="default"/>
        <w:w w:val="99"/>
        <w:sz w:val="21"/>
        <w:szCs w:val="21"/>
        <w:lang w:val="en-US" w:eastAsia="zh-CN" w:bidi="ar-SA"/>
      </w:rPr>
    </w:lvl>
    <w:lvl w:ilvl="1">
      <w:start w:val="0"/>
      <w:numFmt w:val="bullet"/>
      <w:lvlText w:val="•"/>
      <w:lvlJc w:val="left"/>
      <w:pPr>
        <w:ind w:left="1786" w:hanging="315"/>
      </w:pPr>
      <w:rPr>
        <w:rFonts w:hint="default"/>
        <w:lang w:val="en-US" w:eastAsia="zh-CN" w:bidi="ar-SA"/>
      </w:rPr>
    </w:lvl>
    <w:lvl w:ilvl="2">
      <w:start w:val="0"/>
      <w:numFmt w:val="bullet"/>
      <w:lvlText w:val="•"/>
      <w:lvlJc w:val="left"/>
      <w:pPr>
        <w:ind w:left="2733" w:hanging="315"/>
      </w:pPr>
      <w:rPr>
        <w:rFonts w:hint="default"/>
        <w:lang w:val="en-US" w:eastAsia="zh-CN" w:bidi="ar-SA"/>
      </w:rPr>
    </w:lvl>
    <w:lvl w:ilvl="3">
      <w:start w:val="0"/>
      <w:numFmt w:val="bullet"/>
      <w:lvlText w:val="•"/>
      <w:lvlJc w:val="left"/>
      <w:pPr>
        <w:ind w:left="3679" w:hanging="315"/>
      </w:pPr>
      <w:rPr>
        <w:rFonts w:hint="default"/>
        <w:lang w:val="en-US" w:eastAsia="zh-CN" w:bidi="ar-SA"/>
      </w:rPr>
    </w:lvl>
    <w:lvl w:ilvl="4">
      <w:start w:val="0"/>
      <w:numFmt w:val="bullet"/>
      <w:lvlText w:val="•"/>
      <w:lvlJc w:val="left"/>
      <w:pPr>
        <w:ind w:left="4626" w:hanging="315"/>
      </w:pPr>
      <w:rPr>
        <w:rFonts w:hint="default"/>
        <w:lang w:val="en-US" w:eastAsia="zh-CN" w:bidi="ar-SA"/>
      </w:rPr>
    </w:lvl>
    <w:lvl w:ilvl="5">
      <w:start w:val="0"/>
      <w:numFmt w:val="bullet"/>
      <w:lvlText w:val="•"/>
      <w:lvlJc w:val="left"/>
      <w:pPr>
        <w:ind w:left="5572" w:hanging="315"/>
      </w:pPr>
      <w:rPr>
        <w:rFonts w:hint="default"/>
        <w:lang w:val="en-US" w:eastAsia="zh-CN" w:bidi="ar-SA"/>
      </w:rPr>
    </w:lvl>
    <w:lvl w:ilvl="6">
      <w:start w:val="0"/>
      <w:numFmt w:val="bullet"/>
      <w:lvlText w:val="•"/>
      <w:lvlJc w:val="left"/>
      <w:pPr>
        <w:ind w:left="6519" w:hanging="315"/>
      </w:pPr>
      <w:rPr>
        <w:rFonts w:hint="default"/>
        <w:lang w:val="en-US" w:eastAsia="zh-CN" w:bidi="ar-SA"/>
      </w:rPr>
    </w:lvl>
    <w:lvl w:ilvl="7">
      <w:start w:val="0"/>
      <w:numFmt w:val="bullet"/>
      <w:lvlText w:val="•"/>
      <w:lvlJc w:val="left"/>
      <w:pPr>
        <w:ind w:left="7465" w:hanging="315"/>
      </w:pPr>
      <w:rPr>
        <w:rFonts w:hint="default"/>
        <w:lang w:val="en-US" w:eastAsia="zh-CN" w:bidi="ar-SA"/>
      </w:rPr>
    </w:lvl>
    <w:lvl w:ilvl="8">
      <w:start w:val="0"/>
      <w:numFmt w:val="bullet"/>
      <w:lvlText w:val="•"/>
      <w:lvlJc w:val="left"/>
      <w:pPr>
        <w:ind w:left="8412" w:hanging="315"/>
      </w:pPr>
      <w:rPr>
        <w:rFonts w:hint="default"/>
        <w:lang w:val="en-US" w:eastAsia="zh-CN" w:bidi="ar-SA"/>
      </w:rPr>
    </w:lvl>
  </w:abstractNum>
  <w:abstractNum w:abstractNumId="9">
    <w:nsid w:val="762F3549"/>
    <w:multiLevelType w:val="hybridMultilevel"/>
    <w:tmpl w:val="00000000"/>
    <w:lvl w:ilvl="0">
      <w:start w:val="1"/>
      <w:numFmt w:val="decimal"/>
      <w:lvlText w:val="%1"/>
      <w:lvlJc w:val="left"/>
      <w:pPr>
        <w:ind w:left="832" w:hanging="315"/>
        <w:jc w:val="right"/>
      </w:pPr>
      <w:rPr>
        <w:rFonts w:ascii="黑体" w:eastAsia="黑体" w:hAnsi="黑体" w:cs="黑体" w:hint="default"/>
        <w:w w:val="99"/>
        <w:sz w:val="21"/>
        <w:szCs w:val="21"/>
        <w:lang w:val="en-US" w:eastAsia="zh-CN" w:bidi="ar-SA"/>
      </w:rPr>
    </w:lvl>
    <w:lvl w:ilvl="1">
      <w:start w:val="0"/>
      <w:numFmt w:val="bullet"/>
      <w:lvlText w:val="•"/>
      <w:lvlJc w:val="left"/>
      <w:pPr>
        <w:ind w:left="1786" w:hanging="315"/>
      </w:pPr>
      <w:rPr>
        <w:rFonts w:hint="default"/>
        <w:lang w:val="en-US" w:eastAsia="zh-CN" w:bidi="ar-SA"/>
      </w:rPr>
    </w:lvl>
    <w:lvl w:ilvl="2">
      <w:start w:val="0"/>
      <w:numFmt w:val="bullet"/>
      <w:lvlText w:val="•"/>
      <w:lvlJc w:val="left"/>
      <w:pPr>
        <w:ind w:left="2733" w:hanging="315"/>
      </w:pPr>
      <w:rPr>
        <w:rFonts w:hint="default"/>
        <w:lang w:val="en-US" w:eastAsia="zh-CN" w:bidi="ar-SA"/>
      </w:rPr>
    </w:lvl>
    <w:lvl w:ilvl="3">
      <w:start w:val="0"/>
      <w:numFmt w:val="bullet"/>
      <w:lvlText w:val="•"/>
      <w:lvlJc w:val="left"/>
      <w:pPr>
        <w:ind w:left="3679" w:hanging="315"/>
      </w:pPr>
      <w:rPr>
        <w:rFonts w:hint="default"/>
        <w:lang w:val="en-US" w:eastAsia="zh-CN" w:bidi="ar-SA"/>
      </w:rPr>
    </w:lvl>
    <w:lvl w:ilvl="4">
      <w:start w:val="0"/>
      <w:numFmt w:val="bullet"/>
      <w:lvlText w:val="•"/>
      <w:lvlJc w:val="left"/>
      <w:pPr>
        <w:ind w:left="4626" w:hanging="315"/>
      </w:pPr>
      <w:rPr>
        <w:rFonts w:hint="default"/>
        <w:lang w:val="en-US" w:eastAsia="zh-CN" w:bidi="ar-SA"/>
      </w:rPr>
    </w:lvl>
    <w:lvl w:ilvl="5">
      <w:start w:val="0"/>
      <w:numFmt w:val="bullet"/>
      <w:lvlText w:val="•"/>
      <w:lvlJc w:val="left"/>
      <w:pPr>
        <w:ind w:left="5572" w:hanging="315"/>
      </w:pPr>
      <w:rPr>
        <w:rFonts w:hint="default"/>
        <w:lang w:val="en-US" w:eastAsia="zh-CN" w:bidi="ar-SA"/>
      </w:rPr>
    </w:lvl>
    <w:lvl w:ilvl="6">
      <w:start w:val="0"/>
      <w:numFmt w:val="bullet"/>
      <w:lvlText w:val="•"/>
      <w:lvlJc w:val="left"/>
      <w:pPr>
        <w:ind w:left="6519" w:hanging="315"/>
      </w:pPr>
      <w:rPr>
        <w:rFonts w:hint="default"/>
        <w:lang w:val="en-US" w:eastAsia="zh-CN" w:bidi="ar-SA"/>
      </w:rPr>
    </w:lvl>
    <w:lvl w:ilvl="7">
      <w:start w:val="0"/>
      <w:numFmt w:val="bullet"/>
      <w:lvlText w:val="•"/>
      <w:lvlJc w:val="left"/>
      <w:pPr>
        <w:ind w:left="7465" w:hanging="315"/>
      </w:pPr>
      <w:rPr>
        <w:rFonts w:hint="default"/>
        <w:lang w:val="en-US" w:eastAsia="zh-CN" w:bidi="ar-SA"/>
      </w:rPr>
    </w:lvl>
    <w:lvl w:ilvl="8">
      <w:start w:val="0"/>
      <w:numFmt w:val="bullet"/>
      <w:lvlText w:val="•"/>
      <w:lvlJc w:val="left"/>
      <w:pPr>
        <w:ind w:left="8412" w:hanging="315"/>
      </w:pPr>
      <w:rPr>
        <w:rFonts w:hint="default"/>
        <w:lang w:val="en-US" w:eastAsia="zh-CN" w:bidi="ar-SA"/>
      </w:rPr>
    </w:lvl>
  </w:abstractNum>
  <w:abstractNum w:abstractNumId="10">
    <w:nsid w:val="784F99FF"/>
    <w:multiLevelType w:val="hybridMultilevel"/>
    <w:tmpl w:val="00000000"/>
    <w:lvl w:ilvl="0">
      <w:start w:val="2"/>
      <w:numFmt w:val="upperLetter"/>
      <w:lvlText w:val="%1"/>
      <w:lvlJc w:val="left"/>
      <w:pPr>
        <w:ind w:left="758" w:hanging="526"/>
        <w:jc w:val="left"/>
      </w:pPr>
      <w:rPr>
        <w:rFonts w:hint="default"/>
        <w:lang w:val="en-US" w:eastAsia="zh-CN" w:bidi="ar-SA"/>
      </w:rPr>
    </w:lvl>
    <w:lvl w:ilvl="1">
      <w:start w:val="1"/>
      <w:numFmt w:val="decimal"/>
      <w:lvlText w:val="%1.%2"/>
      <w:lvlJc w:val="left"/>
      <w:pPr>
        <w:ind w:left="758" w:hanging="526"/>
        <w:jc w:val="right"/>
      </w:pPr>
      <w:rPr>
        <w:rFonts w:ascii="黑体" w:eastAsia="黑体" w:hAnsi="黑体" w:cs="黑体" w:hint="default"/>
        <w:spacing w:val="0"/>
        <w:w w:val="99"/>
        <w:sz w:val="21"/>
        <w:szCs w:val="21"/>
        <w:lang w:val="en-US" w:eastAsia="zh-CN" w:bidi="ar-SA"/>
      </w:rPr>
    </w:lvl>
    <w:lvl w:ilvl="2">
      <w:start w:val="0"/>
      <w:numFmt w:val="bullet"/>
      <w:lvlText w:val="•"/>
      <w:lvlJc w:val="left"/>
      <w:pPr>
        <w:ind w:left="2669" w:hanging="526"/>
      </w:pPr>
      <w:rPr>
        <w:rFonts w:hint="default"/>
        <w:lang w:val="en-US" w:eastAsia="zh-CN" w:bidi="ar-SA"/>
      </w:rPr>
    </w:lvl>
    <w:lvl w:ilvl="3">
      <w:start w:val="0"/>
      <w:numFmt w:val="bullet"/>
      <w:lvlText w:val="•"/>
      <w:lvlJc w:val="left"/>
      <w:pPr>
        <w:ind w:left="3623" w:hanging="526"/>
      </w:pPr>
      <w:rPr>
        <w:rFonts w:hint="default"/>
        <w:lang w:val="en-US" w:eastAsia="zh-CN" w:bidi="ar-SA"/>
      </w:rPr>
    </w:lvl>
    <w:lvl w:ilvl="4">
      <w:start w:val="0"/>
      <w:numFmt w:val="bullet"/>
      <w:lvlText w:val="•"/>
      <w:lvlJc w:val="left"/>
      <w:pPr>
        <w:ind w:left="4578" w:hanging="526"/>
      </w:pPr>
      <w:rPr>
        <w:rFonts w:hint="default"/>
        <w:lang w:val="en-US" w:eastAsia="zh-CN" w:bidi="ar-SA"/>
      </w:rPr>
    </w:lvl>
    <w:lvl w:ilvl="5">
      <w:start w:val="0"/>
      <w:numFmt w:val="bullet"/>
      <w:lvlText w:val="•"/>
      <w:lvlJc w:val="left"/>
      <w:pPr>
        <w:ind w:left="5532" w:hanging="526"/>
      </w:pPr>
      <w:rPr>
        <w:rFonts w:hint="default"/>
        <w:lang w:val="en-US" w:eastAsia="zh-CN" w:bidi="ar-SA"/>
      </w:rPr>
    </w:lvl>
    <w:lvl w:ilvl="6">
      <w:start w:val="0"/>
      <w:numFmt w:val="bullet"/>
      <w:lvlText w:val="•"/>
      <w:lvlJc w:val="left"/>
      <w:pPr>
        <w:ind w:left="6487" w:hanging="526"/>
      </w:pPr>
      <w:rPr>
        <w:rFonts w:hint="default"/>
        <w:lang w:val="en-US" w:eastAsia="zh-CN" w:bidi="ar-SA"/>
      </w:rPr>
    </w:lvl>
    <w:lvl w:ilvl="7">
      <w:start w:val="0"/>
      <w:numFmt w:val="bullet"/>
      <w:lvlText w:val="•"/>
      <w:lvlJc w:val="left"/>
      <w:pPr>
        <w:ind w:left="7441" w:hanging="526"/>
      </w:pPr>
      <w:rPr>
        <w:rFonts w:hint="default"/>
        <w:lang w:val="en-US" w:eastAsia="zh-CN" w:bidi="ar-SA"/>
      </w:rPr>
    </w:lvl>
    <w:lvl w:ilvl="8">
      <w:start w:val="0"/>
      <w:numFmt w:val="bullet"/>
      <w:lvlText w:val="•"/>
      <w:lvlJc w:val="left"/>
      <w:pPr>
        <w:ind w:left="8396" w:hanging="526"/>
      </w:pPr>
      <w:rPr>
        <w:rFonts w:hint="default"/>
        <w:lang w:val="en-US" w:eastAsia="zh-CN" w:bidi="ar-SA"/>
      </w:rPr>
    </w:lvl>
  </w:abstractNum>
  <w:num w:numId="1">
    <w:abstractNumId w:val="6"/>
  </w:num>
  <w:num w:numId="2">
    <w:abstractNumId w:val="10"/>
  </w:num>
  <w:num w:numId="3">
    <w:abstractNumId w:val="4"/>
  </w:num>
  <w:num w:numId="4">
    <w:abstractNumId w:val="5"/>
  </w:num>
  <w:num w:numId="5">
    <w:abstractNumId w:val="3"/>
  </w:num>
  <w:num w:numId="6">
    <w:abstractNumId w:val="2"/>
  </w:num>
  <w:num w:numId="7">
    <w:abstractNumId w:val="1"/>
  </w:num>
  <w:num w:numId="8">
    <w:abstractNumId w:val="7"/>
  </w:num>
  <w:num w:numId="9">
    <w:abstractNumId w:val="9"/>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83"/>
      <w:jc w:val="center"/>
      <w:outlineLvl w:val="0"/>
    </w:pPr>
    <w:rPr>
      <w:rFonts w:ascii="黑体" w:eastAsia="黑体" w:hAnsi="黑体" w:cs="黑体"/>
      <w:sz w:val="32"/>
      <w:szCs w:val="32"/>
      <w:lang w:val="en-US" w:eastAsia="zh-CN" w:bidi="ar-SA"/>
    </w:rPr>
  </w:style>
  <w:style w:type="paragraph" w:styleId="Heading2">
    <w:name w:val="heading 2"/>
    <w:basedOn w:val="Normal"/>
    <w:uiPriority w:val="1"/>
    <w:qFormat/>
    <w:pPr>
      <w:jc w:val="center"/>
      <w:outlineLvl w:val="1"/>
    </w:pPr>
    <w:rPr>
      <w:rFonts w:ascii="黑体" w:eastAsia="黑体" w:hAnsi="黑体" w:cs="黑体"/>
      <w:sz w:val="28"/>
      <w:szCs w:val="28"/>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Title">
    <w:name w:val="Title"/>
    <w:basedOn w:val="Normal"/>
    <w:uiPriority w:val="1"/>
    <w:qFormat/>
    <w:pPr>
      <w:ind w:left="377"/>
      <w:jc w:val="center"/>
    </w:pPr>
    <w:rPr>
      <w:rFonts w:ascii="黑体" w:eastAsia="黑体" w:hAnsi="黑体" w:cs="黑体"/>
      <w:sz w:val="52"/>
      <w:szCs w:val="52"/>
      <w:lang w:val="en-US" w:eastAsia="zh-CN" w:bidi="ar-SA"/>
    </w:rPr>
  </w:style>
  <w:style w:type="paragraph" w:styleId="ListParagraph">
    <w:name w:val="List Paragraph"/>
    <w:basedOn w:val="Normal"/>
    <w:uiPriority w:val="1"/>
    <w:qFormat/>
    <w:pPr>
      <w:ind w:left="832"/>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jpeg" /><Relationship Id="rId21" Type="http://schemas.openxmlformats.org/officeDocument/2006/relationships/image" Target="media/image4.jpeg" /><Relationship Id="rId22" Type="http://schemas.openxmlformats.org/officeDocument/2006/relationships/image" Target="media/image5.jpeg" /><Relationship Id="rId23" Type="http://schemas.openxmlformats.org/officeDocument/2006/relationships/image" Target="media/image6.jpeg" /><Relationship Id="rId24" Type="http://schemas.openxmlformats.org/officeDocument/2006/relationships/image" Target="media/image7.jpeg" /><Relationship Id="rId25" Type="http://schemas.openxmlformats.org/officeDocument/2006/relationships/image" Target="media/image8.jpeg" /><Relationship Id="rId26" Type="http://schemas.openxmlformats.org/officeDocument/2006/relationships/image" Target="media/image9.jpeg" /><Relationship Id="rId27" Type="http://schemas.openxmlformats.org/officeDocument/2006/relationships/header" Target="header8.xml" /><Relationship Id="rId28" Type="http://schemas.openxmlformats.org/officeDocument/2006/relationships/header" Target="header9.xml" /><Relationship Id="rId29" Type="http://schemas.openxmlformats.org/officeDocument/2006/relationships/footer" Target="footer8.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image" Target="media/image10.jpeg" /><Relationship Id="rId32" Type="http://schemas.openxmlformats.org/officeDocument/2006/relationships/image" Target="media/image11.jpeg" /><Relationship Id="rId33" Type="http://schemas.openxmlformats.org/officeDocument/2006/relationships/image" Target="media/image12.jpeg" /><Relationship Id="rId34" Type="http://schemas.openxmlformats.org/officeDocument/2006/relationships/image" Target="media/image13.jpeg" /><Relationship Id="rId35" Type="http://schemas.openxmlformats.org/officeDocument/2006/relationships/image" Target="media/image14.jpeg" /><Relationship Id="rId36" Type="http://schemas.openxmlformats.org/officeDocument/2006/relationships/image" Target="media/image15.jpeg" /><Relationship Id="rId37" Type="http://schemas.openxmlformats.org/officeDocument/2006/relationships/image" Target="media/image16.jpeg" /><Relationship Id="rId38" Type="http://schemas.openxmlformats.org/officeDocument/2006/relationships/hyperlink" Target="https://d.book118.com/227001066023006030" TargetMode="External" /><Relationship Id="rId39" Type="http://schemas.openxmlformats.org/officeDocument/2006/relationships/header" Target="header10.xml" /><Relationship Id="rId4" Type="http://schemas.openxmlformats.org/officeDocument/2006/relationships/image" Target="media/image1.png" /><Relationship Id="rId40" Type="http://schemas.openxmlformats.org/officeDocument/2006/relationships/header" Target="header11.xml" /><Relationship Id="rId41" Type="http://schemas.openxmlformats.org/officeDocument/2006/relationships/footer" Target="footer10.xml" /><Relationship Id="rId42" Type="http://schemas.openxmlformats.org/officeDocument/2006/relationships/footer" Target="footer11.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Asus</dc:creator>
  <cp:revision>0</cp:revision>
  <dcterms:created xsi:type="dcterms:W3CDTF">2024-01-10T09:24:23Z</dcterms:created>
  <dcterms:modified xsi:type="dcterms:W3CDTF">2024-01-10T09:24:23Z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WPS 文字</vt:lpwstr>
  </property>
  <property fmtid="{D5CDD505-2E9C-101B-9397-08002B2CF9AE}" pid="4" name="LastSaved">
    <vt:filetime>2024-01-10T00:00:00Z</vt:filetime>
  </property>
</Properties>
</file>