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966C29D"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644BBEE"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AA9D4DC"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057CA27" w14:textId="77777777">
                          <w:pPr>
                            <w:pStyle w:val="NoSpacing"/>
                            <w:jc w:val="right"/>
                            <w:rPr>
                              <w:color w:val="595959" w:themeColor="text1" w:themeTint="A6"/>
                              <w:sz w:val="32"/>
                              <w:szCs w:val="32"/>
                            </w:rPr>
                          </w:pPr>
                          <w:sdt>
                            <w:sdtPr>
                              <w:rPr>
                                <w:color w:val="595959" w:themeColor="text1" w:themeTint="A6"/>
                                <w:sz w:val="32"/>
                                <w:szCs w:val="32"/>
                              </w:rPr>
                              <w:alias w:val="摘要"/>
                              <w:id w:val="1656964995"/>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894088352"/>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A773CED"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4B693F5E"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462966993"/>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C19D6E9"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5EA6A75"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1D02F1E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5071E3C"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D1FAC2D"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31D2605"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0486855"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4D7488B"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206B0CC"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5B953B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1CD192C"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44BA5B2"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520690B"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76A9A7F"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FB5C944"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BF6E1FC"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94867CC"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9C2E27D"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477A608"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D296BD5"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91A859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9831EE9"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62109139"/>
        <w:docPartObj>
          <w:docPartGallery w:val="Table of Contents"/>
          <w:docPartUnique/>
        </w:docPartObj>
      </w:sdtPr>
      <w:sdtEndPr>
        <w:rPr>
          <w:b/>
          <w:bCs/>
        </w:rPr>
      </w:sdtEndPr>
      <w:sdtContent>
        <w:p w:rsidR="00483551" w:rsidRPr="00913CD1" w:rsidP="00457322" w14:paraId="1645A790"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93A0DC4"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132ED280"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64E381E"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1CB928C"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9C1A872"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568285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7E02CA7"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E1DF276"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DEB7301"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CA7DAE8"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E85E5B3"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1C9E1C4"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8E6D899"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0B102880"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05EE627D"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544FA6D"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247F718"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DDF4934"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7A0848E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AE186E2"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9005229"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00286352"/>
        <w:docPartObj>
          <w:docPartGallery w:val="Table of Contents"/>
          <w:docPartUnique/>
        </w:docPartObj>
      </w:sdtPr>
      <w:sdtEndPr>
        <w:rPr>
          <w:b/>
          <w:bCs/>
        </w:rPr>
      </w:sdtEndPr>
      <w:sdtContent>
        <w:p w:rsidR="00483551" w:rsidRPr="00913CD1" w:rsidP="00457322" w14:paraId="0C5CC25E"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D9950F6"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DC3CBC6"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B6D660A"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EF051D1"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47FA402"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FC3958C"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D4D1E3D"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28DBFBB"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3016443"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7705DCC"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CCB0D89"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4D323FA"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317F42D"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8FF51B1"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5EDC9FE"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E6AF52F"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84CD2BC"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63D34CA"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51EEF96"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3EDA5543"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5905CA46"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49514571"/>
        <w:docPartObj>
          <w:docPartGallery w:val="Table of Contents"/>
          <w:docPartUnique/>
        </w:docPartObj>
      </w:sdtPr>
      <w:sdtEndPr>
        <w:rPr>
          <w:b/>
          <w:bCs/>
        </w:rPr>
      </w:sdtEndPr>
      <w:sdtContent>
        <w:p w:rsidR="00483551" w:rsidRPr="00913CD1" w:rsidP="00457322" w14:paraId="4E2DBE97"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BF5748E"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285534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FD90057"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2EF0E3A"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801B464"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4723AC4"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D455442"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7BE46C3"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9AD7810"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EE3D3C2"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53F7A11"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F3AA7AF"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83F9F51"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BCFCFDA"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E65A77B"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CD6BF85"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057E471C"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87A9EF7"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24036" w14:paraId="7331407F" w14:textId="6CAE80F5">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稀土农用材料项目可行性分析报告编制的目的是为了评估和论证稀土元素在农业领域的应用潜力，为项目的实施提供科学依据和决策支持。通过编制该报告，可以对稀土农用材料的研发、生产、应用等各个环节进行全面分析和评估，确保项目在技术、经济、市场、社会环境等方面具有可行性。</w:t>
      </w:r>
      <w:r>
        <w:rPr>
          <w:rFonts w:ascii="仿宋" w:eastAsia="仿宋" w:hAnsi="仿宋"/>
          <w:sz w:val="28"/>
        </w:rPr>
        <w:br/>
      </w:r>
      <w:r>
        <w:rPr>
          <w:rFonts w:ascii="仿宋" w:eastAsia="仿宋" w:hAnsi="仿宋"/>
          <w:sz w:val="28"/>
        </w:rPr>
        <w:t>具体来说，编制稀土农用材料项目可行性分析报告的意义主要包括以下几个方面：</w:t>
      </w:r>
      <w:r>
        <w:rPr>
          <w:rFonts w:ascii="仿宋" w:eastAsia="仿宋" w:hAnsi="仿宋"/>
          <w:sz w:val="28"/>
        </w:rPr>
        <w:br/>
        <w:t xml:space="preserve">    1.</w:t>
      </w:r>
      <w:r>
        <w:rPr>
          <w:rFonts w:ascii="仿宋" w:eastAsia="仿宋" w:hAnsi="仿宋"/>
          <w:sz w:val="28"/>
        </w:rPr>
        <w:t>技术可行性评估</w:t>
      </w:r>
      <w:r>
        <w:rPr>
          <w:rFonts w:ascii="仿宋" w:eastAsia="仿宋" w:hAnsi="仿宋"/>
          <w:sz w:val="28"/>
        </w:rPr>
        <w:t>：通过对现有技术的调研和分析，评估项目在技术上的可行性和创新性，确保项目技术路线清晰、科学合理。</w:t>
      </w:r>
      <w:r>
        <w:rPr>
          <w:rFonts w:ascii="仿宋" w:eastAsia="仿宋" w:hAnsi="仿宋"/>
          <w:sz w:val="28"/>
        </w:rPr>
        <w:br/>
        <w:t xml:space="preserve">    2.</w:t>
      </w:r>
      <w:r>
        <w:rPr>
          <w:rFonts w:ascii="仿宋" w:eastAsia="仿宋" w:hAnsi="仿宋"/>
          <w:sz w:val="28"/>
        </w:rPr>
        <w:t>经济可行性分析</w:t>
      </w:r>
      <w:r>
        <w:rPr>
          <w:rFonts w:ascii="仿宋" w:eastAsia="仿宋" w:hAnsi="仿宋"/>
          <w:sz w:val="28"/>
        </w:rPr>
        <w:t>：通过成本收益分析、投资回报率计算等方法，评估项目的经济合理性和预期效益，为投资者提供决策参考。</w:t>
      </w:r>
      <w:r>
        <w:rPr>
          <w:rFonts w:ascii="仿宋" w:eastAsia="仿宋" w:hAnsi="仿宋"/>
          <w:sz w:val="28"/>
        </w:rPr>
        <w:br/>
        <w:t xml:space="preserve">    3.</w:t>
      </w:r>
      <w:r>
        <w:rPr>
          <w:rFonts w:ascii="仿宋" w:eastAsia="仿宋" w:hAnsi="仿宋"/>
          <w:sz w:val="28"/>
        </w:rPr>
        <w:t>市场前景分析</w:t>
      </w:r>
      <w:r>
        <w:rPr>
          <w:rFonts w:ascii="仿宋" w:eastAsia="仿宋" w:hAnsi="仿宋"/>
          <w:sz w:val="28"/>
        </w:rPr>
        <w:t>：对目标市场进行深入调研，分析市场需求、竞争状况、价格走势等，确保项目产品具有广阔的市场空间和销售潜力。</w:t>
      </w:r>
      <w:r>
        <w:rPr>
          <w:rFonts w:ascii="仿宋" w:eastAsia="仿宋" w:hAnsi="仿宋"/>
          <w:sz w:val="28"/>
        </w:rPr>
        <w:br/>
        <w:t xml:space="preserve">    4.</w:t>
      </w:r>
      <w:r>
        <w:rPr>
          <w:rFonts w:ascii="仿宋" w:eastAsia="仿宋" w:hAnsi="仿宋"/>
          <w:sz w:val="28"/>
        </w:rPr>
        <w:t>社会环境影响评价</w:t>
      </w:r>
      <w:r>
        <w:rPr>
          <w:rFonts w:ascii="仿宋" w:eastAsia="仿宋" w:hAnsi="仿宋"/>
          <w:sz w:val="28"/>
        </w:rPr>
        <w:t>：分析项目对当地社会环境的影响，包括就业机会、生态环境、社会稳定等方面，确保项目符合可持续发展要求。</w:t>
      </w:r>
      <w:r>
        <w:rPr>
          <w:rFonts w:ascii="仿宋" w:eastAsia="仿宋" w:hAnsi="仿宋"/>
          <w:sz w:val="28"/>
        </w:rPr>
        <w:br/>
        <w:t xml:space="preserve">    5.</w:t>
      </w:r>
      <w:r>
        <w:rPr>
          <w:rFonts w:ascii="仿宋" w:eastAsia="仿宋" w:hAnsi="仿宋"/>
          <w:sz w:val="28"/>
        </w:rPr>
        <w:t>政策法规符合性</w:t>
      </w:r>
      <w:r>
        <w:rPr>
          <w:rFonts w:ascii="仿宋" w:eastAsia="仿宋" w:hAnsi="仿宋"/>
          <w:sz w:val="28"/>
        </w:rPr>
        <w:t>：确保项目符合国家相关法律法规和政策导向，降低政策风险，保障项目顺利实施。</w:t>
      </w:r>
    </w:p>
    <w:p w:rsidR="00824036" w14:textId="6CAE80F5">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风险评估与应对策略</w:t>
      </w:r>
      <w:r>
        <w:rPr>
          <w:rFonts w:ascii="仿宋" w:eastAsia="仿宋" w:hAnsi="仿宋"/>
          <w:sz w:val="28"/>
        </w:rPr>
        <w:t>：识别项目可能面临的各种风险，并提出相应的应对策略，降低项目不确定性。</w:t>
      </w:r>
      <w:r>
        <w:rPr>
          <w:rFonts w:ascii="仿宋" w:eastAsia="仿宋" w:hAnsi="仿宋"/>
          <w:sz w:val="28"/>
        </w:rPr>
        <w:br/>
        <w:t xml:space="preserve">    7.</w:t>
      </w:r>
      <w:r>
        <w:rPr>
          <w:rFonts w:ascii="仿宋" w:eastAsia="仿宋" w:hAnsi="仿宋"/>
          <w:sz w:val="28"/>
        </w:rPr>
        <w:t>项目实施计划</w:t>
      </w:r>
      <w:r>
        <w:rPr>
          <w:rFonts w:ascii="仿宋" w:eastAsia="仿宋" w:hAnsi="仿宋"/>
          <w:sz w:val="28"/>
        </w:rPr>
        <w:t>：根据可行性分析结果，制定详细的项目实施计划，包括时间表、任务分配、资源配置等，确保项目顺利推进。</w:t>
      </w:r>
      <w:r>
        <w:rPr>
          <w:rFonts w:ascii="仿宋" w:eastAsia="仿宋" w:hAnsi="仿宋"/>
          <w:sz w:val="28"/>
        </w:rPr>
        <w:br/>
      </w:r>
      <w:r>
        <w:rPr>
          <w:rFonts w:ascii="仿宋" w:eastAsia="仿宋" w:hAnsi="仿宋"/>
          <w:sz w:val="28"/>
        </w:rPr>
        <w:t>综上所述，编制稀土农用材料项目可行性分析报告对于项目的成功实施具有重要意义，它不仅能为项目提供科学合理的指导，还能为投资者和决策者提供重要参考，从而提高项目的成功率和投资回报率。</w:t>
      </w:r>
    </w:p>
    <w:p w:rsidR="009D1637" w:rsidRPr="00913CD1" w:rsidP="00457322" w14:paraId="43842F03"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10C6F11"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50DA503"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78022A8"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19BE54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5B152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EB857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30FF65B0"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0ECF07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CD21C2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38E3DD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2E618E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055FC3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5DB9502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943B16B"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4FA2EE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CE58C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D40D3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B10E7ED"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29E3B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B55C8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4F5B9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1CF23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28D4D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1E22A3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C7A8B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44949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项目建设。</w:t>
      </w:r>
    </w:p>
    <w:p w:rsidR="009D1637" w:rsidRPr="00913CD1" w:rsidP="00457322" w14:paraId="4A85C4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w:t>
      </w:r>
    </w:p>
    <w:p w:rsidR="009D1637" w:rsidRPr="00913CD1" w:rsidP="00457322" w14:paraId="08C313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EC9BE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C90DE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CACD4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4D59DE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0BBC7B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8D13B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DF354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稀土农用材料产品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AEC2F5F"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稀土农用材料</w:t>
      </w:r>
      <w:r w:rsidRPr="00913CD1">
        <w:rPr>
          <w:rFonts w:ascii="仿宋" w:eastAsia="仿宋" w:hAnsi="仿宋"/>
        </w:rPr>
        <w:t>项目绪论</w:t>
      </w:r>
      <w:bookmarkEnd w:id="4"/>
    </w:p>
    <w:p w:rsidR="009D1637" w:rsidRPr="00913CD1" w:rsidP="00457322" w14:paraId="41E20F47"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稀土农用材料</w:t>
      </w:r>
      <w:r w:rsidRPr="00913CD1">
        <w:rPr>
          <w:rFonts w:ascii="仿宋" w:eastAsia="仿宋" w:hAnsi="仿宋"/>
        </w:rPr>
        <w:t>项目名称及建设性质</w:t>
      </w:r>
      <w:bookmarkEnd w:id="5"/>
    </w:p>
    <w:p w:rsidR="009D1637" w:rsidRPr="00913CD1" w:rsidP="00457322" w14:paraId="1870E06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项目名称</w:t>
      </w:r>
    </w:p>
    <w:p w:rsidR="009D1637" w:rsidRPr="00913CD1" w:rsidP="00457322" w14:paraId="3D5C84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w:t>
      </w:r>
    </w:p>
    <w:p w:rsidR="009D1637" w:rsidRPr="00913CD1" w:rsidP="00457322" w14:paraId="215753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项目建设性质</w:t>
      </w:r>
    </w:p>
    <w:p w:rsidR="009D1637" w:rsidRPr="00913CD1" w:rsidP="00457322" w14:paraId="2E3682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稀土农用材料</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C4361E1"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稀土农用材料</w:t>
      </w:r>
      <w:r w:rsidRPr="00913CD1">
        <w:rPr>
          <w:rFonts w:ascii="仿宋" w:eastAsia="仿宋" w:hAnsi="仿宋"/>
        </w:rPr>
        <w:t>项目承办单位</w:t>
      </w:r>
      <w:bookmarkEnd w:id="6"/>
    </w:p>
    <w:p w:rsidR="009D1637" w:rsidRPr="00913CD1" w:rsidP="00457322" w14:paraId="400EFC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项目实施主体</w:t>
      </w:r>
    </w:p>
    <w:p w:rsidR="009D1637" w:rsidRPr="00913CD1" w:rsidP="00457322" w14:paraId="19F146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82F34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5F46A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项目信息。</w:t>
      </w:r>
    </w:p>
    <w:p w:rsidR="009D1637" w:rsidRPr="00913CD1" w:rsidP="00457322" w14:paraId="2C9600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1AA285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7D995D3"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015596C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B86CD1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D7732B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稀土农用材料</w:t>
      </w:r>
      <w:r w:rsidRPr="00913CD1">
        <w:rPr>
          <w:rFonts w:ascii="仿宋" w:eastAsia="仿宋" w:hAnsi="仿宋"/>
        </w:rPr>
        <w:t>项目定位及建设理由</w:t>
      </w:r>
      <w:bookmarkEnd w:id="7"/>
    </w:p>
    <w:p w:rsidR="00824036" w14:paraId="30E26F3A" w14:textId="290539F9">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稀土农用材料项目可行性分析报告中的项目定位及建设理由应清晰明确，主要内容应包括：</w:t>
      </w:r>
      <w:r>
        <w:rPr>
          <w:rFonts w:ascii="仿宋" w:eastAsia="仿宋" w:hAnsi="仿宋"/>
          <w:sz w:val="28"/>
        </w:rPr>
        <w:br/>
        <w:t xml:space="preserve">    1.</w:t>
      </w:r>
      <w:r>
        <w:rPr>
          <w:rFonts w:ascii="仿宋" w:eastAsia="仿宋" w:hAnsi="仿宋"/>
          <w:sz w:val="28"/>
        </w:rPr>
        <w:t>项目背景：简要说明稀土农用材料项目的背景，包括政策支持、市场需求、技术发展等。</w:t>
      </w:r>
      <w:r>
        <w:rPr>
          <w:rFonts w:ascii="仿宋" w:eastAsia="仿宋" w:hAnsi="仿宋"/>
          <w:sz w:val="28"/>
        </w:rPr>
        <w:br/>
        <w:t xml:space="preserve">    2.</w:t>
      </w:r>
      <w:r>
        <w:rPr>
          <w:rFonts w:ascii="仿宋" w:eastAsia="仿宋" w:hAnsi="仿宋"/>
          <w:sz w:val="28"/>
        </w:rPr>
        <w:t>项目目标：明确项目的长期和短期目标，如提高农作物产量、改善农产品质量、减少化肥农药使用等。</w:t>
      </w:r>
      <w:r>
        <w:rPr>
          <w:rFonts w:ascii="仿宋" w:eastAsia="仿宋" w:hAnsi="仿宋"/>
          <w:sz w:val="28"/>
        </w:rPr>
        <w:br/>
        <w:t xml:space="preserve">    3.</w:t>
      </w:r>
      <w:r>
        <w:rPr>
          <w:rFonts w:ascii="仿宋" w:eastAsia="仿宋" w:hAnsi="仿宋"/>
          <w:sz w:val="28"/>
        </w:rPr>
        <w:t>产品或服务：详细介绍项目将提供的稀土农用材料产品或服务，包括其特性、优势以及市场竞争力。</w:t>
      </w:r>
      <w:r>
        <w:rPr>
          <w:rFonts w:ascii="仿宋" w:eastAsia="仿宋" w:hAnsi="仿宋"/>
          <w:sz w:val="28"/>
        </w:rPr>
        <w:br/>
        <w:t xml:space="preserve">    4.</w:t>
      </w:r>
      <w:r>
        <w:rPr>
          <w:rFonts w:ascii="仿宋" w:eastAsia="仿宋" w:hAnsi="仿宋"/>
          <w:sz w:val="28"/>
        </w:rPr>
        <w:t>市场分析：进行深入的市场调研，分析目标市场的容量、增长潜力、竞争对手情况以及项目产品的市场定位。</w:t>
      </w:r>
      <w:r>
        <w:rPr>
          <w:rFonts w:ascii="仿宋" w:eastAsia="仿宋" w:hAnsi="仿宋"/>
          <w:sz w:val="28"/>
        </w:rPr>
        <w:br/>
        <w:t xml:space="preserve">    5.</w:t>
      </w:r>
      <w:r>
        <w:rPr>
          <w:rFonts w:ascii="仿宋" w:eastAsia="仿宋" w:hAnsi="仿宋"/>
          <w:sz w:val="28"/>
        </w:rPr>
        <w:t>技术可行性：评估项目所采用的技术是否成熟、可靠，是否有足够的研发支持和技术储备。</w:t>
      </w:r>
      <w:r>
        <w:rPr>
          <w:rFonts w:ascii="仿宋" w:eastAsia="仿宋" w:hAnsi="仿宋"/>
          <w:sz w:val="28"/>
        </w:rPr>
        <w:br/>
        <w:t xml:space="preserve">    6.</w:t>
      </w:r>
      <w:r>
        <w:rPr>
          <w:rFonts w:ascii="仿宋" w:eastAsia="仿宋" w:hAnsi="仿宋"/>
          <w:sz w:val="28"/>
        </w:rPr>
        <w:t>建设理由：</w:t>
      </w:r>
    </w:p>
    <w:p w:rsidR="00824036" w14:textId="290539F9">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经济效益：分析项目预期收益、投资回报率和成本效益比等经济指标，说明项目在经济上的可行性和潜在收益。</w:t>
      </w:r>
      <w:r>
        <w:rPr>
          <w:rFonts w:ascii="仿宋" w:eastAsia="仿宋" w:hAnsi="仿宋"/>
          <w:sz w:val="28"/>
        </w:rPr>
        <w:br/>
        <w:t xml:space="preserve">    △</w:t>
      </w:r>
      <w:r>
        <w:rPr>
          <w:rFonts w:ascii="仿宋" w:eastAsia="仿宋" w:hAnsi="仿宋"/>
          <w:sz w:val="28"/>
        </w:rPr>
        <w:t>社会效益：阐述项目对当地就业、农业发展、食品安全等方面的积极影响。</w:t>
      </w:r>
      <w:r>
        <w:rPr>
          <w:rFonts w:ascii="仿宋" w:eastAsia="仿宋" w:hAnsi="仿宋"/>
          <w:sz w:val="28"/>
        </w:rPr>
        <w:br/>
        <w:t xml:space="preserve">    △</w:t>
      </w:r>
      <w:r>
        <w:rPr>
          <w:rFonts w:ascii="仿宋" w:eastAsia="仿宋" w:hAnsi="仿宋"/>
          <w:sz w:val="28"/>
        </w:rPr>
        <w:t>环境效益：说明项目在减少农业污染、保护生态环境方面的作用。</w:t>
      </w:r>
      <w:r>
        <w:rPr>
          <w:rFonts w:ascii="仿宋" w:eastAsia="仿宋" w:hAnsi="仿宋"/>
          <w:sz w:val="28"/>
        </w:rPr>
        <w:br/>
        <w:t xml:space="preserve">    △</w:t>
      </w:r>
      <w:r>
        <w:rPr>
          <w:rFonts w:ascii="仿宋" w:eastAsia="仿宋" w:hAnsi="仿宋"/>
          <w:sz w:val="28"/>
        </w:rPr>
        <w:t>政策支持：列出相关政策、法规和计划，说明项目是否得到政府或相关部门的支持。</w:t>
      </w:r>
      <w:r>
        <w:rPr>
          <w:rFonts w:ascii="仿宋" w:eastAsia="仿宋" w:hAnsi="仿宋"/>
          <w:sz w:val="28"/>
        </w:rPr>
        <w:br/>
        <w:t xml:space="preserve">    7.</w:t>
      </w:r>
      <w:r>
        <w:rPr>
          <w:rFonts w:ascii="仿宋" w:eastAsia="仿宋" w:hAnsi="仿宋"/>
          <w:sz w:val="28"/>
        </w:rPr>
        <w:t>风险评估：识别并评估项目可能面临的技术、市场、管理、财务等方面的风险，并提出相应的风险应对措施。</w:t>
      </w:r>
      <w:r>
        <w:rPr>
          <w:rFonts w:ascii="仿宋" w:eastAsia="仿宋" w:hAnsi="仿宋"/>
          <w:sz w:val="28"/>
        </w:rPr>
        <w:br/>
        <w:t xml:space="preserve">    8.</w:t>
      </w:r>
      <w:r>
        <w:rPr>
          <w:rFonts w:ascii="仿宋" w:eastAsia="仿宋" w:hAnsi="仿宋"/>
          <w:sz w:val="28"/>
        </w:rPr>
        <w:t>结论与建议：基于上述分析，得出项目是否可行的结论，并提出相应的建议。</w:t>
      </w:r>
      <w:r>
        <w:rPr>
          <w:rFonts w:ascii="仿宋" w:eastAsia="仿宋" w:hAnsi="仿宋"/>
          <w:sz w:val="28"/>
        </w:rPr>
        <w:br/>
      </w:r>
      <w:r>
        <w:rPr>
          <w:rFonts w:ascii="仿宋" w:eastAsia="仿宋" w:hAnsi="仿宋"/>
          <w:sz w:val="28"/>
        </w:rPr>
        <w:t>稀土农用材料项目的可行性分析报告应确保信息的准确性和客观性，为决策者提供全面、科学的参考依据。</w:t>
      </w:r>
    </w:p>
    <w:p w:rsidR="009D1637" w:rsidRPr="00913CD1" w:rsidP="00457322" w14:paraId="79D1D37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1AB77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A0C4F1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542ECD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6384C98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稀土农用材料</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833F63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稀土农用材料</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C798254"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稀土农用材料</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C89D58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ED0EC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20069E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8F086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E53E4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项目功能、盈利性等</w:t>
      </w:r>
    </w:p>
    <w:p w:rsidR="007D3AEE" w:rsidRPr="00913CD1" w:rsidP="00457322" w14:paraId="737AE0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C0C371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BA9EF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15CB1E4"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项目建设的可行性和效益的合理性。</w:t>
      </w:r>
    </w:p>
    <w:p w:rsidR="009D1637" w:rsidRPr="00913CD1" w:rsidP="00457322" w14:paraId="2C213CD7"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稀土农用材料</w:t>
      </w:r>
      <w:r w:rsidRPr="00913CD1">
        <w:rPr>
          <w:rFonts w:ascii="仿宋" w:eastAsia="仿宋" w:hAnsi="仿宋"/>
        </w:rPr>
        <w:t>项目建设选址</w:t>
      </w:r>
      <w:bookmarkEnd w:id="9"/>
    </w:p>
    <w:p w:rsidR="009D1637" w:rsidRPr="00913CD1" w:rsidP="00457322" w14:paraId="1227C2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项目选址及规划</w:t>
      </w:r>
    </w:p>
    <w:p w:rsidR="009D1637" w:rsidRPr="00913CD1" w:rsidP="00457322" w14:paraId="1A66ED8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项目的建设。</w:t>
      </w:r>
    </w:p>
    <w:p w:rsidR="009D1637" w:rsidRPr="00913CD1" w:rsidP="00457322" w14:paraId="79B353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项目背景及选址理由</w:t>
      </w:r>
    </w:p>
    <w:p w:rsidR="009D1637" w:rsidRPr="00913CD1" w:rsidP="00457322" w14:paraId="6F99E7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项目背景</w:t>
      </w:r>
    </w:p>
    <w:p w:rsidR="00824036" w14:paraId="7E5B7C65" w14:textId="05404ACC">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稀土农用材料项目背景分析：</w:t>
      </w:r>
      <w:r>
        <w:rPr>
          <w:rFonts w:ascii="仿宋" w:eastAsia="仿宋" w:hAnsi="仿宋"/>
          <w:sz w:val="28"/>
        </w:rPr>
        <w:br/>
      </w:r>
      <w:r>
        <w:rPr>
          <w:rFonts w:ascii="仿宋" w:eastAsia="仿宋" w:hAnsi="仿宋"/>
          <w:sz w:val="28"/>
        </w:rPr>
        <w:t>稀土元素因其独特的物理化学性质，在农业领域有着广泛的应用前景。本项目旨在研究并开发新型稀土农用材料，以期提高农作物的产量和质量，同时减少化肥和农药的使用，实现农业的可持续发展。</w:t>
      </w:r>
      <w:r>
        <w:rPr>
          <w:rFonts w:ascii="仿宋" w:eastAsia="仿宋" w:hAnsi="仿宋"/>
          <w:sz w:val="28"/>
        </w:rPr>
        <w:br/>
      </w:r>
      <w:r>
        <w:rPr>
          <w:rFonts w:ascii="仿宋" w:eastAsia="仿宋" w:hAnsi="仿宋"/>
          <w:sz w:val="28"/>
        </w:rPr>
        <w:t>随着全球人口的不断增长，粮食安全问题日益凸显，提高农业生产力成为当务之急。稀土元素在植物生长调节、营养元素供给、病虫害防治等方面具有重要作用，因此，开发高效、环保的稀土农用材料对于保障粮食安全、促进农业绿色发展具有重要意义。</w:t>
      </w:r>
      <w:r>
        <w:rPr>
          <w:rFonts w:ascii="仿宋" w:eastAsia="仿宋" w:hAnsi="仿宋"/>
          <w:sz w:val="28"/>
        </w:rPr>
        <w:br/>
      </w:r>
      <w:r>
        <w:rPr>
          <w:rFonts w:ascii="仿宋" w:eastAsia="仿宋" w:hAnsi="仿宋"/>
          <w:sz w:val="28"/>
        </w:rPr>
        <w:t>目前，国内外对于稀土农用材料的研究尚处于起步阶段，相关技术有待进一步开发和优化。本项目将依托先进的稀土材料制备技术，结合农业生产的实际需求，开发出具有市场竞争力的稀土农用产品。</w:t>
      </w:r>
      <w:r>
        <w:rPr>
          <w:rFonts w:ascii="仿宋" w:eastAsia="仿宋" w:hAnsi="仿宋"/>
          <w:sz w:val="28"/>
        </w:rPr>
        <w:br/>
      </w:r>
    </w:p>
    <w:p w:rsidR="00824036" w14:textId="05404ACC">
      <w:pPr>
        <w:ind w:firstLine="560"/>
      </w:pPr>
      <w:r>
        <w:rPr>
          <w:rFonts w:ascii="仿宋" w:eastAsia="仿宋" w:hAnsi="仿宋"/>
          <w:sz w:val="28"/>
        </w:rPr>
        <w:t>通过对目标市场的深入调研，我们发现，消费者对于绿色、有机农产品的需求日益增长，这为稀土农用材料提供了广阔的市场空间。同时，政策层面对于农业科技创新和环境保护的支持也为本项目的实施提供了良好的外部环境。</w:t>
      </w:r>
      <w:r>
        <w:rPr>
          <w:rFonts w:ascii="仿宋" w:eastAsia="仿宋" w:hAnsi="仿宋"/>
          <w:sz w:val="28"/>
        </w:rPr>
        <w:br/>
      </w:r>
      <w:r>
        <w:rPr>
          <w:rFonts w:ascii="仿宋" w:eastAsia="仿宋" w:hAnsi="仿宋"/>
          <w:sz w:val="28"/>
        </w:rPr>
        <w:t>综上所述，稀土农用材料项目具有良好的市场潜力和政策支持，通过本项目的实施，不仅能够推动农业技术的进步，还能为社会提供更加健康、安全的农产品，从而实现经济、社会和环境效益的有机统一。</w:t>
      </w:r>
    </w:p>
    <w:p w:rsidR="009D1637" w:rsidRPr="00913CD1" w:rsidP="00457322" w14:paraId="16C026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4A326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20E77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项目的发展和扩张。</w:t>
      </w:r>
    </w:p>
    <w:p w:rsidR="009D1637" w:rsidRPr="00913CD1" w:rsidP="00457322" w14:paraId="5FFD42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项目的可迗性。</w:t>
      </w:r>
    </w:p>
    <w:p w:rsidR="009D1637" w:rsidRPr="00913CD1" w:rsidP="00457322" w14:paraId="11EBDD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项目建设提供了良好基础条件。</w:t>
      </w:r>
    </w:p>
    <w:p w:rsidR="009D1637" w:rsidRPr="00913CD1" w:rsidP="00457322" w14:paraId="20A6AE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项目规模和扩展的需要。</w:t>
      </w:r>
    </w:p>
    <w:p w:rsidR="009D1637" w:rsidRPr="00913CD1" w:rsidP="00457322" w14:paraId="35795F25"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稀土农用材料</w:t>
      </w:r>
      <w:r w:rsidRPr="00913CD1">
        <w:rPr>
          <w:rFonts w:ascii="仿宋" w:eastAsia="仿宋" w:hAnsi="仿宋"/>
        </w:rPr>
        <w:t>项目生产规模</w:t>
      </w:r>
      <w:bookmarkEnd w:id="10"/>
    </w:p>
    <w:p w:rsidR="009D1637" w:rsidRPr="00913CD1" w:rsidP="00457322" w14:paraId="0C43D7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1AF00CD"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1BE6DE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18AD797"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167D76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项目实施过程中，对环境的影响降到最低。</w:t>
      </w:r>
    </w:p>
    <w:p w:rsidR="009D1637" w:rsidRPr="00913CD1" w:rsidP="00457322" w14:paraId="664454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66F14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E7924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87B86FF"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稀土农用材料</w:t>
      </w:r>
      <w:r w:rsidRPr="00913CD1">
        <w:rPr>
          <w:rFonts w:ascii="仿宋" w:eastAsia="仿宋" w:hAnsi="仿宋"/>
        </w:rPr>
        <w:t>项目总投资及资金构成</w:t>
      </w:r>
      <w:bookmarkEnd w:id="13"/>
    </w:p>
    <w:p w:rsidR="009D1637" w:rsidRPr="00913CD1" w:rsidP="00457322" w14:paraId="55F695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的生产能力。</w:t>
      </w:r>
    </w:p>
    <w:p w:rsidR="009D1637" w:rsidRPr="00913CD1" w:rsidP="00457322" w14:paraId="6FCC06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项目总投资</w:t>
      </w:r>
    </w:p>
    <w:p w:rsidR="009D1637" w:rsidRPr="00913CD1" w:rsidP="00457322" w14:paraId="013516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CB444A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ABB08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44A73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74B59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30B34F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6A08EF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3D3D4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项目的顺利建设奠定了财务基础。</w:t>
      </w:r>
    </w:p>
    <w:p w:rsidR="009D1637" w:rsidRPr="00913CD1" w:rsidP="00457322" w14:paraId="207B9819"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4086BD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0C29E084"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稀土农用材料</w:t>
      </w:r>
      <w:r w:rsidRPr="00913CD1">
        <w:rPr>
          <w:rFonts w:ascii="仿宋" w:eastAsia="仿宋" w:hAnsi="仿宋"/>
        </w:rPr>
        <w:t>项目预期经济效益规划目标</w:t>
      </w:r>
      <w:bookmarkEnd w:id="15"/>
    </w:p>
    <w:p w:rsidR="009D1637" w:rsidRPr="00913CD1" w:rsidP="00457322" w14:paraId="3D96EE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项目的盈利能力和市场竞争力。</w:t>
      </w:r>
    </w:p>
    <w:p w:rsidR="009D1637" w:rsidRPr="00913CD1" w:rsidP="00457322" w14:paraId="623B7C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项目具有较高的投资价值和发展潜力。</w:t>
      </w:r>
    </w:p>
    <w:p w:rsidR="009D1637" w:rsidRPr="00913CD1" w:rsidP="00457322" w14:paraId="1F1C74E9"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1BDC771"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稀土农用材料</w:t>
      </w:r>
      <w:r w:rsidRPr="00913CD1">
        <w:rPr>
          <w:rFonts w:ascii="仿宋" w:eastAsia="仿宋" w:hAnsi="仿宋"/>
        </w:rPr>
        <w:t>项目建设进度规划</w:t>
      </w:r>
      <w:bookmarkEnd w:id="16"/>
    </w:p>
    <w:p w:rsidR="009D1637" w:rsidRPr="00913CD1" w:rsidP="00457322" w14:paraId="089907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项目的顺利进行和按时完成。</w:t>
      </w:r>
    </w:p>
    <w:p w:rsidR="009D1637" w:rsidRPr="00913CD1" w:rsidP="00457322" w14:paraId="71CB38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项目的质量和进度。</w:t>
      </w:r>
    </w:p>
    <w:p w:rsidR="009D1637" w:rsidRPr="00913CD1" w:rsidP="00457322" w14:paraId="1C417C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755FE48"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稀土农用材料</w:t>
      </w:r>
      <w:r w:rsidRPr="00913CD1">
        <w:rPr>
          <w:rFonts w:ascii="仿宋" w:eastAsia="仿宋" w:hAnsi="仿宋"/>
        </w:rPr>
        <w:t>项目综合评价</w:t>
      </w:r>
      <w:bookmarkEnd w:id="17"/>
    </w:p>
    <w:p w:rsidR="00BF6395" w:rsidRPr="00913CD1" w:rsidP="00457322" w14:paraId="5908DD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稀土农用材料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436E22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稀土农用材料项目的投资回报率稳定且可观。根据市场调查和预测，稀土农用材料市场需求持续增长，具有良好的市场前景和发展空间。我们的投资方向紧密结合国家产业政策和市场需求，为投资者创造可观的投资收益。</w:t>
      </w:r>
    </w:p>
    <w:p w:rsidR="00BF6395" w:rsidRPr="00913CD1" w:rsidP="00457322" w14:paraId="088DF0B2"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稀土农用材料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85794E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在技术方案设计方面，我们注重方案的优化和效益的提升。通过科学合理的设计，实现稀土农用材料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生产流程的高效化和产品的优质化。我们将采用先进的生产工艺和技术，提高生产效率，降低生产成本。同时，我们还将加强产品研发和创新，不断推出具有竞争力的新产品，满足稀土农用材料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2F97E7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此外，稀土农用材料项目的建设将带来显著的就业机会和社会效益。项目的实施将促进当地经济的发展，提升当地民众的生活水平。我们将积极履行社会责任，关注环境保护和可持续发展，为社会做出积极贡献。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1875C62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综上所述，本期稀土农用材料项目具备技术和经济的可行性，具有良好的市场前景和发展空间。我们将充分发挥自身优势，抓住市场机遇，为投资者创造丰厚的投资回报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93F3947"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9854FB5"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5A4F90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96445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6CBC1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1C48E54"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C950C0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0CFC18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E5429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DB642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142D0C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F3388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6FAA2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8471E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B57C4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1122B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111B3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F24F39F"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7A2C85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5AED25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稀土农用材料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6D70B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稀土农用材料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12DB52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稀土农用材料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3089E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CC760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7C4F8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A71E7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ED013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稀土农用材料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F8569A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C3302A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BF9E2D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C7F22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项目的顺利进行和迗成目标。</w:t>
      </w:r>
    </w:p>
    <w:p w:rsidR="009D1637" w:rsidRPr="00913CD1" w:rsidP="00457322" w14:paraId="444BFF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29323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1D197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0BDAC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77F13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12ECF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BC89A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9E890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A04337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E3824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ACB87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D18FF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03185D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8D89D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9184A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03EFF1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2712F6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D98E0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CD95F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A3610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710ED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F82795A"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B7636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5111FC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A205B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65A64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54BEDA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38D0CB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D110D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22F2A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7677BA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A3E50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3A345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9A645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ACC12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1F766B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B2BC7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9A0D1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799E24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2DDD5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34992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87E35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CEA16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B712C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FCA79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5A7E3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4D3A9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7118E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79423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92C94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E5765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9CCBF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EDE3D0C"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ED8DC9C"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稀土农用材料</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09432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056AD1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83B07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BA233CA"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稀土农用材料</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8A9B2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12695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0495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80723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4DC98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DDC510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81CF5CC"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A0E69CE"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5FDBD6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62571F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3570B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7D6DB0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741C4B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C9895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4ABBB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B4A7DA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03C48D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666C3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4F60BB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D0E56E3"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稀土农用材料</w:t>
      </w:r>
      <w:r w:rsidRPr="00913CD1">
        <w:rPr>
          <w:rFonts w:ascii="仿宋" w:eastAsia="仿宋" w:hAnsi="仿宋"/>
        </w:rPr>
        <w:t>项目技术工艺分析</w:t>
      </w:r>
      <w:bookmarkEnd w:id="28"/>
    </w:p>
    <w:p w:rsidR="009D1637" w:rsidRPr="00913CD1" w:rsidP="00457322" w14:paraId="3A2822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30C143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13EB1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D1AB9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655CA00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D732D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6B544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320EB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0FED1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AC079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508C906"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稀土农用材料项目</w:t>
      </w:r>
      <w:r w:rsidRPr="00913CD1">
        <w:rPr>
          <w:rFonts w:ascii="仿宋" w:eastAsia="仿宋" w:hAnsi="仿宋"/>
        </w:rPr>
        <w:t>质量管理</w:t>
      </w:r>
      <w:bookmarkEnd w:id="29"/>
    </w:p>
    <w:p w:rsidR="009D1637" w:rsidRPr="00913CD1" w:rsidP="00457322" w14:paraId="4D14D5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333E46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72F73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26B08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0F2233E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E2DB4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A6FAA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8EA79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649FC3E"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稀土农用材料项目</w:t>
      </w:r>
      <w:r w:rsidRPr="00913CD1">
        <w:rPr>
          <w:rFonts w:ascii="仿宋" w:eastAsia="仿宋" w:hAnsi="仿宋"/>
        </w:rPr>
        <w:t>设备选型方案</w:t>
      </w:r>
      <w:bookmarkEnd w:id="30"/>
    </w:p>
    <w:p w:rsidR="009D1637" w:rsidRPr="00913CD1" w:rsidP="00457322" w14:paraId="0F5ECB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2A003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FB2CF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9DC47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2AF85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29569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8F04B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458570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项目的高效运行和产品质量的稳定提升。</w:t>
      </w:r>
    </w:p>
    <w:p w:rsidR="009D1637" w:rsidRPr="00913CD1" w:rsidP="00457322" w14:paraId="2B40CDC1"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0223954"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BFE52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69D18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3CA77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94810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4CC08D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1EE4A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D9C14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7C9EC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87377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0B7F7EB"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CAEBB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66A617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稀土农用材料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A2A95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EA71C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稀土农用材料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BFB5A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4C5B1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2F3337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AF256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稀土农用材料</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https://d.book118.com/227002065025006040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0B12D4DE" w14:textId="77777777">
    <w:pPr>
      <w:pStyle w:val="Footer"/>
      <w:jc w:val="center"/>
    </w:pPr>
  </w:p>
  <w:p w:rsidR="008D6901" w14:paraId="6C7CFC1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C5BD89A"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1A917F0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710215"/>
      <w:docPartObj>
        <w:docPartGallery w:val="Page Numbers (Bottom of Page)"/>
        <w:docPartUnique/>
      </w:docPartObj>
    </w:sdtPr>
    <w:sdtContent>
      <w:sdt>
        <w:sdtPr>
          <w:id w:val="12088038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334347"/>
      <w:docPartObj>
        <w:docPartGallery w:val="Page Numbers (Bottom of Page)"/>
        <w:docPartUnique/>
      </w:docPartObj>
    </w:sdtPr>
    <w:sdtContent>
      <w:sdt>
        <w:sdtPr>
          <w:id w:val="8836026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3726454"/>
      <w:docPartObj>
        <w:docPartGallery w:val="Page Numbers (Bottom of Page)"/>
        <w:docPartUnique/>
      </w:docPartObj>
    </w:sdtPr>
    <w:sdtContent>
      <w:sdt>
        <w:sdtPr>
          <w:id w:val="12742280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7232085"/>
      <w:docPartObj>
        <w:docPartGallery w:val="Page Numbers (Bottom of Page)"/>
        <w:docPartUnique/>
      </w:docPartObj>
    </w:sdtPr>
    <w:sdtContent>
      <w:sdt>
        <w:sdtPr>
          <w:id w:val="9582820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0585665"/>
      <w:docPartObj>
        <w:docPartGallery w:val="Page Numbers (Bottom of Page)"/>
        <w:docPartUnique/>
      </w:docPartObj>
    </w:sdtPr>
    <w:sdtContent>
      <w:sdt>
        <w:sdtPr>
          <w:id w:val="12528781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66366"/>
      <w:docPartObj>
        <w:docPartGallery w:val="Page Numbers (Bottom of Page)"/>
        <w:docPartUnique/>
      </w:docPartObj>
    </w:sdtPr>
    <w:sdtContent>
      <w:sdt>
        <w:sdtPr>
          <w:id w:val="18851499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4326788"/>
      <w:docPartObj>
        <w:docPartGallery w:val="Page Numbers (Bottom of Page)"/>
        <w:docPartUnique/>
      </w:docPartObj>
    </w:sdtPr>
    <w:sdtContent>
      <w:sdt>
        <w:sdtPr>
          <w:id w:val="15070184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1392822"/>
      <w:docPartObj>
        <w:docPartGallery w:val="Page Numbers (Bottom of Page)"/>
        <w:docPartUnique/>
      </w:docPartObj>
    </w:sdtPr>
    <w:sdtContent>
      <w:sdt>
        <w:sdtPr>
          <w:id w:val="10356388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6515288"/>
      <w:docPartObj>
        <w:docPartGallery w:val="Page Numbers (Bottom of Page)"/>
        <w:docPartUnique/>
      </w:docPartObj>
    </w:sdtPr>
    <w:sdtContent>
      <w:sdt>
        <w:sdtPr>
          <w:id w:val="18441935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2348418"/>
      <w:docPartObj>
        <w:docPartGallery w:val="Page Numbers (Bottom of Page)"/>
        <w:docPartUnique/>
      </w:docPartObj>
    </w:sdtPr>
    <w:sdtContent>
      <w:sdt>
        <w:sdtPr>
          <w:id w:val="1502008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8140275"/>
      <w:docPartObj>
        <w:docPartGallery w:val="Page Numbers (Bottom of Page)"/>
        <w:docPartUnique/>
      </w:docPartObj>
    </w:sdtPr>
    <w:sdtContent>
      <w:sdt>
        <w:sdtPr>
          <w:id w:val="5812609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1067163"/>
      <w:docPartObj>
        <w:docPartGallery w:val="Page Numbers (Bottom of Page)"/>
        <w:docPartUnique/>
      </w:docPartObj>
    </w:sdtPr>
    <w:sdtContent>
      <w:sdt>
        <w:sdtPr>
          <w:id w:val="14413516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6839046"/>
      <w:docPartObj>
        <w:docPartGallery w:val="Page Numbers (Bottom of Page)"/>
        <w:docPartUnique/>
      </w:docPartObj>
    </w:sdtPr>
    <w:sdtContent>
      <w:sdt>
        <w:sdtPr>
          <w:id w:val="12516488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1299704"/>
      <w:docPartObj>
        <w:docPartGallery w:val="Page Numbers (Bottom of Page)"/>
        <w:docPartUnique/>
      </w:docPartObj>
    </w:sdtPr>
    <w:sdtContent>
      <w:sdt>
        <w:sdtPr>
          <w:id w:val="14188969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4939382"/>
      <w:docPartObj>
        <w:docPartGallery w:val="Page Numbers (Bottom of Page)"/>
        <w:docPartUnique/>
      </w:docPartObj>
    </w:sdtPr>
    <w:sdtContent>
      <w:sdt>
        <w:sdtPr>
          <w:id w:val="468926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3347835"/>
      <w:docPartObj>
        <w:docPartGallery w:val="Page Numbers (Bottom of Page)"/>
        <w:docPartUnique/>
      </w:docPartObj>
    </w:sdtPr>
    <w:sdtContent>
      <w:sdt>
        <w:sdtPr>
          <w:id w:val="11247604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3984550"/>
      <w:docPartObj>
        <w:docPartGallery w:val="Page Numbers (Bottom of Page)"/>
        <w:docPartUnique/>
      </w:docPartObj>
    </w:sdtPr>
    <w:sdtContent>
      <w:sdt>
        <w:sdtPr>
          <w:id w:val="17035712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5127728"/>
      <w:docPartObj>
        <w:docPartGallery w:val="Page Numbers (Bottom of Page)"/>
        <w:docPartUnique/>
      </w:docPartObj>
    </w:sdtPr>
    <w:sdtContent>
      <w:sdt>
        <w:sdtPr>
          <w:id w:val="14442949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5625568"/>
      <w:docPartObj>
        <w:docPartGallery w:val="Page Numbers (Bottom of Page)"/>
        <w:docPartUnique/>
      </w:docPartObj>
    </w:sdtPr>
    <w:sdtContent>
      <w:sdt>
        <w:sdtPr>
          <w:id w:val="17460937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811942"/>
      <w:docPartObj>
        <w:docPartGallery w:val="Page Numbers (Bottom of Page)"/>
        <w:docPartUnique/>
      </w:docPartObj>
    </w:sdtPr>
    <w:sdtContent>
      <w:sdt>
        <w:sdtPr>
          <w:id w:val="13718813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9048302"/>
      <w:docPartObj>
        <w:docPartGallery w:val="Page Numbers (Bottom of Page)"/>
        <w:docPartUnique/>
      </w:docPartObj>
    </w:sdtPr>
    <w:sdtContent>
      <w:sdt>
        <w:sdtPr>
          <w:id w:val="16224373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4152815"/>
      <w:docPartObj>
        <w:docPartGallery w:val="Page Numbers (Bottom of Page)"/>
        <w:docPartUnique/>
      </w:docPartObj>
    </w:sdtPr>
    <w:sdtContent>
      <w:sdt>
        <w:sdtPr>
          <w:id w:val="2289253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4815219"/>
      <w:docPartObj>
        <w:docPartGallery w:val="Page Numbers (Bottom of Page)"/>
        <w:docPartUnique/>
      </w:docPartObj>
    </w:sdtPr>
    <w:sdtContent>
      <w:sdt>
        <w:sdtPr>
          <w:id w:val="5262189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9289868"/>
      <w:docPartObj>
        <w:docPartGallery w:val="Page Numbers (Bottom of Page)"/>
        <w:docPartUnique/>
      </w:docPartObj>
    </w:sdtPr>
    <w:sdtContent>
      <w:sdt>
        <w:sdtPr>
          <w:id w:val="20326886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1567390"/>
      <w:docPartObj>
        <w:docPartGallery w:val="Page Numbers (Bottom of Page)"/>
        <w:docPartUnique/>
      </w:docPartObj>
    </w:sdtPr>
    <w:sdtContent>
      <w:sdt>
        <w:sdtPr>
          <w:id w:val="9578218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54120"/>
      <w:docPartObj>
        <w:docPartGallery w:val="Page Numbers (Bottom of Page)"/>
        <w:docPartUnique/>
      </w:docPartObj>
    </w:sdtPr>
    <w:sdtContent>
      <w:sdt>
        <w:sdtPr>
          <w:id w:val="12717807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2791730"/>
      <w:docPartObj>
        <w:docPartGallery w:val="Page Numbers (Bottom of Page)"/>
        <w:docPartUnique/>
      </w:docPartObj>
    </w:sdtPr>
    <w:sdtContent>
      <w:sdt>
        <w:sdtPr>
          <w:id w:val="7954516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5432113"/>
      <w:docPartObj>
        <w:docPartGallery w:val="Page Numbers (Bottom of Page)"/>
        <w:docPartUnique/>
      </w:docPartObj>
    </w:sdtPr>
    <w:sdtContent>
      <w:sdt>
        <w:sdtPr>
          <w:id w:val="8813917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219132"/>
      <w:docPartObj>
        <w:docPartGallery w:val="Page Numbers (Bottom of Page)"/>
        <w:docPartUnique/>
      </w:docPartObj>
    </w:sdtPr>
    <w:sdtContent>
      <w:sdt>
        <w:sdtPr>
          <w:id w:val="2594504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3C5E92B" w14:textId="77777777">
    <w:pPr>
      <w:pStyle w:val="Header"/>
      <w:pBdr>
        <w:bottom w:val="single" w:sz="4" w:space="1" w:color="auto"/>
      </w:pBdr>
      <w:jc w:val="right"/>
    </w:pPr>
    <w:r>
      <w:t>2024年稀土农用材料项目可行性分析报告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2024年稀土农用材料项目可行性分析报告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2024年稀土农用材料项目可行性分析报告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2024年稀土农用材料项目可行性分析报告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2024年稀土农用材料项目可行性分析报告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5FA2227" w14:textId="77777777">
    <w:pPr>
      <w:pStyle w:val="Header"/>
      <w:pBdr>
        <w:bottom w:val="single" w:sz="4" w:space="1" w:color="auto"/>
      </w:pBdr>
      <w:jc w:val="right"/>
      <w:rPr>
        <w:sz w:val="24"/>
        <w:szCs w:val="24"/>
      </w:rPr>
    </w:pPr>
    <w:r>
      <w:t>2024年稀土农用材料项目可行性分析报告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2024年稀土农用材料项目可行性分析报告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93DD8"/>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24036"/>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E700FC4"/>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27002065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7277</Words>
  <Characters>41481</Characters>
  <Application>Microsoft Office Word</Application>
  <DocSecurity>0</DocSecurity>
  <Lines>345</Lines>
  <Paragraphs>97</Paragraphs>
  <ScaleCrop>false</ScaleCrop>
  <Company/>
  <LinksUpToDate>false</LinksUpToDate>
  <CharactersWithSpaces>48661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2024-02-02T03:33:00Z</dcterms:modified>
</cp:coreProperties>
</file>