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脱硝催化剂行业相关公司设立可行性研究报告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89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_Toc27897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00" w:history="1">
        <w:r>
          <w:rPr>
            <w:rFonts w:ascii="仿宋" w:eastAsia="仿宋" w:hAnsi="仿宋" w:cs="仿宋" w:hint="eastAsia"/>
            <w:lang w:eastAsia="zh-CN"/>
          </w:rPr>
          <w:t>一、脱硝催化剂筹建公司基本信息</w:t>
        </w:r>
        <w:r>
          <w:tab/>
        </w:r>
        <w:r>
          <w:fldChar w:fldCharType="begin"/>
        </w:r>
        <w:r>
          <w:instrText xml:space="preserve"> PAGEREF _Toc22500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_Toc23314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_Toc28524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_Toc23457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_Toc21095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_Toc22104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35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_Toc17535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_Toc8596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_Toc32186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_Toc14022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_Toc27674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_Toc4071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_Toc27029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6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_Toc7166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7" w:history="1">
        <w:r>
          <w:rPr>
            <w:rFonts w:ascii="仿宋" w:eastAsia="仿宋" w:hAnsi="仿宋" w:cs="仿宋" w:hint="eastAsia"/>
            <w:lang w:eastAsia="zh-CN"/>
          </w:rPr>
          <w:t>(一)、脱硝催化剂项目选址原则</w:t>
        </w:r>
        <w:r>
          <w:tab/>
        </w:r>
        <w:r>
          <w:fldChar w:fldCharType="begin"/>
        </w:r>
        <w:r>
          <w:instrText xml:space="preserve"> PAGEREF _Toc23127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_Toc8898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_Toc29325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_Toc11700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4" w:history="1">
        <w:r>
          <w:rPr>
            <w:rFonts w:ascii="仿宋" w:eastAsia="仿宋" w:hAnsi="仿宋" w:cs="仿宋" w:hint="eastAsia"/>
            <w:lang w:eastAsia="zh-CN"/>
          </w:rPr>
          <w:t>(五)、脱硝催化剂项目选址综合评价</w:t>
        </w:r>
        <w:r>
          <w:tab/>
        </w:r>
        <w:r>
          <w:fldChar w:fldCharType="begin"/>
        </w:r>
        <w:r>
          <w:instrText xml:space="preserve"> PAGEREF _Toc19354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0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_Toc22280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_Toc19409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_Toc5354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_Toc15662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_Toc4768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_Toc2421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_Toc6375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5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_Toc4085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_Toc30477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_Toc26541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_Toc17413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_Toc25087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_Toc20073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_Toc5468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_Toc15483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_Toc22827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_Toc30386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06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_Toc29066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_Toc15398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5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_Toc19095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3" w:history="1">
        <w:r>
          <w:rPr>
            <w:rFonts w:ascii="仿宋" w:eastAsia="仿宋" w:hAnsi="仿宋" w:cs="仿宋" w:hint="eastAsia"/>
            <w:lang w:eastAsia="zh-CN"/>
          </w:rPr>
          <w:t>(一)、脱硝催化剂项目进度安排</w:t>
        </w:r>
        <w:r>
          <w:tab/>
        </w:r>
        <w:r>
          <w:fldChar w:fldCharType="begin"/>
        </w:r>
        <w:r>
          <w:instrText xml:space="preserve"> PAGEREF _Toc13673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3" w:history="1">
        <w:r>
          <w:rPr>
            <w:rFonts w:ascii="仿宋" w:eastAsia="仿宋" w:hAnsi="仿宋" w:cs="仿宋" w:hint="eastAsia"/>
            <w:lang w:eastAsia="zh-CN"/>
          </w:rPr>
          <w:t>(二)、脱硝催化剂项目实施保障措施</w:t>
        </w:r>
        <w:r>
          <w:tab/>
        </w:r>
        <w:r>
          <w:fldChar w:fldCharType="begin"/>
        </w:r>
        <w:r>
          <w:instrText xml:space="preserve"> PAGEREF _Toc20403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89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_Toc22789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_Toc15146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_Toc18014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_Toc19470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_Toc20616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32" w:history="1">
        <w:r>
          <w:rPr>
            <w:rFonts w:ascii="仿宋" w:eastAsia="仿宋" w:hAnsi="仿宋" w:cs="仿宋" w:hint="eastAsia"/>
            <w:lang w:eastAsia="zh-CN"/>
          </w:rPr>
          <w:t>九、脱硝催化剂项目经济效益</w:t>
        </w:r>
        <w:r>
          <w:tab/>
        </w:r>
        <w:r>
          <w:fldChar w:fldCharType="begin"/>
        </w:r>
        <w:r>
          <w:instrText xml:space="preserve"> PAGEREF _Toc8232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_Toc31277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3" w:history="1">
        <w:r>
          <w:rPr>
            <w:rFonts w:ascii="仿宋" w:eastAsia="仿宋" w:hAnsi="仿宋" w:cs="仿宋" w:hint="eastAsia"/>
            <w:lang w:eastAsia="zh-CN"/>
          </w:rPr>
          <w:t>(三)、脱硝催化剂项目盈利能力分析</w:t>
        </w:r>
        <w:r>
          <w:tab/>
        </w:r>
        <w:r>
          <w:fldChar w:fldCharType="begin"/>
        </w:r>
        <w:r>
          <w:instrText xml:space="preserve"> PAGEREF _Toc22983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_Toc16086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_Toc5637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27" w:history="1">
        <w:r>
          <w:rPr>
            <w:rFonts w:ascii="仿宋" w:eastAsia="仿宋" w:hAnsi="仿宋" w:cs="仿宋" w:hint="eastAsia"/>
            <w:lang w:eastAsia="zh-CN"/>
          </w:rPr>
          <w:t>十、脱硝催化剂项目风险分析</w:t>
        </w:r>
        <w:r>
          <w:tab/>
        </w:r>
        <w:r>
          <w:fldChar w:fldCharType="begin"/>
        </w:r>
        <w:r>
          <w:instrText xml:space="preserve"> PAGEREF _Toc28427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4" w:history="1">
        <w:r>
          <w:rPr>
            <w:rFonts w:ascii="仿宋" w:eastAsia="仿宋" w:hAnsi="仿宋" w:cs="仿宋" w:hint="eastAsia"/>
            <w:lang w:eastAsia="zh-CN"/>
          </w:rPr>
          <w:t>(一)、脱硝催化剂项目风险分析</w:t>
        </w:r>
        <w:r>
          <w:tab/>
        </w:r>
        <w:r>
          <w:fldChar w:fldCharType="begin"/>
        </w:r>
        <w:r>
          <w:instrText xml:space="preserve"> PAGEREF _Toc24554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3" w:history="1">
        <w:r>
          <w:rPr>
            <w:rFonts w:ascii="仿宋" w:eastAsia="仿宋" w:hAnsi="仿宋" w:cs="仿宋" w:hint="eastAsia"/>
            <w:lang w:eastAsia="zh-CN"/>
          </w:rPr>
          <w:t>(二)、脱硝催化剂项目风险对策</w:t>
        </w:r>
        <w:r>
          <w:tab/>
        </w:r>
        <w:r>
          <w:fldChar w:fldCharType="begin"/>
        </w:r>
        <w:r>
          <w:instrText xml:space="preserve"> PAGEREF _Toc17513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50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_Toc10950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_Toc20624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_Toc22336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_Toc4857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4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_Toc2214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_Toc9353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_Toc13262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27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_Toc4127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_Toc22629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_Toc11226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02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_Toc23902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_Toc11094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_Toc10065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_Toc6506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1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_Toc14611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4" w:history="1">
        <w:r>
          <w:rPr>
            <w:rFonts w:ascii="仿宋" w:eastAsia="仿宋" w:hAnsi="仿宋" w:cs="仿宋" w:hint="eastAsia"/>
            <w:lang w:eastAsia="zh-CN"/>
          </w:rPr>
          <w:t>(一)、社会责任脱硝催化剂项目</w:t>
        </w:r>
        <w:r>
          <w:tab/>
        </w:r>
        <w:r>
          <w:fldChar w:fldCharType="begin"/>
        </w:r>
        <w:r>
          <w:instrText xml:space="preserve"> PAGEREF _Toc27134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_Toc6909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89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500"/>
      <w:r>
        <w:rPr>
          <w:rFonts w:ascii="仿宋" w:eastAsia="仿宋" w:hAnsi="仿宋" w:cs="仿宋" w:hint="eastAsia"/>
          <w:sz w:val="28"/>
          <w:lang w:eastAsia="zh-CN"/>
        </w:rPr>
        <w:t>一、脱硝催化剂筹建公司基本信息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31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524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457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09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10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经营范围：从事XXX相关业务(企业依法自主选择经营脱硝催化剂项目，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开展经营活动；依法须经批准的脱硝催化剂项目，经相关部门批准后依批准的内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容开展经营活动；不得从事本市产业政策禁止和限制类脱硝催化剂项目的经营活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16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https://d.book118.com/227010020061006032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脱硝催化剂行业相关公司设立可行性研究报告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脱硝催化剂行业相关公司设立可行性研究报告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脱硝催化剂行业相关公司设立可行性研究报告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脱硝催化剂行业相关公司设立可行性研究报告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脱硝催化剂行业相关公司设立可行性研究报告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7010020061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2023-12-29T09:43:00Z</dcterms:created>
  <dcterms:modified xsi:type="dcterms:W3CDTF">2023-12-29T09:43:21Z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B1ACC8A048054051BA91A51203F67946_11</vt:lpwstr>
  </property>
  <property fmtid="{D5CDD505-2E9C-101B-9397-08002B2CF9AE}" pid="3" name="KSOProductBuildVer">
    <vt:lpwstr>2052-12.1.0.16120</vt:lpwstr>
  </property>
</Properties>
</file>