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2023年高考湖北卷物理真题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2022年10月，我国自主研发的“夸父一号”太阳探测卫星成功发射。该卫星搭载的莱曼阿尔法太阳望远镜可用于探测波长为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121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．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6nm</m:t>
        </m:r>
      </m:oMath>
      <w:r>
        <w:rPr>
          <w:rFonts w:ascii="宋体" w:hAnsi="宋体" w:cs="宋体"/>
          <w:kern w:val="0"/>
          <w:szCs w:val="24"/>
          <w:lang w:eastAsia="en-US"/>
        </w:rPr>
        <w:t>的氢原子谱线（对应的光子能量为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．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2eV</m:t>
        </m:r>
      </m:oMath>
      <w:r>
        <w:rPr>
          <w:rFonts w:ascii="宋体" w:hAnsi="宋体" w:cs="宋体"/>
          <w:kern w:val="0"/>
          <w:szCs w:val="24"/>
          <w:lang w:eastAsia="en-US"/>
        </w:rPr>
        <w:t>）。根据如图所示的氢原子能级图，可知此谱线来源于太阳中氢原子（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00225" cy="15240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能级之间的跃迁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能级之间的跃迁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能级之间的跃迁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能级之间的跃迁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"/>
          <w:headerReference w:type="default" r:id="rId7"/>
          <w:footerReference w:type="even" r:id="rId8"/>
          <w:footerReference w:type="default" r:id="rId9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2022年12月8日，地球恰好运行到火星和太阳之间，且三者几乎排成一条直线，此现象被称为“火星冲日”。火星和地球几乎在同一平面内沿同一方向绕太阳做圆周运动，火星与地球的公转轨道半径之比约为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，如图所示。根据以上信息可以得出（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90675" cy="1295400"/>
            <wp:docPr id="1228554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554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A．火星与地球绕太阳运动的周期之比约为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27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B．当火星与地球相距最远时，两者的相对速度最大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C．火星与地球表面的自由落体加速度大小之比约为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D．下一次“火星冲日”将出现在2023年12月8日之前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在正点电荷Q产生的电场中有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两点，其电势分别为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，电场强度大小分别为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。下列说法正确的是（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点到电荷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的距离比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点的远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点到电荷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的距离比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点的近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C．若把带负电的试探电荷从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点移到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点，电场力做正功，则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D．若把带正电的试探电荷从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点移到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点，电场力做负功，则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两节动车的额定功率分别为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，在某平直铁轨上能达到的最大速度分别为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。现将它们编成动车组，设每节动车运行时受到的阻力在编组前后不变，则该动车组在此铁轨上能达到的最大速度为（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P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P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P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P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1"/>
          <w:headerReference w:type="default" r:id="rId12"/>
          <w:footerReference w:type="even" r:id="rId13"/>
          <w:footerReference w:type="default" r:id="rId14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近场通信（NFC）器件应用电磁感应原理进行通讯，其天线类似一个压平的线圈，线圈尺寸从内到外逐渐变大。如图所示，一正方形NFC线圈共3匝，其边长分别为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，图中线圈外线接入内部芯片时与内部线圈绝缘。若匀强磁场垂直通过此线圈，磁感应强度变化率为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/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，则线圈产生的感应电动势最接近（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914400" cy="1085850"/>
            <wp:docPr id="6126222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6222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0.30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0.44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0.59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4.3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如图所示，楔形玻璃的横截面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POQ</w:t>
      </w:r>
      <w:r>
        <w:rPr>
          <w:rFonts w:ascii="宋体" w:hAnsi="宋体" w:cs="宋体"/>
          <w:kern w:val="0"/>
          <w:szCs w:val="24"/>
          <w:lang w:eastAsia="en-US"/>
        </w:rPr>
        <w:t>的顶角为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OP</w:t>
      </w:r>
      <w:r>
        <w:rPr>
          <w:rFonts w:ascii="宋体" w:hAnsi="宋体" w:cs="宋体"/>
          <w:kern w:val="0"/>
          <w:szCs w:val="24"/>
          <w:lang w:eastAsia="en-US"/>
        </w:rPr>
        <w:t>边上的点光源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lang w:eastAsia="en-US"/>
        </w:rPr>
        <w:t>到顶点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的距离为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，垂直于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OP</w:t>
      </w:r>
      <w:r>
        <w:rPr>
          <w:rFonts w:ascii="宋体" w:hAnsi="宋体" w:cs="宋体"/>
          <w:kern w:val="0"/>
          <w:szCs w:val="24"/>
          <w:lang w:eastAsia="en-US"/>
        </w:rPr>
        <w:t>边的光线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SN</w:t>
      </w:r>
      <w:r>
        <w:rPr>
          <w:rFonts w:ascii="宋体" w:hAnsi="宋体" w:cs="宋体"/>
          <w:kern w:val="0"/>
          <w:szCs w:val="24"/>
          <w:lang w:eastAsia="en-US"/>
        </w:rPr>
        <w:t>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OQ</w:t>
      </w:r>
      <w:r>
        <w:rPr>
          <w:rFonts w:ascii="宋体" w:hAnsi="宋体" w:cs="宋体"/>
          <w:kern w:val="0"/>
          <w:szCs w:val="24"/>
          <w:lang w:eastAsia="en-US"/>
        </w:rPr>
        <w:t>边的折射角为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。不考虑多次反射，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OQ</w:t>
      </w:r>
      <w:r>
        <w:rPr>
          <w:rFonts w:ascii="宋体" w:hAnsi="宋体" w:cs="宋体"/>
          <w:kern w:val="0"/>
          <w:szCs w:val="24"/>
          <w:lang w:eastAsia="en-US"/>
        </w:rPr>
        <w:t>边上有光射出部分的长度为（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19275" cy="1181100"/>
            <wp:docPr id="104093347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9334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ad>
              <m:radPr>
                <m:degHide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radPr>
              <m:deg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eg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e>
            </m:rad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e>
        </m:ra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一列简谐横波沿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</w:t>
      </w:r>
      <w:r>
        <w:rPr>
          <w:rFonts w:ascii="宋体" w:hAnsi="宋体" w:cs="宋体"/>
          <w:kern w:val="0"/>
          <w:szCs w:val="24"/>
          <w:lang w:eastAsia="en-US"/>
        </w:rPr>
        <w:t>轴正向传播，波长为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，振幅为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。介质中有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两个质点，其平衡位置分别位于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40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120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处。某时刻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质点的位移为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，且向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轴正方向运动。从该时刻开始计时，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质点的振动图像为（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238250" cy="857250"/>
            <wp:docPr id="7514568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456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257300" cy="866775"/>
            <wp:docPr id="14346779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67794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333500" cy="92392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295400" cy="895350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二、多选题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</m:oMath>
      <w:r>
        <w:rPr>
          <w:rFonts w:ascii="宋体" w:hAnsi="宋体" w:cs="宋体"/>
          <w:kern w:val="0"/>
          <w:szCs w:val="24"/>
          <w:lang w:eastAsia="en-US"/>
        </w:rPr>
        <w:t>时刻，质点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从原点由静止开始做直线运动，其加速度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随时间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t</w:t>
      </w:r>
      <w:r>
        <w:rPr>
          <w:rFonts w:ascii="宋体" w:hAnsi="宋体" w:cs="宋体"/>
          <w:kern w:val="0"/>
          <w:szCs w:val="24"/>
          <w:lang w:eastAsia="en-US"/>
        </w:rPr>
        <w:t>按图示的正弦曲线变化，周期为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。在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~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时间内，下列说法正确的是（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95575" cy="981075"/>
            <wp:docPr id="113076156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7615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回到原点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的运动速度最小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到原点的距离最远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的运动速度与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时相同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6"/>
          <w:headerReference w:type="default" r:id="rId27"/>
          <w:footerReference w:type="even" r:id="rId28"/>
          <w:footerReference w:type="default" r:id="rId29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如图所示，原长为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的轻质弹簧，一端固定在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点，另一端与一质量为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的小球相连。小球套在竖直固定的粗糙杆上，与杆之间的动摩擦因数为0.5。杆上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两点与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点的距离均为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点到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点的距离为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OP</w:t>
      </w:r>
      <w:r>
        <w:rPr>
          <w:rFonts w:ascii="宋体" w:hAnsi="宋体" w:cs="宋体"/>
          <w:kern w:val="0"/>
          <w:szCs w:val="24"/>
          <w:lang w:eastAsia="en-US"/>
        </w:rPr>
        <w:t>与杆垂直。当小球置于杆上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点时恰好能保持静止。设最大静摩擦力等于滑动摩擦力，重力加速度大小为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。小球以某一初速度从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点向下运动到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点，在此过程中，弹簧始终在弹性限度内。下列说法正确的是（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781050" cy="1724025"/>
            <wp:docPr id="204225694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2569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A．弹簧的劲度系数为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B．小球在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点下方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处的加速度大小为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e>
        </m:ra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点的运动过程中，小球受到的摩擦力先变小再变大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点和从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点到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点的运动过程中，小球受到的摩擦力做功相同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一带正电微粒从静止开始经电压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加速后，射入水平放置的平行板电容器，极板间电压为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。微粒射入时紧靠下极板边缘，速度方向与极板夹角为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，微粒运动轨迹的最高点到极板左右两端的水平距离分别为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，到两极板距离均为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，如图所示。忽略边缘效应，不计重力。下列说法正确的是（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05000" cy="1323975"/>
            <wp:docPr id="3493393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3393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U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C．微粒穿过电容器区域的偏转角度的正切值为2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D．仅改变微粒的质量或者电荷数量，微粒在电容器中的运动轨迹不变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2"/>
          <w:headerReference w:type="default" r:id="rId33"/>
          <w:footerReference w:type="even" r:id="rId34"/>
          <w:footerReference w:type="default" r:id="rId35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某同学利用测质量的小型家用电子秤，设计了测量木块和木板间动摩擦因数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μ</m:t>
        </m:r>
      </m:oMath>
      <w:r>
        <w:rPr>
          <w:rFonts w:ascii="宋体" w:hAnsi="宋体" w:cs="宋体"/>
          <w:kern w:val="0"/>
          <w:szCs w:val="24"/>
          <w:lang w:eastAsia="en-US"/>
        </w:rPr>
        <w:t>的实验。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如图（a）所示，木板和木块A放在水平桌面上，电子秤放在水平地面上，木块A和放在电子秤上的重物B通过跨过定滑轮的轻绳相连。调节滑轮，使其与木块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间的轻绳水平，与重物B间的轻绳竖直。在木块A上放置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（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，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</m:oMath>
      <w:r>
        <w:rPr>
          <w:rFonts w:ascii="宋体" w:hAnsi="宋体" w:cs="宋体"/>
          <w:kern w:val="0"/>
          <w:szCs w:val="24"/>
          <w:lang w:eastAsia="en-US"/>
        </w:rPr>
        <w:t>）个砝码（电子秤称得每个砝码的质量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20.0g</m:t>
        </m:r>
      </m:oMath>
      <w:r>
        <w:rPr>
          <w:rFonts w:ascii="宋体" w:hAnsi="宋体" w:cs="宋体"/>
          <w:kern w:val="0"/>
          <w:szCs w:val="24"/>
          <w:lang w:eastAsia="en-US"/>
        </w:rPr>
        <w:t>），向左拉动木板的同时，记录电子秤的对应示数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943475" cy="2000250"/>
            <wp:docPr id="134583908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8390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（1）实验中，拉动木板时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（填“必须”或“不必”）保持匀速。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分别表示木块A和重物B的质量，则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μ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所满足的关系式为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（3）根据测量数据在坐标纸上绘制出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图像，如图（b）所示，可得木块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和木板间的动摩擦因数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μ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</m:oMath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（保留2位有效数字）。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7"/>
          <w:headerReference w:type="default" r:id="rId38"/>
          <w:footerReference w:type="even" r:id="rId39"/>
          <w:footerReference w:type="default" r:id="rId40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某实验小组为测量干电池的电动势和内阻，设计了如图（a）所示电路，所用器材如下：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电压表（量程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~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t>，内阻很大）；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电流表（量程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0~0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.6A</m:t>
        </m:r>
      </m:oMath>
      <w:r>
        <w:rPr>
          <w:rFonts w:ascii="宋体" w:hAnsi="宋体" w:cs="宋体"/>
          <w:kern w:val="0"/>
          <w:szCs w:val="24"/>
          <w:lang w:eastAsia="en-US"/>
        </w:rPr>
        <w:t>）；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电阻箱（阻值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~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999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．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Ω</m:t>
        </m:r>
      </m:oMath>
      <w:r>
        <w:rPr>
          <w:rFonts w:ascii="宋体" w:hAnsi="宋体" w:cs="宋体"/>
          <w:kern w:val="0"/>
          <w:szCs w:val="24"/>
          <w:lang w:eastAsia="en-US"/>
        </w:rPr>
        <w:t>）；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干电池一节、开关一个和导线若干。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886200" cy="2000250"/>
            <wp:docPr id="11354815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4815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（1）根据图（a），完成图（b）中的实物图连线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（2）调节电阻箱到最大阻值，闭合开关。逐次改变电阻箱的电阻，记录其阻值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、相应的电流表示数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I</w:t>
      </w:r>
      <w:r>
        <w:rPr>
          <w:rFonts w:ascii="宋体" w:hAnsi="宋体" w:cs="宋体"/>
          <w:kern w:val="0"/>
          <w:szCs w:val="24"/>
          <w:lang w:eastAsia="en-US"/>
        </w:rPr>
        <w:t>和电压表示数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U</w:t>
      </w:r>
      <w:r>
        <w:rPr>
          <w:rFonts w:ascii="宋体" w:hAnsi="宋体" w:cs="宋体"/>
          <w:kern w:val="0"/>
          <w:szCs w:val="24"/>
          <w:lang w:eastAsia="en-US"/>
        </w:rPr>
        <w:t>。根据记录数据作出的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U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I</m:t>
        </m:r>
      </m:oMath>
      <w:r>
        <w:rPr>
          <w:rFonts w:ascii="宋体" w:hAnsi="宋体" w:cs="宋体"/>
          <w:kern w:val="0"/>
          <w:szCs w:val="24"/>
          <w:lang w:eastAsia="en-US"/>
        </w:rPr>
        <w:t>图像如图（c）所示，则干电池的电动势为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V（保留3位有效数字）、内阻为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Ω</m:t>
        </m:r>
      </m:oMath>
      <w:r>
        <w:rPr>
          <w:rFonts w:ascii="宋体" w:hAnsi="宋体" w:cs="宋体"/>
          <w:kern w:val="0"/>
          <w:szCs w:val="24"/>
          <w:lang w:eastAsia="en-US"/>
        </w:rPr>
        <w:t>（保留2位有效数字）。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857750" cy="1943100"/>
            <wp:docPr id="16779279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927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（3）该小组根据记录数据进一步探究，作出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</m:oMath>
      <w:r>
        <w:rPr>
          <w:rFonts w:ascii="宋体" w:hAnsi="宋体" w:cs="宋体"/>
          <w:kern w:val="0"/>
          <w:szCs w:val="24"/>
          <w:lang w:eastAsia="en-US"/>
        </w:rPr>
        <w:t>图像如图（d）所示。利用图（d）中图像的纵轴截距，结合（2）问得到的电动势与内阻，还可以求出电流表内阻为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Ω</m:t>
        </m:r>
      </m:oMath>
      <w:r>
        <w:rPr>
          <w:rFonts w:ascii="宋体" w:hAnsi="宋体" w:cs="宋体"/>
          <w:kern w:val="0"/>
          <w:szCs w:val="24"/>
          <w:lang w:eastAsia="en-US"/>
        </w:rPr>
        <w:t>（保留2位有效数字）。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（4）由于电压表内阻不是无穷大，本实验干电池内阻的测量值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（填“偏大”或“偏小”）。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如图所示，竖直放置在水平桌面上的左右两汽缸粗细均匀，内壁光滑，横截面积分别为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，由体积可忽略的细管在底部连通。两汽缸中各有一轻质活塞将一定质量的理想气体封闭，左侧汽缸底部与活塞用轻质细弹簧相连。初始时，两汽缸内封闭气柱的高度均为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，弹簧长度恰好为原长。现往右侧活塞上表面缓慢添加一定质量的沙子，直至右侧活塞下降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，左侧活塞上升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。已知大气压强为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 xml:space="preserve"> 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，重力加速度大小为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，汽缸足够长，汽缸内气体温度始终不变，弹簧始终在弹性限度内。求：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（1）最终汽缸内气体的压强。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（2）弹簧的劲度系数和添加的沙子质量。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81175" cy="1419225"/>
            <wp:docPr id="53375229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75229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4"/>
          <w:headerReference w:type="default" r:id="rId45"/>
          <w:footerReference w:type="even" r:id="rId46"/>
          <w:footerReference w:type="default" r:id="rId47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如图为某游戏装置原理示意图。水平桌面上固定一半圆形竖直挡板，其半径为2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、内表面光滑，挡板的两端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在桌面边缘，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与半径为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的固定光滑圆弧轨道</w:t>
      </w:r>
      <m:oMath>
        <m:acc>
          <m:accPr>
            <m:chr m:val="⌢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acc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CDE</m:t>
            </m:r>
          </m:e>
        </m:acc>
      </m:oMath>
      <w:r>
        <w:rPr>
          <w:rFonts w:ascii="宋体" w:hAnsi="宋体" w:cs="宋体"/>
          <w:kern w:val="0"/>
          <w:szCs w:val="24"/>
          <w:lang w:eastAsia="en-US"/>
        </w:rPr>
        <w:t>在同一竖直平面内，过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点的轨道半径与竖直方向的夹角为60°。小物块以某一水平初速度由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点切入挡板内侧，从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点飞出桌面后，在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点沿圆弧切线方向进入轨道</w:t>
      </w:r>
      <m:oMath>
        <m:acc>
          <m:accPr>
            <m:chr m:val="⌢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acc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CDE</m:t>
            </m:r>
          </m:e>
        </m:acc>
      </m:oMath>
      <w:r>
        <w:rPr>
          <w:rFonts w:ascii="宋体" w:hAnsi="宋体" w:cs="宋体"/>
          <w:kern w:val="0"/>
          <w:szCs w:val="24"/>
          <w:lang w:eastAsia="en-US"/>
        </w:rPr>
        <w:t>内侧，并恰好能到达轨道的最高点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。小物块与桌面之间的动摩擦因数为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，重力加速度大小为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，忽略空气阻力，小物块可视为质点。求：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（1）小物块到达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点的速度大小；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t>两点的高度差；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（3）小物块在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点的初速度大小。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24000" cy="1314450"/>
            <wp:docPr id="3667462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7462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9"/>
          <w:headerReference w:type="default" r:id="rId50"/>
          <w:footerReference w:type="even" r:id="rId51"/>
          <w:footerReference w:type="default" r:id="rId52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如图所示，空间存在磁感应强度大小为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、垂直于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xOy</w:t>
      </w:r>
      <w:r>
        <w:rPr>
          <w:rFonts w:ascii="宋体" w:hAnsi="宋体" w:cs="宋体"/>
          <w:kern w:val="0"/>
          <w:szCs w:val="24"/>
          <w:lang w:eastAsia="en-US"/>
        </w:rPr>
        <w:t>平面向里的匀强磁场。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t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0时刻，一带正电粒子甲从点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（2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，0）沿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y</w:t>
      </w:r>
      <w:r>
        <w:rPr>
          <w:rFonts w:ascii="宋体" w:hAnsi="宋体" w:cs="宋体"/>
          <w:kern w:val="0"/>
          <w:szCs w:val="24"/>
          <w:lang w:eastAsia="en-US"/>
        </w:rPr>
        <w:t>轴正方向射入，第一次到达点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时与运动到该点的带正电粒子乙发生正碰。碰撞后，粒子甲的速度方向反向、大小变为碰前的3倍，粒子甲运动一个圆周时，粒子乙刚好运动了两个圆周。己知粒子甲的质量为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，两粒子所带电荷量均为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。假设所有碰撞均为弹性正碰，碰撞时间忽略不计，碰撞过程中不发生电荷转移，不考虑重力和两粒子间库仑力的影响。求：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（1）第一次碰撞前粒子甲的速度大小；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（2）粒子乙的质量和第一次碰撞后粒子乙的速度大小；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q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时刻粒子甲、乙的位置坐标，及从第一次碰撞到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18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q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的过程中粒子乙运动的路程。（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本小问不要求写出计算过程，只写出答案即可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52625" cy="1257300"/>
            <wp:docPr id="2572029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2029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79637F" w:rsidRPr="0024192D" w:rsidP="00F131A7">
      <w:pPr>
        <w:widowControl/>
        <w:jc w:val="center"/>
        <w:rPr>
          <w:b w:val="0"/>
          <w:sz w:val="24"/>
        </w:rPr>
      </w:pPr>
      <w:r w:rsidRPr="0024192D">
        <w:rPr>
          <w:b/>
          <w:sz w:val="36"/>
        </w:rPr>
        <w:t>参考答案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8" w:name="JX_0_0"/>
      <w:bookmarkEnd w:id="8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由图中可知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=2和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=1的能级差之间的能量差值为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Δ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3.4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eV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13.6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eV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10.2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eV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与探测器探测到的谱线能量相等，故可知此谱线来源于太阳中氢原子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=2和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=1能级之间的跃迁。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故选A。</w:t>
      </w:r>
      <w:bookmarkStart w:id="9" w:name="End"/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0" w:name="JX_0_2"/>
      <w:bookmarkEnd w:id="10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A．火星和地球均绕太阳运动，由于火星与地球的轨道半径之比约为3：2，根据开普勒第三定律有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火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p>
            </m:sSubSup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地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p>
            </m:sSubSup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火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bSup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地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bSup>
          </m:den>
        </m:f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可得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火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地</m:t>
                </m:r>
              </m:sub>
            </m:sSub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火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p>
                </m:sSubSup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r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地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3</m:t>
                    </m:r>
                  </m:sup>
                </m:sSubSup>
              </m:den>
            </m:f>
          </m:e>
        </m:ra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ad>
              <m:radPr>
                <m:degHide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radPr>
              <m:deg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eg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e>
            </m:rad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ad>
              <m:radPr>
                <m:degHide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radPr>
              <m:deg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eg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e>
            </m:rad>
          </m:den>
        </m:f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故A错误；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B．火星和地球绕太阳匀速圆周运动，速度大小均不变，当火星与地球相距最远时，由于两者的速度方向相反，故此时两者相对速度最大，故B正确；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C．在星球表面根据万有引力定律有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r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由于不知道火星和地球的质量比，故无法得出火星和地球表面的自由落体加速度，故C错误；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D．火星和地球绕太阳匀速圆周运动，有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4"/>
          <w:headerReference w:type="default" r:id="rId55"/>
          <w:footerReference w:type="even" r:id="rId56"/>
          <w:footerReference w:type="default" r:id="rId57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ω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火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火</m:t>
                </m:r>
              </m:sub>
            </m:sSub>
          </m:den>
        </m:f>
      </m:oMath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ω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地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π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地</m:t>
                </m:r>
              </m:sub>
            </m:sSub>
          </m:den>
        </m:f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要发生下一次火星冲日则有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π</m:t>
                </m:r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T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地</m:t>
                    </m:r>
                  </m:sub>
                </m:sSub>
              </m:den>
            </m:f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π</m:t>
                </m:r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T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火</m:t>
                    </m:r>
                  </m:sub>
                </m:sSub>
              </m:den>
            </m:f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π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得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火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地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火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T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地</m:t>
                </m:r>
              </m:sub>
            </m:sSub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地</m:t>
            </m:r>
          </m:sub>
        </m:sSub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可知下一次“火星冲日”将出现在2023年12月18日之后，故D错误。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故选B。</w:t>
      </w:r>
      <w:bookmarkEnd w:id="9"/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2" w:name="JX_0_4"/>
      <w:bookmarkEnd w:id="12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A．沿着电场线的方向电势降低，根据正点电荷产生的电场特点可知若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点到电荷Q的距离比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点的近，故A错误；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B．电场线的疏密程度表示电场强度的大小，根据正点电荷产生的电场特点可知若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点到电荷Q的距离比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点的远，故B错误；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C．若把带负电的试探电荷从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点移到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点，电场力做正功，则是逆着电场线运动，电势增加，故有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故C正确；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D．若把带正电的试探电荷从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点移到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点，电场力做负功，则是逆着电场线运动；根据正点电荷产生的电场特点可知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8"/>
          <w:headerReference w:type="default" r:id="rId59"/>
          <w:footerReference w:type="even" r:id="rId60"/>
          <w:footerReference w:type="default" r:id="rId61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sub>
        </m:sSub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故D错误。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故选C。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4" w:name="JX_0_6"/>
      <w:bookmarkEnd w:id="14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由题意可知两节动车分别有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当将它们编组后有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f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f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联立可得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P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P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P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</m:t>
                </m:r>
              </m:sub>
            </m:sSub>
          </m:den>
        </m:f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故选D。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5" w:name="JX_0_8"/>
      <w:bookmarkEnd w:id="15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根据法拉第电磁感应定律可知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Δ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Φ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Δ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Δ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Δ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1.0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1.2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1.4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0.44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故选B。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6" w:name="JX_0_10"/>
      <w:bookmarkEnd w:id="16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设光线在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OQ</w:t>
      </w:r>
      <w:r>
        <w:rPr>
          <w:rFonts w:ascii="宋体" w:hAnsi="宋体" w:cs="宋体"/>
          <w:kern w:val="0"/>
          <w:szCs w:val="24"/>
          <w:lang w:eastAsia="en-US"/>
        </w:rPr>
        <w:t>界面的入射角为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α</m:t>
        </m:r>
      </m:oMath>
      <w:r>
        <w:rPr>
          <w:rFonts w:ascii="宋体" w:hAnsi="宋体" w:cs="宋体"/>
          <w:kern w:val="0"/>
          <w:szCs w:val="24"/>
          <w:lang w:eastAsia="en-US"/>
        </w:rPr>
        <w:t>，折射角为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β</m:t>
        </m:r>
      </m:oMath>
      <w:r>
        <w:rPr>
          <w:rFonts w:ascii="宋体" w:hAnsi="宋体" w:cs="宋体"/>
          <w:kern w:val="0"/>
          <w:szCs w:val="24"/>
          <w:lang w:eastAsia="en-US"/>
        </w:rPr>
        <w:t>，几何关系可知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α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°</m:t>
        </m:r>
      </m:oMath>
      <w:r>
        <w:rPr>
          <w:rFonts w:ascii="宋体" w:hAnsi="宋体" w:cs="宋体"/>
          <w:kern w:val="0"/>
          <w:szCs w:val="24"/>
          <w:lang w:eastAsia="en-US"/>
        </w:rPr>
        <w:t>，则有折射定律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sin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β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sin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α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e>
        </m:rad>
      </m:oMath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https://d.book118.com/227022021034006050</w:t>
        </w:r>
      </w:hyperlink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63"/>
      <w:headerReference w:type="default" r:id="rId64"/>
      <w:footerReference w:type="even" r:id="rId65"/>
      <w:footerReference w:type="default" r:id="rId66"/>
      <w:type w:val="nextPage"/>
      <w:pgSz w:w="11907" w:h="16839" w:code="9"/>
      <w:pgMar w:top="992" w:right="561" w:bottom="992" w:left="1899" w:header="992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1" w:name="装订线2_7"/>
                <w:r>
                  <w:t>学校:___________姓名：___________班级：___________考号：___________</w:t>
                </w:r>
                <w:bookmarkEnd w:id="11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3" w:name="装订线2_8"/>
                <w:r>
                  <w:t>学校:___________姓名：___________班级：___________考号：___________</w:t>
                </w:r>
                <w:bookmarkEnd w:id="13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7" w:name="装订线2_9"/>
                <w:r>
                  <w:t>学校:___________姓名：___________班级：___________考号：___________</w:t>
                </w:r>
                <w:bookmarkEnd w:id="17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image" Target="media/image3.png" /><Relationship Id="rId16" Type="http://schemas.openxmlformats.org/officeDocument/2006/relationships/image" Target="media/image4.png" /><Relationship Id="rId17" Type="http://schemas.openxmlformats.org/officeDocument/2006/relationships/header" Target="header5.xml" /><Relationship Id="rId18" Type="http://schemas.openxmlformats.org/officeDocument/2006/relationships/header" Target="header6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image" Target="media/image11.png" /><Relationship Id="rId32" Type="http://schemas.openxmlformats.org/officeDocument/2006/relationships/header" Target="header9.xml" /><Relationship Id="rId33" Type="http://schemas.openxmlformats.org/officeDocument/2006/relationships/header" Target="header10.xml" /><Relationship Id="rId34" Type="http://schemas.openxmlformats.org/officeDocument/2006/relationships/footer" Target="footer9.xml" /><Relationship Id="rId35" Type="http://schemas.openxmlformats.org/officeDocument/2006/relationships/footer" Target="footer10.xml" /><Relationship Id="rId36" Type="http://schemas.openxmlformats.org/officeDocument/2006/relationships/image" Target="media/image12.png" /><Relationship Id="rId37" Type="http://schemas.openxmlformats.org/officeDocument/2006/relationships/header" Target="header11.xml" /><Relationship Id="rId38" Type="http://schemas.openxmlformats.org/officeDocument/2006/relationships/header" Target="header12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13.png" /><Relationship Id="rId42" Type="http://schemas.openxmlformats.org/officeDocument/2006/relationships/image" Target="media/image14.png" /><Relationship Id="rId43" Type="http://schemas.openxmlformats.org/officeDocument/2006/relationships/image" Target="media/image15.png" /><Relationship Id="rId44" Type="http://schemas.openxmlformats.org/officeDocument/2006/relationships/header" Target="header13.xml" /><Relationship Id="rId45" Type="http://schemas.openxmlformats.org/officeDocument/2006/relationships/header" Target="header14.xml" /><Relationship Id="rId46" Type="http://schemas.openxmlformats.org/officeDocument/2006/relationships/footer" Target="footer13.xml" /><Relationship Id="rId47" Type="http://schemas.openxmlformats.org/officeDocument/2006/relationships/footer" Target="footer14.xml" /><Relationship Id="rId48" Type="http://schemas.openxmlformats.org/officeDocument/2006/relationships/image" Target="media/image16.png" /><Relationship Id="rId49" Type="http://schemas.openxmlformats.org/officeDocument/2006/relationships/header" Target="header15.xml" /><Relationship Id="rId5" Type="http://schemas.openxmlformats.org/officeDocument/2006/relationships/image" Target="media/image1.png" /><Relationship Id="rId50" Type="http://schemas.openxmlformats.org/officeDocument/2006/relationships/header" Target="header16.xml" /><Relationship Id="rId51" Type="http://schemas.openxmlformats.org/officeDocument/2006/relationships/footer" Target="footer15.xml" /><Relationship Id="rId52" Type="http://schemas.openxmlformats.org/officeDocument/2006/relationships/footer" Target="footer16.xml" /><Relationship Id="rId53" Type="http://schemas.openxmlformats.org/officeDocument/2006/relationships/image" Target="media/image17.png" /><Relationship Id="rId54" Type="http://schemas.openxmlformats.org/officeDocument/2006/relationships/header" Target="header17.xml" /><Relationship Id="rId55" Type="http://schemas.openxmlformats.org/officeDocument/2006/relationships/header" Target="header18.xml" /><Relationship Id="rId56" Type="http://schemas.openxmlformats.org/officeDocument/2006/relationships/footer" Target="footer17.xml" /><Relationship Id="rId57" Type="http://schemas.openxmlformats.org/officeDocument/2006/relationships/footer" Target="footer18.xml" /><Relationship Id="rId58" Type="http://schemas.openxmlformats.org/officeDocument/2006/relationships/header" Target="header19.xml" /><Relationship Id="rId59" Type="http://schemas.openxmlformats.org/officeDocument/2006/relationships/header" Target="header20.xml" /><Relationship Id="rId6" Type="http://schemas.openxmlformats.org/officeDocument/2006/relationships/header" Target="header1.xml" /><Relationship Id="rId60" Type="http://schemas.openxmlformats.org/officeDocument/2006/relationships/footer" Target="footer19.xml" /><Relationship Id="rId61" Type="http://schemas.openxmlformats.org/officeDocument/2006/relationships/footer" Target="footer20.xml" /><Relationship Id="rId62" Type="http://schemas.openxmlformats.org/officeDocument/2006/relationships/hyperlink" Target="https://d.book118.com/227022021034006050" TargetMode="External" /><Relationship Id="rId63" Type="http://schemas.openxmlformats.org/officeDocument/2006/relationships/header" Target="header21.xml" /><Relationship Id="rId64" Type="http://schemas.openxmlformats.org/officeDocument/2006/relationships/header" Target="header22.xml" /><Relationship Id="rId65" Type="http://schemas.openxmlformats.org/officeDocument/2006/relationships/footer" Target="footer21.xml" /><Relationship Id="rId66" Type="http://schemas.openxmlformats.org/officeDocument/2006/relationships/footer" Target="footer22.xml" /><Relationship Id="rId67" Type="http://schemas.openxmlformats.org/officeDocument/2006/relationships/theme" Target="theme/theme1.xml" /><Relationship Id="rId68" Type="http://schemas.openxmlformats.org/officeDocument/2006/relationships/numbering" Target="numbering.xml" /><Relationship Id="rId69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13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