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航空仿真设备相关项目可行性研究报告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 w:history="1">
        <w:r>
          <w:rPr>
            <w:rFonts w:ascii="仿宋" w:eastAsia="仿宋" w:hAnsi="仿宋" w:cs="仿宋" w:hint="eastAsia"/>
            <w:lang w:eastAsia="zh-CN"/>
          </w:rPr>
          <w:t>绪论</w:t>
        </w:r>
        <w:r>
          <w:tab/>
        </w:r>
        <w:r>
          <w:fldChar w:fldCharType="begin"/>
        </w:r>
        <w:r>
          <w:instrText xml:space="preserve"> PAGEREF _Toc277 \h </w:instrText>
        </w:r>
        <w:r>
          <w:fldChar w:fldCharType="separate"/>
        </w:r>
        <w:r>
          <w:t>3</w:t>
        </w:r>
        <w:r>
          <w:fldChar w:fldCharType="end"/>
        </w:r>
      </w:hyperlink>
    </w:p>
    <w:p>
      <w:pPr>
        <w:pStyle w:val="TOC1"/>
        <w:tabs>
          <w:tab w:val="right" w:leader="dot" w:pos="8306"/>
        </w:tabs>
      </w:pPr>
      <w:hyperlink w:anchor="_Toc5921" w:history="1">
        <w:r>
          <w:rPr>
            <w:rFonts w:ascii="仿宋" w:eastAsia="仿宋" w:hAnsi="仿宋" w:cs="仿宋" w:hint="eastAsia"/>
            <w:lang w:eastAsia="zh-CN"/>
          </w:rPr>
          <w:t>一、质量管理和产品认证</w:t>
        </w:r>
        <w:r>
          <w:tab/>
        </w:r>
        <w:r>
          <w:fldChar w:fldCharType="begin"/>
        </w:r>
        <w:r>
          <w:instrText xml:space="preserve"> PAGEREF _Toc5921 \h </w:instrText>
        </w:r>
        <w:r>
          <w:fldChar w:fldCharType="separate"/>
        </w:r>
        <w:r>
          <w:t>3</w:t>
        </w:r>
        <w:r>
          <w:fldChar w:fldCharType="end"/>
        </w:r>
      </w:hyperlink>
    </w:p>
    <w:p>
      <w:pPr>
        <w:pStyle w:val="TOC2"/>
        <w:tabs>
          <w:tab w:val="right" w:leader="dot" w:pos="8306"/>
        </w:tabs>
      </w:pPr>
      <w:hyperlink w:anchor="_Toc14602" w:history="1">
        <w:r>
          <w:rPr>
            <w:rFonts w:ascii="仿宋" w:eastAsia="仿宋" w:hAnsi="仿宋" w:cs="仿宋" w:hint="eastAsia"/>
            <w:lang w:eastAsia="zh-CN"/>
          </w:rPr>
          <w:t>(一)、质量管理体系和产品认证要求</w:t>
        </w:r>
        <w:r>
          <w:tab/>
        </w:r>
        <w:r>
          <w:fldChar w:fldCharType="begin"/>
        </w:r>
        <w:r>
          <w:instrText xml:space="preserve"> PAGEREF _Toc14602 \h </w:instrText>
        </w:r>
        <w:r>
          <w:fldChar w:fldCharType="separate"/>
        </w:r>
        <w:r>
          <w:t>3</w:t>
        </w:r>
        <w:r>
          <w:fldChar w:fldCharType="end"/>
        </w:r>
      </w:hyperlink>
    </w:p>
    <w:p>
      <w:pPr>
        <w:pStyle w:val="TOC2"/>
        <w:tabs>
          <w:tab w:val="right" w:leader="dot" w:pos="8306"/>
        </w:tabs>
      </w:pPr>
      <w:hyperlink w:anchor="_Toc22355" w:history="1">
        <w:r>
          <w:rPr>
            <w:rFonts w:ascii="仿宋" w:eastAsia="仿宋" w:hAnsi="仿宋" w:cs="仿宋" w:hint="eastAsia"/>
            <w:lang w:eastAsia="zh-CN"/>
          </w:rPr>
          <w:t>(二)、质量控制的关键环节和措施</w:t>
        </w:r>
        <w:r>
          <w:tab/>
        </w:r>
        <w:r>
          <w:fldChar w:fldCharType="begin"/>
        </w:r>
        <w:r>
          <w:instrText xml:space="preserve"> PAGEREF _Toc22355 \h </w:instrText>
        </w:r>
        <w:r>
          <w:fldChar w:fldCharType="separate"/>
        </w:r>
        <w:r>
          <w:t>4</w:t>
        </w:r>
        <w:r>
          <w:fldChar w:fldCharType="end"/>
        </w:r>
      </w:hyperlink>
    </w:p>
    <w:p>
      <w:pPr>
        <w:pStyle w:val="TOC2"/>
        <w:tabs>
          <w:tab w:val="right" w:leader="dot" w:pos="8306"/>
        </w:tabs>
      </w:pPr>
      <w:hyperlink w:anchor="_Toc8155" w:history="1">
        <w:r>
          <w:rPr>
            <w:rFonts w:ascii="仿宋" w:eastAsia="仿宋" w:hAnsi="仿宋" w:cs="仿宋" w:hint="eastAsia"/>
            <w:lang w:eastAsia="zh-CN"/>
          </w:rPr>
          <w:t>(三)、质量问题和改进措施的跟踪和处理</w:t>
        </w:r>
        <w:r>
          <w:tab/>
        </w:r>
        <w:r>
          <w:fldChar w:fldCharType="begin"/>
        </w:r>
        <w:r>
          <w:instrText xml:space="preserve"> PAGEREF _Toc8155 \h </w:instrText>
        </w:r>
        <w:r>
          <w:fldChar w:fldCharType="separate"/>
        </w:r>
        <w:r>
          <w:t>5</w:t>
        </w:r>
        <w:r>
          <w:fldChar w:fldCharType="end"/>
        </w:r>
      </w:hyperlink>
    </w:p>
    <w:p>
      <w:pPr>
        <w:pStyle w:val="TOC1"/>
        <w:tabs>
          <w:tab w:val="right" w:leader="dot" w:pos="8306"/>
        </w:tabs>
      </w:pPr>
      <w:hyperlink w:anchor="_Toc3536" w:history="1">
        <w:r>
          <w:rPr>
            <w:rFonts w:ascii="仿宋" w:eastAsia="仿宋" w:hAnsi="仿宋" w:cs="仿宋" w:hint="eastAsia"/>
            <w:lang w:eastAsia="zh-CN"/>
          </w:rPr>
          <w:t>二、客户服务和消费者权益保护</w:t>
        </w:r>
        <w:r>
          <w:tab/>
        </w:r>
        <w:r>
          <w:fldChar w:fldCharType="begin"/>
        </w:r>
        <w:r>
          <w:instrText xml:space="preserve"> PAGEREF _Toc3536 \h </w:instrText>
        </w:r>
        <w:r>
          <w:fldChar w:fldCharType="separate"/>
        </w:r>
        <w:r>
          <w:t>6</w:t>
        </w:r>
        <w:r>
          <w:fldChar w:fldCharType="end"/>
        </w:r>
      </w:hyperlink>
    </w:p>
    <w:p>
      <w:pPr>
        <w:pStyle w:val="TOC2"/>
        <w:tabs>
          <w:tab w:val="right" w:leader="dot" w:pos="8306"/>
        </w:tabs>
      </w:pPr>
      <w:hyperlink w:anchor="_Toc6198" w:history="1">
        <w:r>
          <w:rPr>
            <w:rFonts w:ascii="仿宋" w:eastAsia="仿宋" w:hAnsi="仿宋" w:cs="仿宋" w:hint="eastAsia"/>
            <w:lang w:eastAsia="zh-CN"/>
          </w:rPr>
          <w:t>(一)、客户服务的标准和流程</w:t>
        </w:r>
        <w:r>
          <w:tab/>
        </w:r>
        <w:r>
          <w:fldChar w:fldCharType="begin"/>
        </w:r>
        <w:r>
          <w:instrText xml:space="preserve"> PAGEREF _Toc6198 \h </w:instrText>
        </w:r>
        <w:r>
          <w:fldChar w:fldCharType="separate"/>
        </w:r>
        <w:r>
          <w:t>6</w:t>
        </w:r>
        <w:r>
          <w:fldChar w:fldCharType="end"/>
        </w:r>
      </w:hyperlink>
    </w:p>
    <w:p>
      <w:pPr>
        <w:pStyle w:val="TOC2"/>
        <w:tabs>
          <w:tab w:val="right" w:leader="dot" w:pos="8306"/>
        </w:tabs>
      </w:pPr>
      <w:hyperlink w:anchor="_Toc15202" w:history="1">
        <w:r>
          <w:rPr>
            <w:rFonts w:ascii="仿宋" w:eastAsia="仿宋" w:hAnsi="仿宋" w:cs="仿宋" w:hint="eastAsia"/>
            <w:lang w:eastAsia="zh-CN"/>
          </w:rPr>
          <w:t>(二)、消费者权益保护的措施和办法</w:t>
        </w:r>
        <w:r>
          <w:tab/>
        </w:r>
        <w:r>
          <w:fldChar w:fldCharType="begin"/>
        </w:r>
        <w:r>
          <w:instrText xml:space="preserve"> PAGEREF _Toc15202 \h </w:instrText>
        </w:r>
        <w:r>
          <w:fldChar w:fldCharType="separate"/>
        </w:r>
        <w:r>
          <w:t>8</w:t>
        </w:r>
        <w:r>
          <w:fldChar w:fldCharType="end"/>
        </w:r>
      </w:hyperlink>
    </w:p>
    <w:p>
      <w:pPr>
        <w:pStyle w:val="TOC2"/>
        <w:tabs>
          <w:tab w:val="right" w:leader="dot" w:pos="8306"/>
        </w:tabs>
      </w:pPr>
      <w:hyperlink w:anchor="_Toc3380" w:history="1">
        <w:r>
          <w:rPr>
            <w:rFonts w:ascii="仿宋" w:eastAsia="仿宋" w:hAnsi="仿宋" w:cs="仿宋" w:hint="eastAsia"/>
            <w:lang w:eastAsia="zh-CN"/>
          </w:rPr>
          <w:t>(三)、客户反馈和投诉处理的机制建设</w:t>
        </w:r>
        <w:r>
          <w:tab/>
        </w:r>
        <w:r>
          <w:fldChar w:fldCharType="begin"/>
        </w:r>
        <w:r>
          <w:instrText xml:space="preserve"> PAGEREF _Toc3380 \h </w:instrText>
        </w:r>
        <w:r>
          <w:fldChar w:fldCharType="separate"/>
        </w:r>
        <w:r>
          <w:t>9</w:t>
        </w:r>
        <w:r>
          <w:fldChar w:fldCharType="end"/>
        </w:r>
      </w:hyperlink>
    </w:p>
    <w:p>
      <w:pPr>
        <w:pStyle w:val="TOC1"/>
        <w:tabs>
          <w:tab w:val="right" w:leader="dot" w:pos="8306"/>
        </w:tabs>
      </w:pPr>
      <w:hyperlink w:anchor="_Toc7787" w:history="1">
        <w:r>
          <w:rPr>
            <w:rFonts w:ascii="仿宋" w:eastAsia="仿宋" w:hAnsi="仿宋" w:cs="仿宋" w:hint="eastAsia"/>
            <w:lang w:eastAsia="zh-CN"/>
          </w:rPr>
          <w:t>三、市场营销和推广策略</w:t>
        </w:r>
        <w:r>
          <w:tab/>
        </w:r>
        <w:r>
          <w:fldChar w:fldCharType="begin"/>
        </w:r>
        <w:r>
          <w:instrText xml:space="preserve"> PAGEREF _Toc7787 \h </w:instrText>
        </w:r>
        <w:r>
          <w:fldChar w:fldCharType="separate"/>
        </w:r>
        <w:r>
          <w:t>11</w:t>
        </w:r>
        <w:r>
          <w:fldChar w:fldCharType="end"/>
        </w:r>
      </w:hyperlink>
    </w:p>
    <w:p>
      <w:pPr>
        <w:pStyle w:val="TOC2"/>
        <w:tabs>
          <w:tab w:val="right" w:leader="dot" w:pos="8306"/>
        </w:tabs>
      </w:pPr>
      <w:hyperlink w:anchor="_Toc27824" w:history="1">
        <w:r>
          <w:rPr>
            <w:rFonts w:ascii="仿宋" w:eastAsia="仿宋" w:hAnsi="仿宋" w:cs="仿宋" w:hint="eastAsia"/>
            <w:lang w:eastAsia="zh-CN"/>
          </w:rPr>
          <w:t>(一)、航空仿真设备项目产品的市场定位和目标客户分析</w:t>
        </w:r>
        <w:r>
          <w:tab/>
        </w:r>
        <w:r>
          <w:fldChar w:fldCharType="begin"/>
        </w:r>
        <w:r>
          <w:instrText xml:space="preserve"> PAGEREF _Toc27824 \h </w:instrText>
        </w:r>
        <w:r>
          <w:fldChar w:fldCharType="separate"/>
        </w:r>
        <w:r>
          <w:t>11</w:t>
        </w:r>
        <w:r>
          <w:fldChar w:fldCharType="end"/>
        </w:r>
      </w:hyperlink>
    </w:p>
    <w:p>
      <w:pPr>
        <w:pStyle w:val="TOC2"/>
        <w:tabs>
          <w:tab w:val="right" w:leader="dot" w:pos="8306"/>
        </w:tabs>
      </w:pPr>
      <w:hyperlink w:anchor="_Toc31316" w:history="1">
        <w:r>
          <w:rPr>
            <w:rFonts w:ascii="仿宋" w:eastAsia="仿宋" w:hAnsi="仿宋" w:cs="仿宋" w:hint="eastAsia"/>
            <w:lang w:eastAsia="zh-CN"/>
          </w:rPr>
          <w:t>(二)、市场营销策略和推广渠道选择</w:t>
        </w:r>
        <w:r>
          <w:tab/>
        </w:r>
        <w:r>
          <w:fldChar w:fldCharType="begin"/>
        </w:r>
        <w:r>
          <w:instrText xml:space="preserve"> PAGEREF _Toc31316 \h </w:instrText>
        </w:r>
        <w:r>
          <w:fldChar w:fldCharType="separate"/>
        </w:r>
        <w:r>
          <w:t>12</w:t>
        </w:r>
        <w:r>
          <w:fldChar w:fldCharType="end"/>
        </w:r>
      </w:hyperlink>
    </w:p>
    <w:p>
      <w:pPr>
        <w:pStyle w:val="TOC2"/>
        <w:tabs>
          <w:tab w:val="right" w:leader="dot" w:pos="8306"/>
        </w:tabs>
      </w:pPr>
      <w:hyperlink w:anchor="_Toc11648" w:history="1">
        <w:r>
          <w:rPr>
            <w:rFonts w:ascii="仿宋" w:eastAsia="仿宋" w:hAnsi="仿宋" w:cs="仿宋" w:hint="eastAsia"/>
            <w:lang w:eastAsia="zh-CN"/>
          </w:rPr>
          <w:t>(三)、市场调研和竞争对手分析</w:t>
        </w:r>
        <w:r>
          <w:tab/>
        </w:r>
        <w:r>
          <w:fldChar w:fldCharType="begin"/>
        </w:r>
        <w:r>
          <w:instrText xml:space="preserve"> PAGEREF _Toc11648 \h </w:instrText>
        </w:r>
        <w:r>
          <w:fldChar w:fldCharType="separate"/>
        </w:r>
        <w:r>
          <w:t>13</w:t>
        </w:r>
        <w:r>
          <w:fldChar w:fldCharType="end"/>
        </w:r>
      </w:hyperlink>
    </w:p>
    <w:p>
      <w:pPr>
        <w:pStyle w:val="TOC1"/>
        <w:tabs>
          <w:tab w:val="right" w:leader="dot" w:pos="8306"/>
        </w:tabs>
      </w:pPr>
      <w:hyperlink w:anchor="_Toc28515" w:history="1">
        <w:r>
          <w:rPr>
            <w:rFonts w:ascii="仿宋" w:eastAsia="仿宋" w:hAnsi="仿宋" w:cs="仿宋" w:hint="eastAsia"/>
            <w:lang w:eastAsia="zh-CN"/>
          </w:rPr>
          <w:t>四、创新商业模式和价值创造</w:t>
        </w:r>
        <w:r>
          <w:tab/>
        </w:r>
        <w:r>
          <w:fldChar w:fldCharType="begin"/>
        </w:r>
        <w:r>
          <w:instrText xml:space="preserve"> PAGEREF _Toc28515 \h </w:instrText>
        </w:r>
        <w:r>
          <w:fldChar w:fldCharType="separate"/>
        </w:r>
        <w:r>
          <w:t>14</w:t>
        </w:r>
        <w:r>
          <w:fldChar w:fldCharType="end"/>
        </w:r>
      </w:hyperlink>
    </w:p>
    <w:p>
      <w:pPr>
        <w:pStyle w:val="TOC2"/>
        <w:tabs>
          <w:tab w:val="right" w:leader="dot" w:pos="8306"/>
        </w:tabs>
      </w:pPr>
      <w:hyperlink w:anchor="_Toc2165" w:history="1">
        <w:r>
          <w:rPr>
            <w:rFonts w:ascii="仿宋" w:eastAsia="仿宋" w:hAnsi="仿宋" w:cs="仿宋" w:hint="eastAsia"/>
            <w:lang w:eastAsia="zh-CN"/>
          </w:rPr>
          <w:t>(一)、创新商业模式的介绍和实例分析</w:t>
        </w:r>
        <w:r>
          <w:tab/>
        </w:r>
        <w:r>
          <w:fldChar w:fldCharType="begin"/>
        </w:r>
        <w:r>
          <w:instrText xml:space="preserve"> PAGEREF _Toc2165 \h </w:instrText>
        </w:r>
        <w:r>
          <w:fldChar w:fldCharType="separate"/>
        </w:r>
        <w:r>
          <w:t>14</w:t>
        </w:r>
        <w:r>
          <w:fldChar w:fldCharType="end"/>
        </w:r>
      </w:hyperlink>
    </w:p>
    <w:p>
      <w:pPr>
        <w:pStyle w:val="TOC2"/>
        <w:tabs>
          <w:tab w:val="right" w:leader="dot" w:pos="8306"/>
        </w:tabs>
      </w:pPr>
      <w:hyperlink w:anchor="_Toc3649" w:history="1">
        <w:r>
          <w:rPr>
            <w:rFonts w:ascii="仿宋" w:eastAsia="仿宋" w:hAnsi="仿宋" w:cs="仿宋" w:hint="eastAsia"/>
            <w:lang w:eastAsia="zh-CN"/>
          </w:rPr>
          <w:t>(二)、商业模式创新对航空仿真设备项目价值的影响</w:t>
        </w:r>
        <w:r>
          <w:tab/>
        </w:r>
        <w:r>
          <w:fldChar w:fldCharType="begin"/>
        </w:r>
        <w:r>
          <w:instrText xml:space="preserve"> PAGEREF _Toc3649 \h </w:instrText>
        </w:r>
        <w:r>
          <w:fldChar w:fldCharType="separate"/>
        </w:r>
        <w:r>
          <w:t>15</w:t>
        </w:r>
        <w:r>
          <w:fldChar w:fldCharType="end"/>
        </w:r>
      </w:hyperlink>
    </w:p>
    <w:p>
      <w:pPr>
        <w:pStyle w:val="TOC2"/>
        <w:tabs>
          <w:tab w:val="right" w:leader="dot" w:pos="8306"/>
        </w:tabs>
      </w:pPr>
      <w:hyperlink w:anchor="_Toc578" w:history="1">
        <w:r>
          <w:rPr>
            <w:rFonts w:ascii="仿宋" w:eastAsia="仿宋" w:hAnsi="仿宋" w:cs="仿宋" w:hint="eastAsia"/>
            <w:lang w:eastAsia="zh-CN"/>
          </w:rPr>
          <w:t>(三)、商业模式持续创新和迭代发展的策略</w:t>
        </w:r>
        <w:r>
          <w:tab/>
        </w:r>
        <w:r>
          <w:fldChar w:fldCharType="begin"/>
        </w:r>
        <w:r>
          <w:instrText xml:space="preserve"> PAGEREF _Toc578 \h </w:instrText>
        </w:r>
        <w:r>
          <w:fldChar w:fldCharType="separate"/>
        </w:r>
        <w:r>
          <w:t>16</w:t>
        </w:r>
        <w:r>
          <w:fldChar w:fldCharType="end"/>
        </w:r>
      </w:hyperlink>
    </w:p>
    <w:p>
      <w:pPr>
        <w:pStyle w:val="TOC1"/>
        <w:tabs>
          <w:tab w:val="right" w:leader="dot" w:pos="8306"/>
        </w:tabs>
      </w:pPr>
      <w:hyperlink w:anchor="_Toc27838" w:history="1">
        <w:r>
          <w:rPr>
            <w:rFonts w:ascii="仿宋" w:eastAsia="仿宋" w:hAnsi="仿宋" w:cs="仿宋" w:hint="eastAsia"/>
            <w:lang w:eastAsia="zh-CN"/>
          </w:rPr>
          <w:t>五、物资采购和管理</w:t>
        </w:r>
        <w:r>
          <w:tab/>
        </w:r>
        <w:r>
          <w:fldChar w:fldCharType="begin"/>
        </w:r>
        <w:r>
          <w:instrText xml:space="preserve"> PAGEREF _Toc27838 \h </w:instrText>
        </w:r>
        <w:r>
          <w:fldChar w:fldCharType="separate"/>
        </w:r>
        <w:r>
          <w:t>17</w:t>
        </w:r>
        <w:r>
          <w:fldChar w:fldCharType="end"/>
        </w:r>
      </w:hyperlink>
    </w:p>
    <w:p>
      <w:pPr>
        <w:pStyle w:val="TOC2"/>
        <w:tabs>
          <w:tab w:val="right" w:leader="dot" w:pos="8306"/>
        </w:tabs>
      </w:pPr>
      <w:hyperlink w:anchor="_Toc5567" w:history="1">
        <w:r>
          <w:rPr>
            <w:rFonts w:ascii="仿宋" w:eastAsia="仿宋" w:hAnsi="仿宋" w:cs="仿宋" w:hint="eastAsia"/>
            <w:lang w:eastAsia="zh-CN"/>
          </w:rPr>
          <w:t>(一)、物资采购的程序和标准</w:t>
        </w:r>
        <w:r>
          <w:tab/>
        </w:r>
        <w:r>
          <w:fldChar w:fldCharType="begin"/>
        </w:r>
        <w:r>
          <w:instrText xml:space="preserve"> PAGEREF _Toc5567 \h </w:instrText>
        </w:r>
        <w:r>
          <w:fldChar w:fldCharType="separate"/>
        </w:r>
        <w:r>
          <w:t>17</w:t>
        </w:r>
        <w:r>
          <w:fldChar w:fldCharType="end"/>
        </w:r>
      </w:hyperlink>
    </w:p>
    <w:p>
      <w:pPr>
        <w:pStyle w:val="TOC2"/>
        <w:tabs>
          <w:tab w:val="right" w:leader="dot" w:pos="8306"/>
        </w:tabs>
      </w:pPr>
      <w:hyperlink w:anchor="_Toc28045" w:history="1">
        <w:r>
          <w:rPr>
            <w:rFonts w:ascii="仿宋" w:eastAsia="仿宋" w:hAnsi="仿宋" w:cs="仿宋" w:hint="eastAsia"/>
            <w:lang w:eastAsia="zh-CN"/>
          </w:rPr>
          <w:t>(二)、物资管理的措施和办法</w:t>
        </w:r>
        <w:r>
          <w:tab/>
        </w:r>
        <w:r>
          <w:fldChar w:fldCharType="begin"/>
        </w:r>
        <w:r>
          <w:instrText xml:space="preserve"> PAGEREF _Toc28045 \h </w:instrText>
        </w:r>
        <w:r>
          <w:fldChar w:fldCharType="separate"/>
        </w:r>
        <w:r>
          <w:t>18</w:t>
        </w:r>
        <w:r>
          <w:fldChar w:fldCharType="end"/>
        </w:r>
      </w:hyperlink>
    </w:p>
    <w:p>
      <w:pPr>
        <w:pStyle w:val="TOC2"/>
        <w:tabs>
          <w:tab w:val="right" w:leader="dot" w:pos="8306"/>
        </w:tabs>
      </w:pPr>
      <w:hyperlink w:anchor="_Toc2340" w:history="1">
        <w:r>
          <w:rPr>
            <w:rFonts w:ascii="仿宋" w:eastAsia="仿宋" w:hAnsi="仿宋" w:cs="仿宋" w:hint="eastAsia"/>
            <w:lang w:eastAsia="zh-CN"/>
          </w:rPr>
          <w:t>(三)、物资质量和库存的控制和监督</w:t>
        </w:r>
        <w:r>
          <w:tab/>
        </w:r>
        <w:r>
          <w:fldChar w:fldCharType="begin"/>
        </w:r>
        <w:r>
          <w:instrText xml:space="preserve"> PAGEREF _Toc2340 \h </w:instrText>
        </w:r>
        <w:r>
          <w:fldChar w:fldCharType="separate"/>
        </w:r>
        <w:r>
          <w:t>20</w:t>
        </w:r>
        <w:r>
          <w:fldChar w:fldCharType="end"/>
        </w:r>
      </w:hyperlink>
    </w:p>
    <w:p>
      <w:pPr>
        <w:pStyle w:val="TOC1"/>
        <w:tabs>
          <w:tab w:val="right" w:leader="dot" w:pos="8306"/>
        </w:tabs>
      </w:pPr>
      <w:hyperlink w:anchor="_Toc15119" w:history="1">
        <w:r>
          <w:rPr>
            <w:rFonts w:ascii="仿宋" w:eastAsia="仿宋" w:hAnsi="仿宋" w:cs="仿宋" w:hint="eastAsia"/>
            <w:lang w:eastAsia="zh-CN"/>
          </w:rPr>
          <w:t>六、工程设计方案</w:t>
        </w:r>
        <w:r>
          <w:tab/>
        </w:r>
        <w:r>
          <w:fldChar w:fldCharType="begin"/>
        </w:r>
        <w:r>
          <w:instrText xml:space="preserve"> PAGEREF _Toc15119 \h </w:instrText>
        </w:r>
        <w:r>
          <w:fldChar w:fldCharType="separate"/>
        </w:r>
        <w:r>
          <w:t>21</w:t>
        </w:r>
        <w:r>
          <w:fldChar w:fldCharType="end"/>
        </w:r>
      </w:hyperlink>
    </w:p>
    <w:p>
      <w:pPr>
        <w:pStyle w:val="TOC2"/>
        <w:tabs>
          <w:tab w:val="right" w:leader="dot" w:pos="8306"/>
        </w:tabs>
      </w:pPr>
      <w:hyperlink w:anchor="_Toc3626" w:history="1">
        <w:r>
          <w:rPr>
            <w:rFonts w:ascii="仿宋" w:eastAsia="仿宋" w:hAnsi="仿宋" w:cs="仿宋" w:hint="eastAsia"/>
            <w:lang w:eastAsia="zh-CN"/>
          </w:rPr>
          <w:t>(一)、总图布置</w:t>
        </w:r>
        <w:r>
          <w:tab/>
        </w:r>
        <w:r>
          <w:fldChar w:fldCharType="begin"/>
        </w:r>
        <w:r>
          <w:instrText xml:space="preserve"> PAGEREF _Toc3626 \h </w:instrText>
        </w:r>
        <w:r>
          <w:fldChar w:fldCharType="separate"/>
        </w:r>
        <w:r>
          <w:t>21</w:t>
        </w:r>
        <w:r>
          <w:fldChar w:fldCharType="end"/>
        </w:r>
      </w:hyperlink>
    </w:p>
    <w:p>
      <w:pPr>
        <w:pStyle w:val="TOC2"/>
        <w:tabs>
          <w:tab w:val="right" w:leader="dot" w:pos="8306"/>
        </w:tabs>
      </w:pPr>
      <w:hyperlink w:anchor="_Toc13684" w:history="1">
        <w:r>
          <w:rPr>
            <w:rFonts w:ascii="仿宋" w:eastAsia="仿宋" w:hAnsi="仿宋" w:cs="仿宋" w:hint="eastAsia"/>
            <w:lang w:eastAsia="zh-CN"/>
          </w:rPr>
          <w:t>(二)、建筑设计</w:t>
        </w:r>
        <w:r>
          <w:tab/>
        </w:r>
        <w:r>
          <w:fldChar w:fldCharType="begin"/>
        </w:r>
        <w:r>
          <w:instrText xml:space="preserve"> PAGEREF _Toc13684 \h </w:instrText>
        </w:r>
        <w:r>
          <w:fldChar w:fldCharType="separate"/>
        </w:r>
        <w:r>
          <w:t>23</w:t>
        </w:r>
        <w:r>
          <w:fldChar w:fldCharType="end"/>
        </w:r>
      </w:hyperlink>
    </w:p>
    <w:p>
      <w:pPr>
        <w:pStyle w:val="TOC2"/>
        <w:tabs>
          <w:tab w:val="right" w:leader="dot" w:pos="8306"/>
        </w:tabs>
      </w:pPr>
      <w:hyperlink w:anchor="_Toc3131" w:history="1">
        <w:r>
          <w:rPr>
            <w:rFonts w:ascii="仿宋" w:eastAsia="仿宋" w:hAnsi="仿宋" w:cs="仿宋" w:hint="eastAsia"/>
            <w:lang w:eastAsia="zh-CN"/>
          </w:rPr>
          <w:t>(三)、结构设计</w:t>
        </w:r>
        <w:r>
          <w:tab/>
        </w:r>
        <w:r>
          <w:fldChar w:fldCharType="begin"/>
        </w:r>
        <w:r>
          <w:instrText xml:space="preserve"> PAGEREF _Toc3131 \h </w:instrText>
        </w:r>
        <w:r>
          <w:fldChar w:fldCharType="separate"/>
        </w:r>
        <w:r>
          <w:t>24</w:t>
        </w:r>
        <w:r>
          <w:fldChar w:fldCharType="end"/>
        </w:r>
      </w:hyperlink>
    </w:p>
    <w:p>
      <w:pPr>
        <w:pStyle w:val="TOC2"/>
        <w:tabs>
          <w:tab w:val="right" w:leader="dot" w:pos="8306"/>
        </w:tabs>
      </w:pPr>
      <w:hyperlink w:anchor="_Toc22182" w:history="1">
        <w:r>
          <w:rPr>
            <w:rFonts w:ascii="仿宋" w:eastAsia="仿宋" w:hAnsi="仿宋" w:cs="仿宋" w:hint="eastAsia"/>
            <w:lang w:eastAsia="zh-CN"/>
          </w:rPr>
          <w:t>(四)、给排水设计</w:t>
        </w:r>
        <w:r>
          <w:tab/>
        </w:r>
        <w:r>
          <w:fldChar w:fldCharType="begin"/>
        </w:r>
        <w:r>
          <w:instrText xml:space="preserve"> PAGEREF _Toc22182 \h </w:instrText>
        </w:r>
        <w:r>
          <w:fldChar w:fldCharType="separate"/>
        </w:r>
        <w:r>
          <w:t>26</w:t>
        </w:r>
        <w:r>
          <w:fldChar w:fldCharType="end"/>
        </w:r>
      </w:hyperlink>
    </w:p>
    <w:p>
      <w:pPr>
        <w:pStyle w:val="TOC2"/>
        <w:tabs>
          <w:tab w:val="right" w:leader="dot" w:pos="8306"/>
        </w:tabs>
      </w:pPr>
      <w:hyperlink w:anchor="_Toc11541" w:history="1">
        <w:r>
          <w:rPr>
            <w:rFonts w:ascii="仿宋" w:eastAsia="仿宋" w:hAnsi="仿宋" w:cs="仿宋" w:hint="eastAsia"/>
            <w:lang w:eastAsia="zh-CN"/>
          </w:rPr>
          <w:t>(五)、电气设计</w:t>
        </w:r>
        <w:r>
          <w:tab/>
        </w:r>
        <w:r>
          <w:fldChar w:fldCharType="begin"/>
        </w:r>
        <w:r>
          <w:instrText xml:space="preserve"> PAGEREF _Toc11541 \h </w:instrText>
        </w:r>
        <w:r>
          <w:fldChar w:fldCharType="separate"/>
        </w:r>
        <w:r>
          <w:t>27</w:t>
        </w:r>
        <w:r>
          <w:fldChar w:fldCharType="end"/>
        </w:r>
      </w:hyperlink>
    </w:p>
    <w:p>
      <w:pPr>
        <w:pStyle w:val="TOC2"/>
        <w:tabs>
          <w:tab w:val="right" w:leader="dot" w:pos="8306"/>
        </w:tabs>
      </w:pPr>
      <w:hyperlink w:anchor="_Toc25317" w:history="1">
        <w:r>
          <w:rPr>
            <w:rFonts w:ascii="仿宋" w:eastAsia="仿宋" w:hAnsi="仿宋" w:cs="仿宋" w:hint="eastAsia"/>
            <w:lang w:eastAsia="zh-CN"/>
          </w:rPr>
          <w:t>(六)、空调通风设计</w:t>
        </w:r>
        <w:r>
          <w:tab/>
        </w:r>
        <w:r>
          <w:fldChar w:fldCharType="begin"/>
        </w:r>
        <w:r>
          <w:instrText xml:space="preserve"> PAGEREF _Toc25317 \h </w:instrText>
        </w:r>
        <w:r>
          <w:fldChar w:fldCharType="separate"/>
        </w:r>
        <w:r>
          <w:t>29</w:t>
        </w:r>
        <w:r>
          <w:fldChar w:fldCharType="end"/>
        </w:r>
      </w:hyperlink>
    </w:p>
    <w:p>
      <w:pPr>
        <w:pStyle w:val="TOC2"/>
        <w:tabs>
          <w:tab w:val="right" w:leader="dot" w:pos="8306"/>
        </w:tabs>
      </w:pPr>
      <w:hyperlink w:anchor="_Toc18315" w:history="1">
        <w:r>
          <w:rPr>
            <w:rFonts w:ascii="仿宋" w:eastAsia="仿宋" w:hAnsi="仿宋" w:cs="仿宋" w:hint="eastAsia"/>
            <w:lang w:eastAsia="zh-CN"/>
          </w:rPr>
          <w:t>(七)、其他专业设计</w:t>
        </w:r>
        <w:r>
          <w:tab/>
        </w:r>
        <w:r>
          <w:fldChar w:fldCharType="begin"/>
        </w:r>
        <w:r>
          <w:instrText xml:space="preserve"> PAGEREF _Toc18315 \h </w:instrText>
        </w:r>
        <w:r>
          <w:fldChar w:fldCharType="separate"/>
        </w:r>
        <w:r>
          <w:t>30</w:t>
        </w:r>
        <w:r>
          <w:fldChar w:fldCharType="end"/>
        </w:r>
      </w:hyperlink>
    </w:p>
    <w:p>
      <w:pPr>
        <w:pStyle w:val="TOC1"/>
        <w:tabs>
          <w:tab w:val="right" w:leader="dot" w:pos="8306"/>
        </w:tabs>
      </w:pPr>
      <w:hyperlink w:anchor="_Toc13060" w:history="1">
        <w:r>
          <w:rPr>
            <w:rFonts w:ascii="仿宋" w:eastAsia="仿宋" w:hAnsi="仿宋" w:cs="仿宋" w:hint="eastAsia"/>
            <w:lang w:eastAsia="zh-CN"/>
          </w:rPr>
          <w:t>七、可行性结论</w:t>
        </w:r>
        <w:r>
          <w:tab/>
        </w:r>
        <w:r>
          <w:fldChar w:fldCharType="begin"/>
        </w:r>
        <w:r>
          <w:instrText xml:space="preserve"> PAGEREF _Toc13060 \h </w:instrText>
        </w:r>
        <w:r>
          <w:fldChar w:fldCharType="separate"/>
        </w:r>
        <w:r>
          <w:t>32</w:t>
        </w:r>
        <w:r>
          <w:fldChar w:fldCharType="end"/>
        </w:r>
      </w:hyperlink>
    </w:p>
    <w:p>
      <w:pPr>
        <w:pStyle w:val="TOC2"/>
        <w:tabs>
          <w:tab w:val="right" w:leader="dot" w:pos="8306"/>
        </w:tabs>
      </w:pPr>
      <w:hyperlink w:anchor="_Toc24907" w:history="1">
        <w:r>
          <w:rPr>
            <w:rFonts w:ascii="仿宋" w:eastAsia="仿宋" w:hAnsi="仿宋" w:cs="仿宋" w:hint="eastAsia"/>
            <w:lang w:eastAsia="zh-CN"/>
          </w:rPr>
          <w:t>(一)、技术可行性总结</w:t>
        </w:r>
        <w:r>
          <w:tab/>
        </w:r>
        <w:r>
          <w:fldChar w:fldCharType="begin"/>
        </w:r>
        <w:r>
          <w:instrText xml:space="preserve"> PAGEREF _Toc24907 \h </w:instrText>
        </w:r>
        <w:r>
          <w:fldChar w:fldCharType="separate"/>
        </w:r>
        <w:r>
          <w:t>32</w:t>
        </w:r>
        <w:r>
          <w:fldChar w:fldCharType="end"/>
        </w:r>
      </w:hyperlink>
    </w:p>
    <w:p>
      <w:pPr>
        <w:pStyle w:val="TOC2"/>
        <w:tabs>
          <w:tab w:val="right" w:leader="dot" w:pos="8306"/>
        </w:tabs>
      </w:pPr>
      <w:hyperlink w:anchor="_Toc3476" w:history="1">
        <w:r>
          <w:rPr>
            <w:rFonts w:ascii="仿宋" w:eastAsia="仿宋" w:hAnsi="仿宋" w:cs="仿宋" w:hint="eastAsia"/>
            <w:lang w:eastAsia="zh-CN"/>
          </w:rPr>
          <w:t>(二)、经济可行性总结</w:t>
        </w:r>
        <w:r>
          <w:tab/>
        </w:r>
        <w:r>
          <w:fldChar w:fldCharType="begin"/>
        </w:r>
        <w:r>
          <w:instrText xml:space="preserve"> PAGEREF _Toc3476 \h </w:instrText>
        </w:r>
        <w:r>
          <w:fldChar w:fldCharType="separate"/>
        </w:r>
        <w:r>
          <w:t>32</w:t>
        </w:r>
        <w:r>
          <w:fldChar w:fldCharType="end"/>
        </w:r>
      </w:hyperlink>
    </w:p>
    <w:p>
      <w:pPr>
        <w:pStyle w:val="TOC2"/>
        <w:tabs>
          <w:tab w:val="right" w:leader="dot" w:pos="8306"/>
        </w:tabs>
      </w:pPr>
      <w:hyperlink w:anchor="_Toc1998" w:history="1">
        <w:r>
          <w:rPr>
            <w:rFonts w:ascii="仿宋" w:eastAsia="仿宋" w:hAnsi="仿宋" w:cs="仿宋" w:hint="eastAsia"/>
            <w:lang w:eastAsia="zh-CN"/>
          </w:rPr>
          <w:t>(三)、法律与政策可行性总结</w:t>
        </w:r>
        <w:r>
          <w:tab/>
        </w:r>
        <w:r>
          <w:fldChar w:fldCharType="begin"/>
        </w:r>
        <w:r>
          <w:instrText xml:space="preserve"> PAGEREF _Toc1998 \h </w:instrText>
        </w:r>
        <w:r>
          <w:fldChar w:fldCharType="separate"/>
        </w:r>
        <w:r>
          <w:t>33</w:t>
        </w:r>
        <w:r>
          <w:fldChar w:fldCharType="end"/>
        </w:r>
      </w:hyperlink>
    </w:p>
    <w:p>
      <w:pPr>
        <w:pStyle w:val="TOC2"/>
        <w:tabs>
          <w:tab w:val="right" w:leader="dot" w:pos="8306"/>
        </w:tabs>
      </w:pPr>
      <w:hyperlink w:anchor="_Toc28306" w:history="1">
        <w:r>
          <w:rPr>
            <w:rFonts w:ascii="仿宋" w:eastAsia="仿宋" w:hAnsi="仿宋" w:cs="仿宋" w:hint="eastAsia"/>
            <w:lang w:eastAsia="zh-CN"/>
          </w:rPr>
          <w:t>(四)、风险评估总结</w:t>
        </w:r>
        <w:r>
          <w:tab/>
        </w:r>
        <w:r>
          <w:fldChar w:fldCharType="begin"/>
        </w:r>
        <w:r>
          <w:instrText xml:space="preserve"> PAGEREF _Toc28306 \h </w:instrText>
        </w:r>
        <w:r>
          <w:fldChar w:fldCharType="separate"/>
        </w:r>
        <w:r>
          <w:t>34</w:t>
        </w:r>
        <w:r>
          <w:fldChar w:fldCharType="end"/>
        </w:r>
      </w:hyperlink>
    </w:p>
    <w:p>
      <w:pPr>
        <w:pStyle w:val="TOC1"/>
        <w:tabs>
          <w:tab w:val="right" w:leader="dot" w:pos="8306"/>
        </w:tabs>
      </w:pPr>
      <w:hyperlink w:anchor="_Toc483" w:history="1">
        <w:r>
          <w:rPr>
            <w:rFonts w:ascii="仿宋" w:eastAsia="仿宋" w:hAnsi="仿宋" w:cs="仿宋" w:hint="eastAsia"/>
            <w:lang w:eastAsia="zh-CN"/>
          </w:rPr>
          <w:t>八、组织机构工作制度和劳动定员</w:t>
        </w:r>
        <w:r>
          <w:tab/>
        </w:r>
        <w:r>
          <w:fldChar w:fldCharType="begin"/>
        </w:r>
        <w:r>
          <w:instrText xml:space="preserve"> PAGEREF _Toc483 \h </w:instrText>
        </w:r>
        <w:r>
          <w:fldChar w:fldCharType="separate"/>
        </w:r>
        <w:r>
          <w:t>35</w:t>
        </w:r>
        <w:r>
          <w:fldChar w:fldCharType="end"/>
        </w:r>
      </w:hyperlink>
    </w:p>
    <w:p>
      <w:pPr>
        <w:pStyle w:val="TOC2"/>
        <w:tabs>
          <w:tab w:val="right" w:leader="dot" w:pos="8306"/>
        </w:tabs>
      </w:pPr>
      <w:hyperlink w:anchor="_Toc22859" w:history="1">
        <w:r>
          <w:rPr>
            <w:rFonts w:ascii="仿宋" w:eastAsia="仿宋" w:hAnsi="仿宋" w:cs="仿宋" w:hint="eastAsia"/>
            <w:lang w:eastAsia="zh-CN"/>
          </w:rPr>
          <w:t>(一)、航空仿真设备项目工作制度</w:t>
        </w:r>
        <w:r>
          <w:tab/>
        </w:r>
        <w:r>
          <w:fldChar w:fldCharType="begin"/>
        </w:r>
        <w:r>
          <w:instrText xml:space="preserve"> PAGEREF _Toc22859 \h </w:instrText>
        </w:r>
        <w:r>
          <w:fldChar w:fldCharType="separate"/>
        </w:r>
        <w:r>
          <w:t>35</w:t>
        </w:r>
        <w:r>
          <w:fldChar w:fldCharType="end"/>
        </w:r>
      </w:hyperlink>
    </w:p>
    <w:p>
      <w:pPr>
        <w:pStyle w:val="TOC2"/>
        <w:tabs>
          <w:tab w:val="right" w:leader="dot" w:pos="8306"/>
        </w:tabs>
      </w:pPr>
      <w:hyperlink w:anchor="_Toc9841" w:history="1">
        <w:r>
          <w:rPr>
            <w:rFonts w:ascii="仿宋" w:eastAsia="仿宋" w:hAnsi="仿宋" w:cs="仿宋" w:hint="eastAsia"/>
            <w:lang w:eastAsia="zh-CN"/>
          </w:rPr>
          <w:t>(二)、劳动定员</w:t>
        </w:r>
        <w:r>
          <w:tab/>
        </w:r>
        <w:r>
          <w:fldChar w:fldCharType="begin"/>
        </w:r>
        <w:r>
          <w:instrText xml:space="preserve"> PAGEREF _Toc9841 \h </w:instrText>
        </w:r>
        <w:r>
          <w:fldChar w:fldCharType="separate"/>
        </w:r>
        <w:r>
          <w:t>35</w:t>
        </w:r>
        <w:r>
          <w:fldChar w:fldCharType="end"/>
        </w:r>
      </w:hyperlink>
    </w:p>
    <w:p>
      <w:pPr>
        <w:pStyle w:val="TOC2"/>
        <w:tabs>
          <w:tab w:val="right" w:leader="dot" w:pos="8306"/>
        </w:tabs>
      </w:pPr>
      <w:hyperlink w:anchor="_Toc19044" w:history="1">
        <w:r>
          <w:rPr>
            <w:rFonts w:ascii="仿宋" w:eastAsia="仿宋" w:hAnsi="仿宋" w:cs="仿宋" w:hint="eastAsia"/>
            <w:lang w:eastAsia="zh-CN"/>
          </w:rPr>
          <w:t>(三)、航空仿真设备项目建设人员培训</w:t>
        </w:r>
        <w:r>
          <w:tab/>
        </w:r>
        <w:r>
          <w:fldChar w:fldCharType="begin"/>
        </w:r>
        <w:r>
          <w:instrText xml:space="preserve"> PAGEREF _Toc19044 \h </w:instrText>
        </w:r>
        <w:r>
          <w:fldChar w:fldCharType="separate"/>
        </w:r>
        <w:r>
          <w:t>36</w:t>
        </w:r>
        <w:r>
          <w:fldChar w:fldCharType="end"/>
        </w:r>
      </w:hyperlink>
    </w:p>
    <w:p>
      <w:pPr>
        <w:pStyle w:val="TOC1"/>
        <w:tabs>
          <w:tab w:val="right" w:leader="dot" w:pos="8306"/>
        </w:tabs>
      </w:pPr>
      <w:hyperlink w:anchor="_Toc4480" w:history="1">
        <w:r>
          <w:rPr>
            <w:rFonts w:ascii="仿宋" w:eastAsia="仿宋" w:hAnsi="仿宋" w:cs="仿宋" w:hint="eastAsia"/>
            <w:lang w:eastAsia="zh-CN"/>
          </w:rPr>
          <w:t>九、航空仿真设备项目合作协议和合同</w:t>
        </w:r>
        <w:r>
          <w:tab/>
        </w:r>
        <w:r>
          <w:fldChar w:fldCharType="begin"/>
        </w:r>
        <w:r>
          <w:instrText xml:space="preserve"> PAGEREF _Toc4480 \h </w:instrText>
        </w:r>
        <w:r>
          <w:fldChar w:fldCharType="separate"/>
        </w:r>
        <w:r>
          <w:t>38</w:t>
        </w:r>
        <w:r>
          <w:fldChar w:fldCharType="end"/>
        </w:r>
      </w:hyperlink>
    </w:p>
    <w:p>
      <w:pPr>
        <w:pStyle w:val="TOC2"/>
        <w:tabs>
          <w:tab w:val="right" w:leader="dot" w:pos="8306"/>
        </w:tabs>
      </w:pPr>
      <w:hyperlink w:anchor="_Toc1760" w:history="1">
        <w:r>
          <w:rPr>
            <w:rFonts w:ascii="仿宋" w:eastAsia="仿宋" w:hAnsi="仿宋" w:cs="仿宋" w:hint="eastAsia"/>
            <w:lang w:eastAsia="zh-CN"/>
          </w:rPr>
          <w:t>(一)、航空仿真设备项目合作协议的主要内容和条款</w:t>
        </w:r>
        <w:r>
          <w:tab/>
        </w:r>
        <w:r>
          <w:fldChar w:fldCharType="begin"/>
        </w:r>
        <w:r>
          <w:instrText xml:space="preserve"> PAGEREF _Toc1760 \h </w:instrText>
        </w:r>
        <w:r>
          <w:fldChar w:fldCharType="separate"/>
        </w:r>
        <w:r>
          <w:t>38</w:t>
        </w:r>
        <w:r>
          <w:fldChar w:fldCharType="end"/>
        </w:r>
      </w:hyperlink>
    </w:p>
    <w:p>
      <w:pPr>
        <w:pStyle w:val="TOC2"/>
        <w:tabs>
          <w:tab w:val="right" w:leader="dot" w:pos="8306"/>
        </w:tabs>
      </w:pPr>
      <w:hyperlink w:anchor="_Toc30549" w:history="1">
        <w:r>
          <w:rPr>
            <w:rFonts w:ascii="仿宋" w:eastAsia="仿宋" w:hAnsi="仿宋" w:cs="仿宋" w:hint="eastAsia"/>
            <w:lang w:eastAsia="zh-CN"/>
          </w:rPr>
          <w:t>(二)、航空仿真设备项目合同的主要内容和条款</w:t>
        </w:r>
        <w:r>
          <w:tab/>
        </w:r>
        <w:r>
          <w:fldChar w:fldCharType="begin"/>
        </w:r>
        <w:r>
          <w:instrText xml:space="preserve"> PAGEREF _Toc30549 \h </w:instrText>
        </w:r>
        <w:r>
          <w:fldChar w:fldCharType="separate"/>
        </w:r>
        <w:r>
          <w:t>39</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5133" w:history="1">
        <w:r>
          <w:rPr>
            <w:rFonts w:ascii="仿宋" w:eastAsia="仿宋" w:hAnsi="仿宋" w:cs="仿宋" w:hint="eastAsia"/>
            <w:lang w:eastAsia="zh-CN"/>
          </w:rPr>
          <w:t>(三)、合作方之间的关系和权益保障</w:t>
        </w:r>
        <w:r>
          <w:tab/>
        </w:r>
        <w:r>
          <w:fldChar w:fldCharType="begin"/>
        </w:r>
        <w:r>
          <w:instrText xml:space="preserve"> PAGEREF _Toc25133 \h </w:instrText>
        </w:r>
        <w:r>
          <w:fldChar w:fldCharType="separate"/>
        </w:r>
        <w:r>
          <w:t>40</w:t>
        </w:r>
        <w:r>
          <w:fldChar w:fldCharType="end"/>
        </w:r>
      </w:hyperlink>
    </w:p>
    <w:p>
      <w:pPr>
        <w:pStyle w:val="TOC1"/>
        <w:tabs>
          <w:tab w:val="right" w:leader="dot" w:pos="8306"/>
        </w:tabs>
      </w:pPr>
      <w:hyperlink w:anchor="_Toc9005" w:history="1">
        <w:r>
          <w:rPr>
            <w:rFonts w:ascii="仿宋" w:eastAsia="仿宋" w:hAnsi="仿宋" w:cs="仿宋" w:hint="eastAsia"/>
            <w:lang w:eastAsia="zh-CN"/>
          </w:rPr>
          <w:t>十、航空仿真设备项目管理和协调机制</w:t>
        </w:r>
        <w:r>
          <w:tab/>
        </w:r>
        <w:r>
          <w:fldChar w:fldCharType="begin"/>
        </w:r>
        <w:r>
          <w:instrText xml:space="preserve"> PAGEREF _Toc9005 \h </w:instrText>
        </w:r>
        <w:r>
          <w:fldChar w:fldCharType="separate"/>
        </w:r>
        <w:r>
          <w:t>41</w:t>
        </w:r>
        <w:r>
          <w:fldChar w:fldCharType="end"/>
        </w:r>
      </w:hyperlink>
    </w:p>
    <w:p>
      <w:pPr>
        <w:pStyle w:val="TOC2"/>
        <w:tabs>
          <w:tab w:val="right" w:leader="dot" w:pos="8306"/>
        </w:tabs>
      </w:pPr>
      <w:hyperlink w:anchor="_Toc30979" w:history="1">
        <w:r>
          <w:rPr>
            <w:rFonts w:ascii="仿宋" w:eastAsia="仿宋" w:hAnsi="仿宋" w:cs="仿宋" w:hint="eastAsia"/>
            <w:lang w:eastAsia="zh-CN"/>
          </w:rPr>
          <w:t>(一)、航空仿真设备项目管理和协调的方法和工具</w:t>
        </w:r>
        <w:r>
          <w:tab/>
        </w:r>
        <w:r>
          <w:fldChar w:fldCharType="begin"/>
        </w:r>
        <w:r>
          <w:instrText xml:space="preserve"> PAGEREF _Toc30979 \h </w:instrText>
        </w:r>
        <w:r>
          <w:fldChar w:fldCharType="separate"/>
        </w:r>
        <w:r>
          <w:t>41</w:t>
        </w:r>
        <w:r>
          <w:fldChar w:fldCharType="end"/>
        </w:r>
      </w:hyperlink>
    </w:p>
    <w:p>
      <w:pPr>
        <w:pStyle w:val="TOC2"/>
        <w:tabs>
          <w:tab w:val="right" w:leader="dot" w:pos="8306"/>
        </w:tabs>
      </w:pPr>
      <w:hyperlink w:anchor="_Toc5294" w:history="1">
        <w:r>
          <w:rPr>
            <w:rFonts w:ascii="仿宋" w:eastAsia="仿宋" w:hAnsi="仿宋" w:cs="仿宋" w:hint="eastAsia"/>
            <w:lang w:eastAsia="zh-CN"/>
          </w:rPr>
          <w:t>(二)、航空仿真设备项目团队成员之间的协调和沟通</w:t>
        </w:r>
        <w:r>
          <w:tab/>
        </w:r>
        <w:r>
          <w:fldChar w:fldCharType="begin"/>
        </w:r>
        <w:r>
          <w:instrText xml:space="preserve"> PAGEREF _Toc5294 \h </w:instrText>
        </w:r>
        <w:r>
          <w:fldChar w:fldCharType="separate"/>
        </w:r>
        <w:r>
          <w:t>42</w:t>
        </w:r>
        <w:r>
          <w:fldChar w:fldCharType="end"/>
        </w:r>
      </w:hyperlink>
    </w:p>
    <w:p>
      <w:pPr>
        <w:pStyle w:val="TOC2"/>
        <w:tabs>
          <w:tab w:val="right" w:leader="dot" w:pos="8306"/>
        </w:tabs>
      </w:pPr>
      <w:hyperlink w:anchor="_Toc29460" w:history="1">
        <w:r>
          <w:rPr>
            <w:rFonts w:ascii="仿宋" w:eastAsia="仿宋" w:hAnsi="仿宋" w:cs="仿宋" w:hint="eastAsia"/>
            <w:lang w:eastAsia="zh-CN"/>
          </w:rPr>
          <w:t>(三)、航空仿真设备项目进度和质量控制的管理和监督</w:t>
        </w:r>
        <w:r>
          <w:tab/>
        </w:r>
        <w:r>
          <w:fldChar w:fldCharType="begin"/>
        </w:r>
        <w:r>
          <w:instrText xml:space="preserve"> PAGEREF _Toc29460 \h </w:instrText>
        </w:r>
        <w:r>
          <w:fldChar w:fldCharType="separate"/>
        </w:r>
        <w:r>
          <w:t>43</w:t>
        </w:r>
        <w:r>
          <w:fldChar w:fldCharType="end"/>
        </w:r>
      </w:hyperlink>
    </w:p>
    <w:p>
      <w:pPr>
        <w:pStyle w:val="TOC1"/>
        <w:tabs>
          <w:tab w:val="right" w:leader="dot" w:pos="8306"/>
        </w:tabs>
      </w:pPr>
      <w:hyperlink w:anchor="_Toc26844" w:history="1">
        <w:r>
          <w:rPr>
            <w:rFonts w:ascii="仿宋" w:eastAsia="仿宋" w:hAnsi="仿宋" w:cs="仿宋" w:hint="eastAsia"/>
            <w:lang w:eastAsia="zh-CN"/>
          </w:rPr>
          <w:t>十一、安全生产评估报告书</w:t>
        </w:r>
        <w:r>
          <w:tab/>
        </w:r>
        <w:r>
          <w:fldChar w:fldCharType="begin"/>
        </w:r>
        <w:r>
          <w:instrText xml:space="preserve"> PAGEREF _Toc26844 \h </w:instrText>
        </w:r>
        <w:r>
          <w:fldChar w:fldCharType="separate"/>
        </w:r>
        <w:r>
          <w:t>44</w:t>
        </w:r>
        <w:r>
          <w:fldChar w:fldCharType="end"/>
        </w:r>
      </w:hyperlink>
    </w:p>
    <w:p>
      <w:pPr>
        <w:pStyle w:val="TOC2"/>
        <w:tabs>
          <w:tab w:val="right" w:leader="dot" w:pos="8306"/>
        </w:tabs>
      </w:pPr>
      <w:hyperlink w:anchor="_Toc9480" w:history="1">
        <w:r>
          <w:rPr>
            <w:rFonts w:ascii="仿宋" w:eastAsia="仿宋" w:hAnsi="仿宋" w:cs="仿宋" w:hint="eastAsia"/>
            <w:lang w:eastAsia="zh-CN"/>
          </w:rPr>
          <w:t>(一)、航空仿真设备项目安全生产评估的目的和依据</w:t>
        </w:r>
        <w:r>
          <w:tab/>
        </w:r>
        <w:r>
          <w:fldChar w:fldCharType="begin"/>
        </w:r>
        <w:r>
          <w:instrText xml:space="preserve"> PAGEREF _Toc9480 \h </w:instrText>
        </w:r>
        <w:r>
          <w:fldChar w:fldCharType="separate"/>
        </w:r>
        <w:r>
          <w:t>44</w:t>
        </w:r>
        <w:r>
          <w:fldChar w:fldCharType="end"/>
        </w:r>
      </w:hyperlink>
    </w:p>
    <w:p>
      <w:pPr>
        <w:pStyle w:val="TOC2"/>
        <w:tabs>
          <w:tab w:val="right" w:leader="dot" w:pos="8306"/>
        </w:tabs>
      </w:pPr>
      <w:hyperlink w:anchor="_Toc26280" w:history="1">
        <w:r>
          <w:rPr>
            <w:rFonts w:ascii="仿宋" w:eastAsia="仿宋" w:hAnsi="仿宋" w:cs="仿宋" w:hint="eastAsia"/>
            <w:lang w:eastAsia="zh-CN"/>
          </w:rPr>
          <w:t>(二)、航空仿真设备项目安全生产条件和现状评估</w:t>
        </w:r>
        <w:r>
          <w:tab/>
        </w:r>
        <w:r>
          <w:fldChar w:fldCharType="begin"/>
        </w:r>
        <w:r>
          <w:instrText xml:space="preserve"> PAGEREF _Toc26280 \h </w:instrText>
        </w:r>
        <w:r>
          <w:fldChar w:fldCharType="separate"/>
        </w:r>
        <w:r>
          <w:t>45</w:t>
        </w:r>
        <w:r>
          <w:fldChar w:fldCharType="end"/>
        </w:r>
      </w:hyperlink>
    </w:p>
    <w:p>
      <w:pPr>
        <w:pStyle w:val="TOC2"/>
        <w:tabs>
          <w:tab w:val="right" w:leader="dot" w:pos="8306"/>
        </w:tabs>
      </w:pPr>
      <w:hyperlink w:anchor="_Toc4942" w:history="1">
        <w:r>
          <w:rPr>
            <w:rFonts w:ascii="仿宋" w:eastAsia="仿宋" w:hAnsi="仿宋" w:cs="仿宋" w:hint="eastAsia"/>
            <w:lang w:eastAsia="zh-CN"/>
          </w:rPr>
          <w:t>(三)、安全生产风险评估和预测</w:t>
        </w:r>
        <w:r>
          <w:tab/>
        </w:r>
        <w:r>
          <w:fldChar w:fldCharType="begin"/>
        </w:r>
        <w:r>
          <w:instrText xml:space="preserve"> PAGEREF _Toc4942 \h </w:instrText>
        </w:r>
        <w:r>
          <w:fldChar w:fldCharType="separate"/>
        </w:r>
        <w:r>
          <w:t>47</w:t>
        </w:r>
        <w:r>
          <w:fldChar w:fldCharType="end"/>
        </w:r>
      </w:hyperlink>
    </w:p>
    <w:p>
      <w:pPr>
        <w:pStyle w:val="TOC2"/>
        <w:tabs>
          <w:tab w:val="right" w:leader="dot" w:pos="8306"/>
        </w:tabs>
      </w:pPr>
      <w:hyperlink w:anchor="_Toc32001" w:history="1">
        <w:r>
          <w:rPr>
            <w:rFonts w:ascii="仿宋" w:eastAsia="仿宋" w:hAnsi="仿宋" w:cs="仿宋" w:hint="eastAsia"/>
            <w:lang w:eastAsia="zh-CN"/>
          </w:rPr>
          <w:t>(四)、安全生产对策措施和实施方案</w:t>
        </w:r>
        <w:r>
          <w:tab/>
        </w:r>
        <w:r>
          <w:fldChar w:fldCharType="begin"/>
        </w:r>
        <w:r>
          <w:instrText xml:space="preserve"> PAGEREF _Toc32001 \h </w:instrText>
        </w:r>
        <w:r>
          <w:fldChar w:fldCharType="separate"/>
        </w:r>
        <w:r>
          <w:t>48</w:t>
        </w:r>
        <w:r>
          <w:fldChar w:fldCharType="end"/>
        </w:r>
      </w:hyperlink>
    </w:p>
    <w:p>
      <w:pPr>
        <w:pStyle w:val="TOC1"/>
        <w:tabs>
          <w:tab w:val="right" w:leader="dot" w:pos="8306"/>
        </w:tabs>
      </w:pPr>
      <w:hyperlink w:anchor="_Toc25700" w:history="1">
        <w:r>
          <w:rPr>
            <w:rFonts w:ascii="仿宋" w:eastAsia="仿宋" w:hAnsi="仿宋" w:cs="仿宋" w:hint="eastAsia"/>
            <w:lang w:eastAsia="zh-CN"/>
          </w:rPr>
          <w:t>十二、合同管理和法务咨询</w:t>
        </w:r>
        <w:r>
          <w:tab/>
        </w:r>
        <w:r>
          <w:fldChar w:fldCharType="begin"/>
        </w:r>
        <w:r>
          <w:instrText xml:space="preserve"> PAGEREF _Toc25700 \h </w:instrText>
        </w:r>
        <w:r>
          <w:fldChar w:fldCharType="separate"/>
        </w:r>
        <w:r>
          <w:t>50</w:t>
        </w:r>
        <w:r>
          <w:fldChar w:fldCharType="end"/>
        </w:r>
      </w:hyperlink>
    </w:p>
    <w:p>
      <w:pPr>
        <w:pStyle w:val="TOC2"/>
        <w:tabs>
          <w:tab w:val="right" w:leader="dot" w:pos="8306"/>
        </w:tabs>
      </w:pPr>
      <w:hyperlink w:anchor="_Toc9844" w:history="1">
        <w:r>
          <w:rPr>
            <w:rFonts w:ascii="仿宋" w:eastAsia="仿宋" w:hAnsi="仿宋" w:cs="仿宋" w:hint="eastAsia"/>
            <w:lang w:eastAsia="zh-CN"/>
          </w:rPr>
          <w:t>(一)、合同管理体系的建立和管理</w:t>
        </w:r>
        <w:r>
          <w:tab/>
        </w:r>
        <w:r>
          <w:fldChar w:fldCharType="begin"/>
        </w:r>
        <w:r>
          <w:instrText xml:space="preserve"> PAGEREF _Toc9844 \h </w:instrText>
        </w:r>
        <w:r>
          <w:fldChar w:fldCharType="separate"/>
        </w:r>
        <w:r>
          <w:t>50</w:t>
        </w:r>
        <w:r>
          <w:fldChar w:fldCharType="end"/>
        </w:r>
      </w:hyperlink>
    </w:p>
    <w:p>
      <w:pPr>
        <w:pStyle w:val="TOC2"/>
        <w:tabs>
          <w:tab w:val="right" w:leader="dot" w:pos="8306"/>
        </w:tabs>
      </w:pPr>
      <w:hyperlink w:anchor="_Toc1679" w:history="1">
        <w:r>
          <w:rPr>
            <w:rFonts w:ascii="仿宋" w:eastAsia="仿宋" w:hAnsi="仿宋" w:cs="仿宋" w:hint="eastAsia"/>
            <w:lang w:eastAsia="zh-CN"/>
          </w:rPr>
          <w:t>(二)、法务咨询的程序和标准</w:t>
        </w:r>
        <w:r>
          <w:tab/>
        </w:r>
        <w:r>
          <w:fldChar w:fldCharType="begin"/>
        </w:r>
        <w:r>
          <w:instrText xml:space="preserve"> PAGEREF _Toc1679 \h </w:instrText>
        </w:r>
        <w:r>
          <w:fldChar w:fldCharType="separate"/>
        </w:r>
        <w:r>
          <w:t>52</w:t>
        </w:r>
        <w:r>
          <w:fldChar w:fldCharType="end"/>
        </w:r>
      </w:hyperlink>
    </w:p>
    <w:p>
      <w:pPr>
        <w:pStyle w:val="TOC2"/>
        <w:tabs>
          <w:tab w:val="right" w:leader="dot" w:pos="8306"/>
        </w:tabs>
      </w:pPr>
      <w:hyperlink w:anchor="_Toc1677" w:history="1">
        <w:r>
          <w:rPr>
            <w:rFonts w:ascii="仿宋" w:eastAsia="仿宋" w:hAnsi="仿宋" w:cs="仿宋" w:hint="eastAsia"/>
            <w:lang w:eastAsia="zh-CN"/>
          </w:rPr>
          <w:t>(三)、合同风险的控制和应对</w:t>
        </w:r>
        <w:r>
          <w:tab/>
        </w:r>
        <w:r>
          <w:fldChar w:fldCharType="begin"/>
        </w:r>
        <w:r>
          <w:instrText xml:space="preserve"> PAGEREF _Toc1677 \h </w:instrText>
        </w:r>
        <w:r>
          <w:fldChar w:fldCharType="separate"/>
        </w:r>
        <w:r>
          <w:t>53</w:t>
        </w:r>
        <w:r>
          <w:fldChar w:fldCharType="end"/>
        </w:r>
      </w:hyperlink>
    </w:p>
    <w:p>
      <w:pPr>
        <w:pStyle w:val="TOC1"/>
        <w:tabs>
          <w:tab w:val="right" w:leader="dot" w:pos="8306"/>
        </w:tabs>
      </w:pPr>
      <w:hyperlink w:anchor="_Toc11284" w:history="1">
        <w:r>
          <w:rPr>
            <w:rFonts w:ascii="仿宋" w:eastAsia="仿宋" w:hAnsi="仿宋" w:cs="仿宋" w:hint="eastAsia"/>
            <w:lang w:eastAsia="zh-CN"/>
          </w:rPr>
          <w:t>十三、企业文化和员工培训</w:t>
        </w:r>
        <w:r>
          <w:tab/>
        </w:r>
        <w:r>
          <w:fldChar w:fldCharType="begin"/>
        </w:r>
        <w:r>
          <w:instrText xml:space="preserve"> PAGEREF _Toc11284 \h </w:instrText>
        </w:r>
        <w:r>
          <w:fldChar w:fldCharType="separate"/>
        </w:r>
        <w:r>
          <w:t>55</w:t>
        </w:r>
        <w:r>
          <w:fldChar w:fldCharType="end"/>
        </w:r>
      </w:hyperlink>
    </w:p>
    <w:p>
      <w:pPr>
        <w:pStyle w:val="TOC2"/>
        <w:tabs>
          <w:tab w:val="right" w:leader="dot" w:pos="8306"/>
        </w:tabs>
      </w:pPr>
      <w:hyperlink w:anchor="_Toc30629" w:history="1">
        <w:r>
          <w:rPr>
            <w:rFonts w:ascii="仿宋" w:eastAsia="仿宋" w:hAnsi="仿宋" w:cs="仿宋" w:hint="eastAsia"/>
            <w:lang w:eastAsia="zh-CN"/>
          </w:rPr>
          <w:t>(一)、企业文化的建设和传承</w:t>
        </w:r>
        <w:r>
          <w:tab/>
        </w:r>
        <w:r>
          <w:fldChar w:fldCharType="begin"/>
        </w:r>
        <w:r>
          <w:instrText xml:space="preserve"> PAGEREF _Toc30629 \h </w:instrText>
        </w:r>
        <w:r>
          <w:fldChar w:fldCharType="separate"/>
        </w:r>
        <w:r>
          <w:t>55</w:t>
        </w:r>
        <w:r>
          <w:fldChar w:fldCharType="end"/>
        </w:r>
      </w:hyperlink>
    </w:p>
    <w:p>
      <w:pPr>
        <w:pStyle w:val="TOC2"/>
        <w:tabs>
          <w:tab w:val="right" w:leader="dot" w:pos="8306"/>
        </w:tabs>
      </w:pPr>
      <w:hyperlink w:anchor="_Toc6769" w:history="1">
        <w:r>
          <w:rPr>
            <w:rFonts w:ascii="仿宋" w:eastAsia="仿宋" w:hAnsi="仿宋" w:cs="仿宋" w:hint="eastAsia"/>
            <w:lang w:eastAsia="zh-CN"/>
          </w:rPr>
          <w:t>(二)、员工培训的方案和实施</w:t>
        </w:r>
        <w:r>
          <w:tab/>
        </w:r>
        <w:r>
          <w:fldChar w:fldCharType="begin"/>
        </w:r>
        <w:r>
          <w:instrText xml:space="preserve"> PAGEREF _Toc6769 \h </w:instrText>
        </w:r>
        <w:r>
          <w:fldChar w:fldCharType="separate"/>
        </w:r>
        <w:r>
          <w:t>56</w:t>
        </w:r>
        <w:r>
          <w:fldChar w:fldCharType="end"/>
        </w:r>
      </w:hyperlink>
    </w:p>
    <w:p>
      <w:pPr>
        <w:pStyle w:val="TOC2"/>
        <w:tabs>
          <w:tab w:val="right" w:leader="dot" w:pos="8306"/>
        </w:tabs>
      </w:pPr>
      <w:hyperlink w:anchor="_Toc13248" w:history="1">
        <w:r>
          <w:rPr>
            <w:rFonts w:ascii="仿宋" w:eastAsia="仿宋" w:hAnsi="仿宋" w:cs="仿宋" w:hint="eastAsia"/>
            <w:lang w:eastAsia="zh-CN"/>
          </w:rPr>
          <w:t>(三)、企业文化和员工培训的互动和融合</w:t>
        </w:r>
        <w:r>
          <w:tab/>
        </w:r>
        <w:r>
          <w:fldChar w:fldCharType="begin"/>
        </w:r>
        <w:r>
          <w:instrText xml:space="preserve"> PAGEREF _Toc13248 \h </w:instrText>
        </w:r>
        <w:r>
          <w:fldChar w:fldCharType="separate"/>
        </w:r>
        <w:r>
          <w:t>58</w:t>
        </w:r>
        <w:r>
          <w:fldChar w:fldCharType="end"/>
        </w:r>
      </w:hyperlink>
    </w:p>
    <w:p>
      <w:pPr>
        <w:pStyle w:val="TOC1"/>
        <w:tabs>
          <w:tab w:val="right" w:leader="dot" w:pos="8306"/>
        </w:tabs>
      </w:pPr>
      <w:hyperlink w:anchor="_Toc27689" w:history="1">
        <w:r>
          <w:rPr>
            <w:rFonts w:ascii="仿宋" w:eastAsia="仿宋" w:hAnsi="仿宋" w:cs="仿宋" w:hint="eastAsia"/>
            <w:lang w:eastAsia="zh-CN"/>
          </w:rPr>
          <w:t>十四、企业社会责任和公益活动</w:t>
        </w:r>
        <w:r>
          <w:tab/>
        </w:r>
        <w:r>
          <w:fldChar w:fldCharType="begin"/>
        </w:r>
        <w:r>
          <w:instrText xml:space="preserve"> PAGEREF _Toc27689 \h </w:instrText>
        </w:r>
        <w:r>
          <w:fldChar w:fldCharType="separate"/>
        </w:r>
        <w:r>
          <w:t>59</w:t>
        </w:r>
        <w:r>
          <w:fldChar w:fldCharType="end"/>
        </w:r>
      </w:hyperlink>
    </w:p>
    <w:p>
      <w:pPr>
        <w:pStyle w:val="TOC2"/>
        <w:tabs>
          <w:tab w:val="right" w:leader="dot" w:pos="8306"/>
        </w:tabs>
      </w:pPr>
      <w:hyperlink w:anchor="_Toc22944" w:history="1">
        <w:r>
          <w:rPr>
            <w:rFonts w:ascii="仿宋" w:eastAsia="仿宋" w:hAnsi="仿宋" w:cs="仿宋" w:hint="eastAsia"/>
            <w:lang w:eastAsia="zh-CN"/>
          </w:rPr>
          <w:t>(一)、企业社会责任的内涵和履行</w:t>
        </w:r>
        <w:r>
          <w:tab/>
        </w:r>
        <w:r>
          <w:fldChar w:fldCharType="begin"/>
        </w:r>
        <w:r>
          <w:instrText xml:space="preserve"> PAGEREF _Toc22944 \h </w:instrText>
        </w:r>
        <w:r>
          <w:fldChar w:fldCharType="separate"/>
        </w:r>
        <w:r>
          <w:t>59</w:t>
        </w:r>
        <w:r>
          <w:fldChar w:fldCharType="end"/>
        </w:r>
      </w:hyperlink>
    </w:p>
    <w:p>
      <w:pPr>
        <w:pStyle w:val="TOC2"/>
        <w:tabs>
          <w:tab w:val="right" w:leader="dot" w:pos="8306"/>
        </w:tabs>
      </w:pPr>
      <w:hyperlink w:anchor="_Toc8730" w:history="1">
        <w:r>
          <w:rPr>
            <w:rFonts w:ascii="仿宋" w:eastAsia="仿宋" w:hAnsi="仿宋" w:cs="仿宋" w:hint="eastAsia"/>
            <w:lang w:eastAsia="zh-CN"/>
          </w:rPr>
          <w:t>(二)、公益活动的策划和实施</w:t>
        </w:r>
        <w:r>
          <w:tab/>
        </w:r>
        <w:r>
          <w:fldChar w:fldCharType="begin"/>
        </w:r>
        <w:r>
          <w:instrText xml:space="preserve"> PAGEREF _Toc8730 \h </w:instrText>
        </w:r>
        <w:r>
          <w:fldChar w:fldCharType="separate"/>
        </w:r>
        <w:r>
          <w:t>60</w:t>
        </w:r>
        <w:r>
          <w:fldChar w:fldCharType="end"/>
        </w:r>
      </w:hyperlink>
    </w:p>
    <w:p>
      <w:pPr>
        <w:pStyle w:val="TOC2"/>
        <w:tabs>
          <w:tab w:val="right" w:leader="dot" w:pos="8306"/>
        </w:tabs>
      </w:pPr>
      <w:hyperlink w:anchor="_Toc22335" w:history="1">
        <w:r>
          <w:rPr>
            <w:rFonts w:ascii="仿宋" w:eastAsia="仿宋" w:hAnsi="仿宋" w:cs="仿宋" w:hint="eastAsia"/>
            <w:lang w:eastAsia="zh-CN"/>
          </w:rPr>
          <w:t>(三)、企业社会责任和公益活动的宣传和推广</w:t>
        </w:r>
        <w:r>
          <w:tab/>
        </w:r>
        <w:r>
          <w:fldChar w:fldCharType="begin"/>
        </w:r>
        <w:r>
          <w:instrText xml:space="preserve"> PAGEREF _Toc22335 \h </w:instrText>
        </w:r>
        <w:r>
          <w:fldChar w:fldCharType="separate"/>
        </w:r>
        <w:r>
          <w:t>62</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5921"/>
      <w:r>
        <w:rPr>
          <w:rFonts w:ascii="仿宋" w:eastAsia="仿宋" w:hAnsi="仿宋" w:cs="仿宋" w:hint="eastAsia"/>
          <w:sz w:val="28"/>
          <w:lang w:eastAsia="zh-CN"/>
        </w:rPr>
        <w:t>一、质量管理和产品认证</w:t>
      </w:r>
      <w:bookmarkEnd w:id="2"/>
    </w:p>
    <w:p>
      <w:pPr>
        <w:pStyle w:val="Heading2"/>
        <w:rPr>
          <w:rFonts w:ascii="仿宋" w:eastAsia="仿宋" w:hAnsi="仿宋" w:cs="仿宋" w:hint="eastAsia"/>
          <w:lang w:eastAsia="zh-CN"/>
        </w:rPr>
      </w:pPr>
      <w:bookmarkStart w:id="3" w:name="_Toc14602"/>
      <w:r>
        <w:rPr>
          <w:rFonts w:ascii="仿宋" w:eastAsia="仿宋" w:hAnsi="仿宋" w:cs="仿宋" w:hint="eastAsia"/>
          <w:lang w:eastAsia="zh-CN"/>
        </w:rPr>
        <w:t>(一)、质量管理体系和产品认证要求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我们需要建立完善的质量管理体系，以确保航空仿真设备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认证要求：我们需要了解并满足相关的产品认证要求，以确保航空仿真设备项目产品能够符合国内和国际市场的标准和法规要求。这包括安全认证、环保认证、电磁兼容性认证等方面。我们可以通过了解市场需求和竞争情况，选择适合的认证标准和机构，并进行认证申请和审核工作。</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我们需要建立完善的供应链管理体系，以确保航空仿真设备项目产品的供应链质量和安全性。这包括选择可靠的供应商、建立供应商评估和管理机制、建立供应链风险管理机制等方面。我们可以参考供应链管理的最佳实践和标准，如ISO 28000等，来指导我们的供应链管理工作。</w:t>
      </w:r>
    </w:p>
    <w:p>
      <w:pPr>
        <w:pStyle w:val="Heading2"/>
        <w:ind w:firstLine="560" w:firstLineChars="200"/>
        <w:rPr>
          <w:rFonts w:ascii="仿宋" w:eastAsia="仿宋" w:hAnsi="仿宋" w:cs="仿宋" w:hint="eastAsia"/>
          <w:sz w:val="28"/>
          <w:lang w:eastAsia="zh-CN"/>
        </w:rPr>
      </w:pPr>
      <w:bookmarkStart w:id="4" w:name="_Toc22355"/>
      <w:r>
        <w:rPr>
          <w:rFonts w:ascii="仿宋" w:eastAsia="仿宋" w:hAnsi="仿宋" w:cs="仿宋" w:hint="eastAsia"/>
          <w:sz w:val="28"/>
          <w:lang w:eastAsia="zh-CN"/>
        </w:rPr>
        <w:t>(二)、质量控制的关键环节和措施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措施：为了实施有效的质量控制，我们可以采取以下措施：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建立质量控制计划：制定详细的质量控制计划，明确质量控制的目标、方法和责任分工。确保质量控制的全面性和系统性。</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建立标准和规范：制定产品质量标准和生产工艺规范，明确产品的质量要求和生产过程的操作规范。确保产品的一致性和符合性。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培训和教育：对生产人员进行质量控制方面的培训和教育，提高其质量意识和操作技能。确保生产过程的正确执行和质量控制的有效实施。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过程监控和数据分析：建立过程监控机制，监测生产过程中的关键参数，并进行数据分析，及时发现和纠正问题。确保生产过程的稳定性和可控性。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抽样检验和全面检测：采用抽样检验和全面检测相结合的方式，对最终产品进行质量检验。确保产品的符合性和合格性。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持续改进：建立持续改进机制，通过收集和分析质量数据、客户反馈和市场信息，识别潜在问题和改进机会，并采取相应的措施进行改进。确保质量控制的持续优化和提升。</w:t>
      </w:r>
    </w:p>
    <w:p>
      <w:pPr>
        <w:pStyle w:val="Heading2"/>
        <w:ind w:firstLine="560" w:firstLineChars="200"/>
        <w:rPr>
          <w:rFonts w:ascii="仿宋" w:eastAsia="仿宋" w:hAnsi="仿宋" w:cs="仿宋" w:hint="eastAsia"/>
          <w:sz w:val="28"/>
          <w:lang w:eastAsia="zh-CN"/>
        </w:rPr>
      </w:pPr>
      <w:bookmarkStart w:id="5" w:name="_Toc8155"/>
      <w:r>
        <w:rPr>
          <w:rFonts w:ascii="仿宋" w:eastAsia="仿宋" w:hAnsi="仿宋" w:cs="仿宋" w:hint="eastAsia"/>
          <w:sz w:val="28"/>
          <w:lang w:eastAsia="zh-CN"/>
        </w:rPr>
        <w:t>(三)、质量问题和改进措施的跟踪和处理</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pPr>
        <w:pStyle w:val="Heading1"/>
        <w:ind w:firstLine="560" w:firstLineChars="200"/>
        <w:rPr>
          <w:rFonts w:ascii="仿宋" w:eastAsia="仿宋" w:hAnsi="仿宋" w:cs="仿宋" w:hint="eastAsia"/>
          <w:sz w:val="28"/>
          <w:lang w:eastAsia="zh-CN"/>
        </w:rPr>
      </w:pPr>
      <w:bookmarkStart w:id="6" w:name="_Toc3536"/>
      <w:r>
        <w:rPr>
          <w:rFonts w:ascii="仿宋" w:eastAsia="仿宋" w:hAnsi="仿宋" w:cs="仿宋" w:hint="eastAsia"/>
          <w:sz w:val="28"/>
          <w:lang w:eastAsia="zh-CN"/>
        </w:rPr>
        <w:t>二、客户服务和消费者权益保护</w:t>
      </w:r>
      <w:bookmarkEnd w:id="6"/>
    </w:p>
    <w:p>
      <w:pPr>
        <w:pStyle w:val="Heading2"/>
        <w:rPr>
          <w:rFonts w:ascii="仿宋" w:eastAsia="仿宋" w:hAnsi="仿宋" w:cs="仿宋" w:hint="eastAsia"/>
          <w:lang w:eastAsia="zh-CN"/>
        </w:rPr>
      </w:pPr>
      <w:bookmarkStart w:id="7" w:name="_Toc6198"/>
      <w:r>
        <w:rPr>
          <w:rFonts w:ascii="仿宋" w:eastAsia="仿宋" w:hAnsi="仿宋" w:cs="仿宋" w:hint="eastAsia"/>
          <w:lang w:eastAsia="zh-CN"/>
        </w:rPr>
        <w:t>(一)、客户服务的标准和流程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服务定位：明确航空仿真设备项目产品的服务定位和目标客户群体，确定服务的核心价值和差异化特点。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客户接触点识别：识别航空仿真设备项目产品与客户接触的各个环节和渠道，包括电话、邮件、在线聊天、社交媒体等，以确保全面的客户服务覆盖。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8" w:name="_Toc15202"/>
      <w:r>
        <w:rPr>
          <w:rFonts w:ascii="仿宋" w:eastAsia="仿宋" w:hAnsi="仿宋" w:cs="仿宋" w:hint="eastAsia"/>
          <w:sz w:val="28"/>
          <w:lang w:eastAsia="zh-CN"/>
        </w:rPr>
        <w:t>(二)、消费者权益保护的措施和办法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了解相关法律法规：研究航空仿真设备项目产品所涉及的消费者权益保护相关法律法规，如消费者权益保护法、产品质量法等，确保航空仿真设备项目产品的合规性。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严格遵守法律法规：确保航空仿真设备项目产品在生产、销售和售后服务过程中严格遵守相关法律法规，包括产品质量、产品安全、产品标识等方面的要求。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9" w:name="_Toc3380"/>
      <w:r>
        <w:rPr>
          <w:rFonts w:ascii="仿宋" w:eastAsia="仿宋" w:hAnsi="仿宋" w:cs="仿宋" w:hint="eastAsia"/>
          <w:sz w:val="28"/>
          <w:lang w:eastAsia="zh-CN"/>
        </w:rPr>
        <w:t>(三)、客户反馈和投诉处理的机制建设</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10" w:name="_Toc7787"/>
      <w:r>
        <w:rPr>
          <w:rFonts w:ascii="仿宋" w:eastAsia="仿宋" w:hAnsi="仿宋" w:cs="仿宋" w:hint="eastAsia"/>
          <w:sz w:val="28"/>
          <w:lang w:eastAsia="zh-CN"/>
        </w:rPr>
        <w:t>三、市场营销和推广策略</w:t>
      </w:r>
      <w:bookmarkEnd w:id="10"/>
    </w:p>
    <w:p>
      <w:pPr>
        <w:pStyle w:val="Heading2"/>
        <w:rPr>
          <w:rFonts w:ascii="仿宋" w:eastAsia="仿宋" w:hAnsi="仿宋" w:cs="仿宋" w:hint="eastAsia"/>
          <w:lang w:eastAsia="zh-CN"/>
        </w:rPr>
      </w:pPr>
      <w:bookmarkStart w:id="11" w:name="_Toc27824"/>
      <w:r>
        <w:rPr>
          <w:rFonts w:ascii="仿宋" w:eastAsia="仿宋" w:hAnsi="仿宋" w:cs="仿宋" w:hint="eastAsia"/>
          <w:lang w:eastAsia="zh-CN"/>
        </w:rPr>
        <w:t>(一)、航空仿真设备项目产品的市场定位和目标客户分析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描述航空仿真设备项目产品在市场中的定位和定位策略。这包括确定航空仿真设备项目产品的市场定位，即产品在市场中所占据的独特位置和竞争优势。市场定位还包括确定目标市场细分和目标市场定位策略，即将产品定位于哪些特定的市场细分和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分析：对航空仿真设备项目产品的目标客户进行详细分析和描述。这包括确定目标客户的特征和特点，例如年龄、性别、地理位置、职业等方面的信息。目标客户分析还包括对目标客户需求和偏好的分析，以了解他们对产品的需求和购买决策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分析：对航空仿真设备项目产品的竞争环境进行分析。这包括识别和分析航空仿真设备项目产品的主要竞争对手，以及他们的产品特点、定位和市场份额等方面的信息。竞争分析还包括评估竞争对手的优势和劣势，以及航空仿真设备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评估：评估目标市场对航空仿真设备项目产品的需求和潜在市场规模。这包括收集和分析市场数据、行业报告和市场调研数据，以了解目标市场的需求趋势和增长潜力。通过对市场需求的评估，可以确定航空仿真设备项目产品的市场机会和潜在收益。</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策略：根据市场定位和目标客户分析的结果，制定相应的市场营销策略。这包括确定产品的定价策略、推广和宣传策略、渠道选择和销售策略等方面的内容。市场营销策略的制定旨在吸引目标客户、提高产品的市场知名度和认可度，并实现销售和市场份额的增长。</w:t>
      </w:r>
    </w:p>
    <w:p>
      <w:pPr>
        <w:pStyle w:val="Heading2"/>
        <w:ind w:firstLine="560" w:firstLineChars="200"/>
        <w:rPr>
          <w:rFonts w:ascii="仿宋" w:eastAsia="仿宋" w:hAnsi="仿宋" w:cs="仿宋" w:hint="eastAsia"/>
          <w:sz w:val="28"/>
          <w:lang w:eastAsia="zh-CN"/>
        </w:rPr>
      </w:pPr>
      <w:bookmarkStart w:id="12" w:name="_Toc31316"/>
      <w:r>
        <w:rPr>
          <w:rFonts w:ascii="仿宋" w:eastAsia="仿宋" w:hAnsi="仿宋" w:cs="仿宋" w:hint="eastAsia"/>
          <w:sz w:val="28"/>
          <w:lang w:eastAsia="zh-CN"/>
        </w:rPr>
        <w:t>(二)、市场营销策略和推广渠道选择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描述航空仿真设备项目产品的定价策略和定价模型。这包括确定产品的价格区间和定价策略，例如高端定价、中端定价和低端定价等。定价策略的制定应该考虑到目标市场的需求和偏好，以及竞争对手的定价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和宣传策略：制定航空仿真设备项目产品的推广和宣传策略，以提高产品的市场知名度和认可度。这包括确定推广和宣传渠道，例如广告、促销、公关和内容营销等方面的内容。推广和宣传策略的制定应该考虑到目标客户的特征和需求，以及竞争对手的推广和宣传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选择适合航空仿真设备项目产品的销售渠道和分销渠道，以实现产品的销售和市场份额的增长。这包括直接销售、代理销售、电子商务和实体店销售等方面的内容。渠道选择应该考虑到目标客户的购买习惯和渠道偏好，以及竞争对手的销售渠道和市场份额等因素。</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品牌策略：制定航空仿真设备项目产品的品牌策略，以提高产品的品牌知名度和认可度。这包括确定品牌名称、品牌形象和品牌定位等方面的内容。品牌策略的制定应该考虑到目标客户的特征和需求，以及竞争对手的品牌策略和市场份额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和评估：建立监测和评估机制，对市场营销策略和推广渠道选择的实施效果进行监测和评估。通过监测和评估，及时发现和解决问题，优化市场营销策略和推广渠道选择，以提高航空仿真设备项目产品的市场竞争力和商业成功率。</w:t>
      </w:r>
    </w:p>
    <w:p>
      <w:pPr>
        <w:pStyle w:val="Heading2"/>
        <w:ind w:firstLine="560" w:firstLineChars="200"/>
        <w:rPr>
          <w:rFonts w:ascii="仿宋" w:eastAsia="仿宋" w:hAnsi="仿宋" w:cs="仿宋" w:hint="eastAsia"/>
          <w:sz w:val="28"/>
          <w:lang w:eastAsia="zh-CN"/>
        </w:rPr>
      </w:pPr>
      <w:bookmarkStart w:id="13" w:name="_Toc11648"/>
      <w:r>
        <w:rPr>
          <w:rFonts w:ascii="仿宋" w:eastAsia="仿宋" w:hAnsi="仿宋" w:cs="仿宋" w:hint="eastAsia"/>
          <w:sz w:val="28"/>
          <w:lang w:eastAsia="zh-CN"/>
        </w:rPr>
        <w:t>(三)、市场调研和竞争对手分析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进行全面的市场调研，收集和分析与航空仿真设备项目产品相关的市场数据和信息。市场调研可以包括定性和定量研究方法，例如市场调查、焦点小组讨论、访谈和数据分析等。通过市场调研，可以了解目标市场的规模、增长趋势、市场细分、客户需求和偏好等方面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细分：根据市场调研的结果，将目标市场进行细分，确定适合航空仿真设备项目产品的目标市场细分和目标客户群体。目标市场细分可以根据客户特征、需求和行为等因素进行划分，以便更好地了解目标客户的特点和需求。</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对手分析：对航空仿真设备项目产品的主要竞争对手进行分析和评估。竞争对手分析可以包括竞争对手的产品特点、定价策略、市场份额、销售渠道、品牌形象和市场反应等方面的信息。通过竞争对手分析，可以了解竞争对手的优势和劣势，以及航空仿真设备项目产品相对于竞争对手的竞争优势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评估：基于市场调研和竞争对手分析的结果，评估航空仿真设备项目产品在目标市场中的市场机会和潜在收益。这包括确定航空仿真设备项目产品的市场空白和差距，分析市场趋势和增长预测，以及评估航空仿真设备项目产品的市场份额和增长潜力等方面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和差异化：根据市场调研和竞争对手分析的结果，确定航空仿真设备项目产品的市场定位和差异化策略。市场定位和差异化策略应该能够突出航空仿真设备项目产品的独特性和竞争优势，吸引目标客户并与竞争对手区分开来。</w:t>
      </w:r>
    </w:p>
    <w:p>
      <w:pPr>
        <w:pStyle w:val="Heading1"/>
        <w:ind w:firstLine="560" w:firstLineChars="200"/>
        <w:rPr>
          <w:rFonts w:ascii="仿宋" w:eastAsia="仿宋" w:hAnsi="仿宋" w:cs="仿宋" w:hint="eastAsia"/>
          <w:sz w:val="28"/>
          <w:lang w:eastAsia="zh-CN"/>
        </w:rPr>
      </w:pPr>
      <w:bookmarkStart w:id="14" w:name="_Toc28515"/>
      <w:r>
        <w:rPr>
          <w:rFonts w:ascii="仿宋" w:eastAsia="仿宋" w:hAnsi="仿宋" w:cs="仿宋" w:hint="eastAsia"/>
          <w:sz w:val="28"/>
          <w:lang w:eastAsia="zh-CN"/>
        </w:rPr>
        <w:t>四、创新商业模式和价值创造</w:t>
      </w:r>
      <w:bookmarkEnd w:id="14"/>
    </w:p>
    <w:p>
      <w:pPr>
        <w:pStyle w:val="Heading2"/>
        <w:rPr>
          <w:rFonts w:ascii="仿宋" w:eastAsia="仿宋" w:hAnsi="仿宋" w:cs="仿宋" w:hint="eastAsia"/>
          <w:lang w:eastAsia="zh-CN"/>
        </w:rPr>
      </w:pPr>
      <w:bookmarkStart w:id="15" w:name="_Toc2165"/>
      <w:r>
        <w:rPr>
          <w:rFonts w:ascii="仿宋" w:eastAsia="仿宋" w:hAnsi="仿宋" w:cs="仿宋" w:hint="eastAsia"/>
          <w:lang w:eastAsia="zh-CN"/>
        </w:rPr>
        <w:t>(一)、创新商业模式的介绍和实例分析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pPr>
        <w:pStyle w:val="Heading2"/>
        <w:ind w:firstLine="560" w:firstLineChars="200"/>
        <w:rPr>
          <w:rFonts w:ascii="仿宋" w:eastAsia="仿宋" w:hAnsi="仿宋" w:cs="仿宋" w:hint="eastAsia"/>
          <w:sz w:val="28"/>
          <w:lang w:eastAsia="zh-CN"/>
        </w:rPr>
      </w:pPr>
      <w:bookmarkStart w:id="16" w:name="_Toc3649"/>
      <w:r>
        <w:rPr>
          <w:rFonts w:ascii="仿宋" w:eastAsia="仿宋" w:hAnsi="仿宋" w:cs="仿宋" w:hint="eastAsia"/>
          <w:sz w:val="28"/>
          <w:lang w:eastAsia="zh-CN"/>
        </w:rPr>
        <w:t>(二)、商业模式创新对航空仿真设备项目价值的影响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价值提升：商业模式创新可以带来新的商业机会和增值服务，提高产品或服务的附加值和差异化竞争力，从而提升航空仿真设备项目的市场价值和商业价值。例如，通过采用订阅制或付费会员制等收入模式创新，可以增加航空仿真设备项目的收入来源和稳定性；通过采用共享经济模式或区块链技术等供应链创新，可以降低成本和风险，提高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商业模式创新可以带来新的商业模式和商业生态，打破传统的竞争格局，创造新的竞争优势。例如，通过采用平台经济模式或社交化营销模式等市场营销创新，可以拓展航空仿真设备项目的市场份额和用户群体；通过采用云计算或物联网技术等技术创新，可以提高航空仿真设备项目的技术水平和创新能力。</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可持续发展：商业模式创新可以带来新的商业模式和商业生态，促进航空仿真设备项目的可持续发展。例如，通过采用循环经济模式或绿色供应链模式等可持续发展创新，可以降低航空仿真设备项目的环境影响和社会风险，提高航空仿真设备项目的社会责任和企业形象。</w:t>
      </w:r>
    </w:p>
    <w:p>
      <w:pPr>
        <w:pStyle w:val="Heading2"/>
        <w:ind w:firstLine="560" w:firstLineChars="200"/>
        <w:rPr>
          <w:rFonts w:ascii="仿宋" w:eastAsia="仿宋" w:hAnsi="仿宋" w:cs="仿宋" w:hint="eastAsia"/>
          <w:sz w:val="28"/>
          <w:lang w:eastAsia="zh-CN"/>
        </w:rPr>
      </w:pPr>
      <w:bookmarkStart w:id="17" w:name="_Toc578"/>
      <w:r>
        <w:rPr>
          <w:rFonts w:ascii="仿宋" w:eastAsia="仿宋" w:hAnsi="仿宋" w:cs="仿宋" w:hint="eastAsia"/>
          <w:sz w:val="28"/>
          <w:lang w:eastAsia="zh-CN"/>
        </w:rPr>
        <w:t>(三)、商业模式持续创新和迭代发展的策略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策略建议：为了实现商业模式的持续创新和迭代发展，我们需要建立以下策略建议：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建立创新和迭代的文化和机制，鼓励团队成员提出新的创意和建议，同时建立创新评估和实施机制，对创新点进行评估和筛选，制定创新计划和实施方案。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建立反馈和数据分析机制，及时了解用户反馈和市场信息，对商业模式进行调整和优化，同时建立迭代管理和实施机制，对商业模式的改进进行跟踪和管理。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注重社会责任和可持续发展，将商业模式的持续创新和迭代发展与社会责任和可持续发展相结合，实现商业目标和社会效益的双赢。</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建立有效的沟通机制和团队协作机制，明确团队成员的角色和职责，注重团队文化的建立和维护，确保商业模式的持续创新和迭代发展的顺利实施。</w:t>
      </w:r>
    </w:p>
    <w:p>
      <w:pPr>
        <w:pStyle w:val="Heading1"/>
        <w:ind w:firstLine="560" w:firstLineChars="200"/>
        <w:rPr>
          <w:rFonts w:ascii="仿宋" w:eastAsia="仿宋" w:hAnsi="仿宋" w:cs="仿宋" w:hint="eastAsia"/>
          <w:sz w:val="28"/>
          <w:lang w:eastAsia="zh-CN"/>
        </w:rPr>
      </w:pPr>
      <w:bookmarkStart w:id="18" w:name="_Toc27838"/>
      <w:r>
        <w:rPr>
          <w:rFonts w:ascii="仿宋" w:eastAsia="仿宋" w:hAnsi="仿宋" w:cs="仿宋" w:hint="eastAsia"/>
          <w:sz w:val="28"/>
          <w:lang w:eastAsia="zh-CN"/>
        </w:rPr>
        <w:t>五、物资采购和管理</w:t>
      </w:r>
      <w:bookmarkEnd w:id="18"/>
    </w:p>
    <w:p>
      <w:pPr>
        <w:pStyle w:val="Heading2"/>
        <w:rPr>
          <w:rFonts w:ascii="仿宋" w:eastAsia="仿宋" w:hAnsi="仿宋" w:cs="仿宋" w:hint="eastAsia"/>
          <w:lang w:eastAsia="zh-CN"/>
        </w:rPr>
      </w:pPr>
      <w:bookmarkStart w:id="19" w:name="_Toc5567"/>
      <w:r>
        <w:rPr>
          <w:rFonts w:ascii="仿宋" w:eastAsia="仿宋" w:hAnsi="仿宋" w:cs="仿宋" w:hint="eastAsia"/>
          <w:lang w:eastAsia="zh-CN"/>
        </w:rPr>
        <w:t>(一)、物资采购的程序和标准</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采购程序：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需求确认：明确物资采购的需求，包括数量、规格、质量要求等，与相关部门和人员进行沟通和确认，确保采购的准确性和满足性。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供应商选择：根据采购需求，进行供应商的筛选和评估，考虑供应商的信誉、价格、交货能力等因素，选择合适的供应商进行采购。</w:t>
      </w:r>
    </w:p>
    <w:p>
      <w:pPr>
        <w:ind w:firstLine="560" w:firstLineChars="200"/>
        <w:rPr>
          <w:rFonts w:ascii="仿宋" w:eastAsia="仿宋" w:hAnsi="仿宋" w:cs="仿宋" w:hint="eastAsia"/>
          <w:sz w:val="28"/>
        </w:rPr>
      </w:pPr>
      <w:r>
        <w:rPr>
          <w:rFonts w:ascii="仿宋" w:eastAsia="仿宋" w:hAnsi="仿宋" w:cs="仿宋" w:hint="eastAsia"/>
          <w:sz w:val="28"/>
          <w:lang w:eastAsia="zh-CN"/>
        </w:rPr>
        <w:t>报价和谈判：向供应商索取报价，进行价格谈判和合同条款的商议，确保采购的价格合理和合同条款明确。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订单确认：根据谈判结果，与供应商签订采购订单，明确物资的数量、价格、交货时间等，确保采购的准确性和合法性。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交货和验收：监督供应商按照订单要求进行物资的交货，进行验收和质量检查，确保物资的质量和符合要求。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结算和支付：根据供应商提供的发票和交货单据，进行结算和支付，确保采购的合规性和及时性。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采购标准：</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质量标准：明确物资采购的质量标准和要求，包括产品的质量认证、检验标准、合规要求等，确保采购的物资符合质量标准。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价格标准：根据市场行情和供需情况，制定合理的价格标准，确保采购的价格合理和公平。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交货期标准：明确物资采购的交货期要求，与供应商协商确定合理的交货时间，确保采购的及时性和供应链的顺畅性。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合规标准：遵守相关法律法规和政策要求，包括环境保护、劳工权益、知识产权等方面的合规标准，确保采购的合法性和道德性。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供应商评估：建立供应商评估机制，定期对供应商进行评估和监督，确保供应商的稳定性和可靠性。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合同管理：建立健全的合同管理制度，明确合同条款和责任，加强对合同履行的监督和管理。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风险管理：识别和评估采购过程中的风险，制定相应的风险管理措施，减少采购风险对航空仿真设备项目的影响。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信息化支持：利用信息化技术，建立物资采购的信息管理系统，提高采购流程的效率和透明度。</w:t>
      </w:r>
    </w:p>
    <w:p>
      <w:pPr>
        <w:pStyle w:val="Heading2"/>
        <w:ind w:firstLine="560" w:firstLineChars="200"/>
        <w:rPr>
          <w:rFonts w:ascii="仿宋" w:eastAsia="仿宋" w:hAnsi="仿宋" w:cs="仿宋" w:hint="eastAsia"/>
          <w:sz w:val="28"/>
          <w:lang w:eastAsia="zh-CN"/>
        </w:rPr>
      </w:pPr>
      <w:bookmarkStart w:id="20" w:name="_Toc28045"/>
      <w:r>
        <w:rPr>
          <w:rFonts w:ascii="仿宋" w:eastAsia="仿宋" w:hAnsi="仿宋" w:cs="仿宋" w:hint="eastAsia"/>
          <w:sz w:val="28"/>
          <w:lang w:eastAsia="zh-CN"/>
        </w:rPr>
        <w:t>(二)、物资管理的措施和办法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物资分类和编码：</w:t>
      </w:r>
    </w:p>
    <w:p>
      <w:pPr>
        <w:ind w:firstLine="560" w:firstLineChars="200"/>
        <w:rPr>
          <w:rFonts w:ascii="仿宋" w:eastAsia="仿宋" w:hAnsi="仿宋" w:cs="仿宋" w:hint="eastAsia"/>
          <w:sz w:val="28"/>
        </w:rPr>
      </w:pPr>
      <w:r>
        <w:rPr>
          <w:rFonts w:ascii="仿宋" w:eastAsia="仿宋" w:hAnsi="仿宋" w:cs="仿宋" w:hint="eastAsia"/>
          <w:sz w:val="28"/>
          <w:lang w:eastAsia="zh-CN"/>
        </w:rPr>
        <w:t>分类体系：建立适合航空仿真设备项目需求的物资分类体系，根据物资的属性、用途、特性等进行分类，便于管理和查询。</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编码系统：制定统一的物资编码系统，为每种物资分配唯一的编码，方便识别、追踪和管理。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采购计划：制定合理的采购计划，根据航空仿真设备项目需求和库存情况，合理安排物资的采购时间和数量。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供应链合作：与供应商建立良好的合作关系，加强沟通和协调，确保物资供应的及时性和稳定性。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质量控制：建立质量控制体系，包括物资的质量检验、抽样检测等，确保物资的质量符合要求。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不合格品处理：建立不合格品处理流程，对不合格品进行分类、记录和处理，防止不合格品流入使用环节。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报废和处置：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报废管理：建立报废物资的管理程序，对过期、损坏或无法使用的物资进行及时报废处理，避免资源浪费和库存积压。</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环境友好处置：根据物资的性质和特点，选择合适的环境友好的处置方式，如回收利用、再利用等，降低对环境的影响。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技术支持和信息化：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技术支持：引入适当的物资管理技术和工具，如条码识别、RFID等，提高物资管理的效率和准确性。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信息化系统：建立物资管理的信息化系统，实现物资信息的集中管理、查询和分析，提升管理的智能化和科学化。</w:t>
      </w:r>
    </w:p>
    <w:p>
      <w:pPr>
        <w:pStyle w:val="Heading2"/>
        <w:ind w:firstLine="560" w:firstLineChars="200"/>
        <w:rPr>
          <w:rFonts w:ascii="仿宋" w:eastAsia="仿宋" w:hAnsi="仿宋" w:cs="仿宋" w:hint="eastAsia"/>
          <w:sz w:val="28"/>
          <w:lang w:eastAsia="zh-CN"/>
        </w:rPr>
      </w:pPr>
      <w:bookmarkStart w:id="21" w:name="_Toc2340"/>
      <w:r>
        <w:rPr>
          <w:rFonts w:ascii="仿宋" w:eastAsia="仿宋" w:hAnsi="仿宋" w:cs="仿宋" w:hint="eastAsia"/>
          <w:sz w:val="28"/>
          <w:lang w:eastAsia="zh-CN"/>
        </w:rPr>
        <w:t>(三)、物资质量和库存的控制和监督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质量标准：明确物资的质量标准和要求，包括产品的质量认证、检验标准、合规要求等，确保物资的质量符合标准。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质量检验：建立质量检验程序和流程，对进货物资进行抽样检测、实验室测试等，确保物资的质量符合要求。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不合格品处理：建立不合格品处理流程，对不符合质量标准的物资进行分类、记录和处理，防止不合格品流入使用环节。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供应商评估：建立供应商质量评估机制，对供应商的质量管理能力进行评估和监督，确保供应商提供的物资符合质量标准。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库存控制和监督：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定期盘点：制定定期盘点计划，对库存物资进行周期性盘点，确保库存数据的准确性和及时性。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安全库存：根据需求和供应链情况，确定合理的安全库存水平，以应对突发情况和供应不确定性。</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物资跟踪：建立物资跟踪系统，追踪物资的入库、出库和流转情况，及时了解库存状况和物资使用情况。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库存优化：通过优化库存管理策略，如采用先进的库存管理模型和技术，合理控制物资的进货、出货和补货，降低库存成本和风险。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监督措施和建议：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内部监督机制：建立内部监督机制，包括设立专门的物资管理部门或岗位，明确责任和权限，加强对物资质量和库存的监督和管理。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外部监督和认证：与第三方机构合作，进行物资质量的外部监督和认证，确保物资符合国家标准和法规要求。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数据分析和报告：利用数据分析工具和技术，对物资质量和库存数据进行分析和报告，发现问题和改进机会，提高管理决策的科学性和准确性。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培训计划：制定物资质量和库存管理的培训计划，对相关人员进行培训，提升其质量控制和库存管理的专业能力。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培养团队文化：建立积极的团队文化，强调质量意识和库存管理的重要性，激发团队成员的积极性和责任感。</w:t>
      </w:r>
    </w:p>
    <w:p>
      <w:pPr>
        <w:pStyle w:val="Heading1"/>
        <w:ind w:firstLine="560" w:firstLineChars="200"/>
        <w:rPr>
          <w:rFonts w:ascii="仿宋" w:eastAsia="仿宋" w:hAnsi="仿宋" w:cs="仿宋" w:hint="eastAsia"/>
          <w:sz w:val="28"/>
          <w:lang w:eastAsia="zh-CN"/>
        </w:rPr>
      </w:pPr>
      <w:bookmarkStart w:id="22" w:name="_Toc15119"/>
      <w:r>
        <w:rPr>
          <w:rFonts w:ascii="仿宋" w:eastAsia="仿宋" w:hAnsi="仿宋" w:cs="仿宋" w:hint="eastAsia"/>
          <w:sz w:val="28"/>
          <w:lang w:eastAsia="zh-CN"/>
        </w:rPr>
        <w:t>六、工程设计方案</w:t>
      </w:r>
      <w:bookmarkEnd w:id="22"/>
    </w:p>
    <w:p>
      <w:pPr>
        <w:pStyle w:val="Heading2"/>
        <w:rPr>
          <w:rFonts w:ascii="仿宋" w:eastAsia="仿宋" w:hAnsi="仿宋" w:cs="仿宋" w:hint="eastAsia"/>
          <w:lang w:eastAsia="zh-CN"/>
        </w:rPr>
      </w:pPr>
      <w:bookmarkStart w:id="23" w:name="_Toc3626"/>
      <w:r>
        <w:rPr>
          <w:rFonts w:ascii="仿宋" w:eastAsia="仿宋" w:hAnsi="仿宋" w:cs="仿宋" w:hint="eastAsia"/>
          <w:lang w:eastAsia="zh-CN"/>
        </w:rPr>
        <w:t>(一)、总图布置</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航空仿真设备项目总体规划目标：</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强调制定总体规划的目标和意义，如合理利用资源、提高效率、满足需求、实现可持续发展等。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提醒航空仿真设备项目团队将航空仿真设备项目总体规划与航空仿真设备项目的目标和战略一致，确保规划的有效性和可行性。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地理位置和环境特点：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描述航空仿真设备项目所处的地理位置和环境特点，包括气候条件、地形地貌、自然资源等。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强调充分了解航空仿真设备项目所在地的特点和限制，为总体规划提供科学依据。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提出合理的用地布局和功能划分方案，确保各个功能区域的相互协调和便利性。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强调考虑航空仿真设备项目的规模、功能需求、交通便捷性、环境保护等因素，进行用地布局和功能划分。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强调规划和布置航空仿真设备项目所需的基础设施，如道路、供水、供电、通信等。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提出基础设施规划的原则和要求，确保基础设施的可靠性、安全性和可持续性。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描述航空仿真设备项目的空间布局和建筑设计方案，包括建筑风格、建筑高度、景观设计等。</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强调考虑航空仿真设备项目的功能需求、美观性、可持续性等因素，进行空间布局和建筑设计。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交通规划和交通组织：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提出航空仿真设备项目的交通规划和交通组织方案，包括道路布置、交通流量分析、停车规划等。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强调考虑交通的便捷性、安全性和环保性，制定科学合理的交通规划和交通组织方案。</w:t>
      </w:r>
    </w:p>
    <w:p>
      <w:pPr>
        <w:pStyle w:val="Heading2"/>
        <w:ind w:firstLine="560" w:firstLineChars="200"/>
        <w:rPr>
          <w:rFonts w:ascii="仿宋" w:eastAsia="仿宋" w:hAnsi="仿宋" w:cs="仿宋" w:hint="eastAsia"/>
          <w:sz w:val="28"/>
          <w:lang w:eastAsia="zh-CN"/>
        </w:rPr>
      </w:pPr>
      <w:bookmarkStart w:id="24" w:name="_Toc13684"/>
      <w:r>
        <w:rPr>
          <w:rFonts w:ascii="仿宋" w:eastAsia="仿宋" w:hAnsi="仿宋" w:cs="仿宋" w:hint="eastAsia"/>
          <w:sz w:val="28"/>
          <w:lang w:eastAsia="zh-CN"/>
        </w:rPr>
        <w:t>(二)、建筑设计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描述建筑设计的目标和原则，如满足功能需求、体现美学价值、提高空间利用效率等。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强调将设计与航空仿真设备项目的整体规划和定位相一致，确保设计方案的可行性和有效性。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建筑类型和功能需求：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根据航空仿真设备项目的特点和需求，确定适合的建筑类型和功能需求，如办公楼、商业综合体、住宅区等。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强调充分了解航空仿真设备项目的功能需求和使用者的需求，为建筑设计提供科学依据。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提出建筑的空间布局和平面设计方案，包括功能区划、房间布置、走廊通道等。</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强调考虑空间的流动性、通风采光、舒适性等因素，制定合理的空间布局和平面设计。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结构设计和材料选择：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描述建筑的结构设计方案，包括结构类型、荷载分析、抗震设计等。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提出合适的材料选择，考虑材料的可行性、可持续性和经济性。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建筑外观和立面设计：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强调建筑的外观和立面设计，包括建筑形态、外墙材料、色彩搭配等。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提出建筑外观和立面设计的原则和要求，确保建筑的美观性和与环境的协调性。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设备与设施规划：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提出建筑设备与设施的规划方案，包括电力供应、通风空调、给排水等。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强调考虑设备与设施的功能需求、能源效率和环境友好性，制定科学合理的规划方案。</w:t>
      </w:r>
    </w:p>
    <w:p>
      <w:pPr>
        <w:pStyle w:val="Heading2"/>
        <w:ind w:firstLine="560" w:firstLineChars="200"/>
        <w:rPr>
          <w:rFonts w:ascii="仿宋" w:eastAsia="仿宋" w:hAnsi="仿宋" w:cs="仿宋" w:hint="eastAsia"/>
          <w:sz w:val="28"/>
          <w:lang w:eastAsia="zh-CN"/>
        </w:rPr>
      </w:pPr>
      <w:bookmarkStart w:id="25" w:name="_Toc3131"/>
      <w:r>
        <w:rPr>
          <w:rFonts w:ascii="仿宋" w:eastAsia="仿宋" w:hAnsi="仿宋" w:cs="仿宋" w:hint="eastAsia"/>
          <w:sz w:val="28"/>
          <w:lang w:eastAsia="zh-CN"/>
        </w:rPr>
        <w:t>(三)、结构设计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描述结构设计的目标和原则，如确保建筑物的安全性、承载能力和抗震性等。</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强调将设计与航空仿真设备项目的整体规划和建筑设计相一致，确保结构设计方案的可行性和有效性。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结构类型和荷载分析：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根据航空仿真设备项目的特点和要求，确定适合的结构类型，如钢结构、混凝土结构、钢混凝土结构等。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进行荷载分析，考虑建筑物所承受的静态荷载和动态荷载，确保结构设计的合理性和安全性。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结构布局和配置：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提出建筑物的结构布局和配置方案，包括柱网、梁板系统、框架结构等。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强调考虑结构的稳定性、刚度和变形控制，制定合理的结构布局和配置方案。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抗震设计和防灾措施：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描述建筑物的抗震设计方案，包括地震作用分析、抗震设防烈度等级的确定等。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提出相应的防灾措施，如加固措施、减震措施、隔震措施等，确保建筑物在地震等自然灾害中的安全性。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材料选择和构造技术：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强调合适的材料选择，如钢材、混凝土、预应力混凝土等，考虑材料的强度、耐久性和可持续性。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描述适用的构造技术，如预制构件、现浇构件、施工工艺等，确保结构的施工质量和效率。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结构计算和验算：</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进行结构计算和验算，包括静力计算、动力计算、构件受力状态的分析等。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强调结构的安全性和合理性，确保结构设计符合相关的设计规范和标准。</w:t>
      </w:r>
    </w:p>
    <w:p>
      <w:pPr>
        <w:pStyle w:val="Heading2"/>
        <w:ind w:firstLine="560" w:firstLineChars="200"/>
        <w:rPr>
          <w:rFonts w:ascii="仿宋" w:eastAsia="仿宋" w:hAnsi="仿宋" w:cs="仿宋" w:hint="eastAsia"/>
          <w:sz w:val="28"/>
          <w:lang w:eastAsia="zh-CN"/>
        </w:rPr>
      </w:pPr>
      <w:bookmarkStart w:id="26" w:name="_Toc22182"/>
      <w:r>
        <w:rPr>
          <w:rFonts w:ascii="仿宋" w:eastAsia="仿宋" w:hAnsi="仿宋" w:cs="仿宋" w:hint="eastAsia"/>
          <w:sz w:val="28"/>
          <w:lang w:eastAsia="zh-CN"/>
        </w:rPr>
        <w:t>(四)、给排水设计</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描述给排水设计的目标和原则，如满足建筑物内部用水需求、保证供水和排水的安全性和可靠性等。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强调将设计与航空仿真设备项目的整体规划和建筑设计相一致，确保给排水设计方案的可行性和有效性。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用水需求和供水设计：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分析建筑物的用水需求，包括冷水、热水、消防水等方面。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提出合理的供水设计方案，考虑供水管网的布置、水源选择、水质要求等。</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描述建筑物的排水系统设计方案，包括污水排放、雨水排放等。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强调考虑排水管网的布置、排水设备的选择、排放标准等，确保排水系统的顺畅和环保性。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排水设备和管道材料选择：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提出合适的排水设备选择，如下水道、污水泵站、雨水收集设施等。</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考虑管道材料的选择，如PVC管、铸铁管、不锈钢管等，确保设备和管道的可靠性和耐久性。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防水设计和防污染措施：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强调建筑物的防水设计，包括地下室防水、卫生间防水等。</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提出相应的防污染措施，如污水处理、雨水回收利用等，确保给排水系统的环保性和可持续性。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设备选型和施工管理：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描述给排水设备的选型和配置，考虑设备的性能、能耗和维护要求。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强调施工管理，包括施工进度控制、质量监督和安全管理，确保给排水系统的建设质量和效率。</w:t>
      </w:r>
    </w:p>
    <w:p>
      <w:pPr>
        <w:pStyle w:val="Heading2"/>
        <w:ind w:firstLine="560" w:firstLineChars="200"/>
        <w:rPr>
          <w:rFonts w:ascii="仿宋" w:eastAsia="仿宋" w:hAnsi="仿宋" w:cs="仿宋" w:hint="eastAsia"/>
          <w:sz w:val="28"/>
          <w:lang w:eastAsia="zh-CN"/>
        </w:rPr>
      </w:pPr>
      <w:bookmarkStart w:id="27" w:name="_Toc11541"/>
      <w:r>
        <w:rPr>
          <w:rFonts w:ascii="仿宋" w:eastAsia="仿宋" w:hAnsi="仿宋" w:cs="仿宋" w:hint="eastAsia"/>
          <w:sz w:val="28"/>
          <w:lang w:eastAsia="zh-CN"/>
        </w:rPr>
        <w:t>(五)、电气设计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航空仿真设备项目设计目标和原则：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描述电气设计的目标和原则，如确保建筑物的电力供应和用电安全、提高能源利用效率等。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强调将设计与航空仿真设备项目的整体规划和建筑设计相一致，确保电气设计方案的可行性和有效性。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电力需求和供电设计：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分析建筑物的电力需求，包括照明、动力、通信、安防等方面。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提出合理的供电设计方案，考虑供电系统的布置、用电负荷计算、电源选择等。</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https://d.book118.com/227051165003006025</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航空仿真设备可行性报告/专业报告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D1FFB"/>
    <w:rsid w:val="721D1F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227051165003006025"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2023-12-15T15:06:00Z</dcterms:created>
  <dcterms:modified xsi:type="dcterms:W3CDTF">2023-12-15T15:06:14Z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