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电磁波吸收材料项目规划设计方案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90" w:history="1">
        <w:r>
          <w:rPr>
            <w:rFonts w:ascii="仿宋" w:eastAsia="仿宋" w:hAnsi="仿宋" w:cs="仿宋" w:hint="eastAsia"/>
            <w:lang w:eastAsia="zh-CN"/>
          </w:rPr>
          <w:t>序言</w:t>
        </w:r>
        <w:r>
          <w:tab/>
        </w:r>
        <w:r>
          <w:fldChar w:fldCharType="begin"/>
        </w:r>
        <w:r>
          <w:instrText xml:space="preserve"> PAGEREF _Toc28690 \h </w:instrText>
        </w:r>
        <w:r>
          <w:fldChar w:fldCharType="separate"/>
        </w:r>
        <w:r>
          <w:t>3</w:t>
        </w:r>
        <w:r>
          <w:fldChar w:fldCharType="end"/>
        </w:r>
      </w:hyperlink>
    </w:p>
    <w:p>
      <w:pPr>
        <w:pStyle w:val="TOC1"/>
        <w:tabs>
          <w:tab w:val="right" w:leader="dot" w:pos="8306"/>
        </w:tabs>
      </w:pPr>
      <w:hyperlink w:anchor="_Toc26724" w:history="1">
        <w:r>
          <w:rPr>
            <w:rFonts w:ascii="仿宋" w:eastAsia="仿宋" w:hAnsi="仿宋" w:cs="仿宋" w:hint="eastAsia"/>
            <w:lang w:eastAsia="zh-CN"/>
          </w:rPr>
          <w:t>一、电磁波吸收材料项目选址可行性分析</w:t>
        </w:r>
        <w:r>
          <w:tab/>
        </w:r>
        <w:r>
          <w:fldChar w:fldCharType="begin"/>
        </w:r>
        <w:r>
          <w:instrText xml:space="preserve"> PAGEREF _Toc26724 \h </w:instrText>
        </w:r>
        <w:r>
          <w:fldChar w:fldCharType="separate"/>
        </w:r>
        <w:r>
          <w:t>3</w:t>
        </w:r>
        <w:r>
          <w:fldChar w:fldCharType="end"/>
        </w:r>
      </w:hyperlink>
    </w:p>
    <w:p>
      <w:pPr>
        <w:pStyle w:val="TOC2"/>
        <w:tabs>
          <w:tab w:val="right" w:leader="dot" w:pos="8306"/>
        </w:tabs>
      </w:pPr>
      <w:hyperlink w:anchor="_Toc27181" w:history="1">
        <w:r>
          <w:rPr>
            <w:rFonts w:ascii="仿宋" w:eastAsia="仿宋" w:hAnsi="仿宋" w:cs="仿宋" w:hint="eastAsia"/>
            <w:lang w:eastAsia="zh-CN"/>
          </w:rPr>
          <w:t>(一)、电磁波吸收材料项目选址</w:t>
        </w:r>
        <w:r>
          <w:tab/>
        </w:r>
        <w:r>
          <w:fldChar w:fldCharType="begin"/>
        </w:r>
        <w:r>
          <w:instrText xml:space="preserve"> PAGEREF _Toc27181 \h </w:instrText>
        </w:r>
        <w:r>
          <w:fldChar w:fldCharType="separate"/>
        </w:r>
        <w:r>
          <w:t>3</w:t>
        </w:r>
        <w:r>
          <w:fldChar w:fldCharType="end"/>
        </w:r>
      </w:hyperlink>
    </w:p>
    <w:p>
      <w:pPr>
        <w:pStyle w:val="TOC2"/>
        <w:tabs>
          <w:tab w:val="right" w:leader="dot" w:pos="8306"/>
        </w:tabs>
      </w:pPr>
      <w:hyperlink w:anchor="_Toc22080" w:history="1">
        <w:r>
          <w:rPr>
            <w:rFonts w:ascii="仿宋" w:eastAsia="仿宋" w:hAnsi="仿宋" w:cs="仿宋" w:hint="eastAsia"/>
            <w:lang w:eastAsia="zh-CN"/>
          </w:rPr>
          <w:t>(二)、用地控制指标</w:t>
        </w:r>
        <w:r>
          <w:tab/>
        </w:r>
        <w:r>
          <w:fldChar w:fldCharType="begin"/>
        </w:r>
        <w:r>
          <w:instrText xml:space="preserve"> PAGEREF _Toc22080 \h </w:instrText>
        </w:r>
        <w:r>
          <w:fldChar w:fldCharType="separate"/>
        </w:r>
        <w:r>
          <w:t>3</w:t>
        </w:r>
        <w:r>
          <w:fldChar w:fldCharType="end"/>
        </w:r>
      </w:hyperlink>
    </w:p>
    <w:p>
      <w:pPr>
        <w:pStyle w:val="TOC2"/>
        <w:tabs>
          <w:tab w:val="right" w:leader="dot" w:pos="8306"/>
        </w:tabs>
      </w:pPr>
      <w:hyperlink w:anchor="_Toc26799" w:history="1">
        <w:r>
          <w:rPr>
            <w:rFonts w:ascii="仿宋" w:eastAsia="仿宋" w:hAnsi="仿宋" w:cs="仿宋" w:hint="eastAsia"/>
            <w:lang w:eastAsia="zh-CN"/>
          </w:rPr>
          <w:t>(三)、节约用地措施</w:t>
        </w:r>
        <w:r>
          <w:tab/>
        </w:r>
        <w:r>
          <w:fldChar w:fldCharType="begin"/>
        </w:r>
        <w:r>
          <w:instrText xml:space="preserve"> PAGEREF _Toc26799 \h </w:instrText>
        </w:r>
        <w:r>
          <w:fldChar w:fldCharType="separate"/>
        </w:r>
        <w:r>
          <w:t>5</w:t>
        </w:r>
        <w:r>
          <w:fldChar w:fldCharType="end"/>
        </w:r>
      </w:hyperlink>
    </w:p>
    <w:p>
      <w:pPr>
        <w:pStyle w:val="TOC2"/>
        <w:tabs>
          <w:tab w:val="right" w:leader="dot" w:pos="8306"/>
        </w:tabs>
      </w:pPr>
      <w:hyperlink w:anchor="_Toc27809" w:history="1">
        <w:r>
          <w:rPr>
            <w:rFonts w:ascii="仿宋" w:eastAsia="仿宋" w:hAnsi="仿宋" w:cs="仿宋" w:hint="eastAsia"/>
            <w:lang w:eastAsia="zh-CN"/>
          </w:rPr>
          <w:t>(四)、总图布置方案</w:t>
        </w:r>
        <w:r>
          <w:tab/>
        </w:r>
        <w:r>
          <w:fldChar w:fldCharType="begin"/>
        </w:r>
        <w:r>
          <w:instrText xml:space="preserve"> PAGEREF _Toc27809 \h </w:instrText>
        </w:r>
        <w:r>
          <w:fldChar w:fldCharType="separate"/>
        </w:r>
        <w:r>
          <w:t>6</w:t>
        </w:r>
        <w:r>
          <w:fldChar w:fldCharType="end"/>
        </w:r>
      </w:hyperlink>
    </w:p>
    <w:p>
      <w:pPr>
        <w:pStyle w:val="TOC2"/>
        <w:tabs>
          <w:tab w:val="right" w:leader="dot" w:pos="8306"/>
        </w:tabs>
      </w:pPr>
      <w:hyperlink w:anchor="_Toc12673" w:history="1">
        <w:r>
          <w:rPr>
            <w:rFonts w:ascii="仿宋" w:eastAsia="仿宋" w:hAnsi="仿宋" w:cs="仿宋" w:hint="eastAsia"/>
            <w:lang w:eastAsia="zh-CN"/>
          </w:rPr>
          <w:t>(五)、选址综合评价</w:t>
        </w:r>
        <w:r>
          <w:tab/>
        </w:r>
        <w:r>
          <w:fldChar w:fldCharType="begin"/>
        </w:r>
        <w:r>
          <w:instrText xml:space="preserve"> PAGEREF _Toc12673 \h </w:instrText>
        </w:r>
        <w:r>
          <w:fldChar w:fldCharType="separate"/>
        </w:r>
        <w:r>
          <w:t>7</w:t>
        </w:r>
        <w:r>
          <w:fldChar w:fldCharType="end"/>
        </w:r>
      </w:hyperlink>
    </w:p>
    <w:p>
      <w:pPr>
        <w:pStyle w:val="TOC1"/>
        <w:tabs>
          <w:tab w:val="right" w:leader="dot" w:pos="8306"/>
        </w:tabs>
      </w:pPr>
      <w:hyperlink w:anchor="_Toc10605" w:history="1">
        <w:r>
          <w:rPr>
            <w:rFonts w:ascii="仿宋" w:eastAsia="仿宋" w:hAnsi="仿宋" w:cs="仿宋" w:hint="eastAsia"/>
            <w:lang w:eastAsia="zh-CN"/>
          </w:rPr>
          <w:t>二、工艺说明</w:t>
        </w:r>
        <w:r>
          <w:tab/>
        </w:r>
        <w:r>
          <w:fldChar w:fldCharType="begin"/>
        </w:r>
        <w:r>
          <w:instrText xml:space="preserve"> PAGEREF _Toc10605 \h </w:instrText>
        </w:r>
        <w:r>
          <w:fldChar w:fldCharType="separate"/>
        </w:r>
        <w:r>
          <w:t>8</w:t>
        </w:r>
        <w:r>
          <w:fldChar w:fldCharType="end"/>
        </w:r>
      </w:hyperlink>
    </w:p>
    <w:p>
      <w:pPr>
        <w:pStyle w:val="TOC2"/>
        <w:tabs>
          <w:tab w:val="right" w:leader="dot" w:pos="8306"/>
        </w:tabs>
      </w:pPr>
      <w:hyperlink w:anchor="_Toc1012" w:history="1">
        <w:r>
          <w:rPr>
            <w:rFonts w:ascii="仿宋" w:eastAsia="仿宋" w:hAnsi="仿宋" w:cs="仿宋" w:hint="eastAsia"/>
            <w:lang w:eastAsia="zh-CN"/>
          </w:rPr>
          <w:t>(一)、技术管理特点</w:t>
        </w:r>
        <w:r>
          <w:tab/>
        </w:r>
        <w:r>
          <w:fldChar w:fldCharType="begin"/>
        </w:r>
        <w:r>
          <w:instrText xml:space="preserve"> PAGEREF _Toc1012 \h </w:instrText>
        </w:r>
        <w:r>
          <w:fldChar w:fldCharType="separate"/>
        </w:r>
        <w:r>
          <w:t>8</w:t>
        </w:r>
        <w:r>
          <w:fldChar w:fldCharType="end"/>
        </w:r>
      </w:hyperlink>
    </w:p>
    <w:p>
      <w:pPr>
        <w:pStyle w:val="TOC2"/>
        <w:tabs>
          <w:tab w:val="right" w:leader="dot" w:pos="8306"/>
        </w:tabs>
      </w:pPr>
      <w:hyperlink w:anchor="_Toc11185" w:history="1">
        <w:r>
          <w:rPr>
            <w:rFonts w:ascii="仿宋" w:eastAsia="仿宋" w:hAnsi="仿宋" w:cs="仿宋" w:hint="eastAsia"/>
            <w:lang w:eastAsia="zh-CN"/>
          </w:rPr>
          <w:t>(二)、电磁波吸收材料项目工艺技术设计方案</w:t>
        </w:r>
        <w:r>
          <w:tab/>
        </w:r>
        <w:r>
          <w:fldChar w:fldCharType="begin"/>
        </w:r>
        <w:r>
          <w:instrText xml:space="preserve"> PAGEREF _Toc11185 \h </w:instrText>
        </w:r>
        <w:r>
          <w:fldChar w:fldCharType="separate"/>
        </w:r>
        <w:r>
          <w:t>10</w:t>
        </w:r>
        <w:r>
          <w:fldChar w:fldCharType="end"/>
        </w:r>
      </w:hyperlink>
    </w:p>
    <w:p>
      <w:pPr>
        <w:pStyle w:val="TOC2"/>
        <w:tabs>
          <w:tab w:val="right" w:leader="dot" w:pos="8306"/>
        </w:tabs>
      </w:pPr>
      <w:hyperlink w:anchor="_Toc21489" w:history="1">
        <w:r>
          <w:rPr>
            <w:rFonts w:ascii="仿宋" w:eastAsia="仿宋" w:hAnsi="仿宋" w:cs="仿宋" w:hint="eastAsia"/>
            <w:lang w:eastAsia="zh-CN"/>
          </w:rPr>
          <w:t>(三)、设备选型方案</w:t>
        </w:r>
        <w:r>
          <w:tab/>
        </w:r>
        <w:r>
          <w:fldChar w:fldCharType="begin"/>
        </w:r>
        <w:r>
          <w:instrText xml:space="preserve"> PAGEREF _Toc21489 \h </w:instrText>
        </w:r>
        <w:r>
          <w:fldChar w:fldCharType="separate"/>
        </w:r>
        <w:r>
          <w:t>11</w:t>
        </w:r>
        <w:r>
          <w:fldChar w:fldCharType="end"/>
        </w:r>
      </w:hyperlink>
    </w:p>
    <w:p>
      <w:pPr>
        <w:pStyle w:val="TOC1"/>
        <w:tabs>
          <w:tab w:val="right" w:leader="dot" w:pos="8306"/>
        </w:tabs>
      </w:pPr>
      <w:hyperlink w:anchor="_Toc27768" w:history="1">
        <w:r>
          <w:rPr>
            <w:rFonts w:ascii="仿宋" w:eastAsia="仿宋" w:hAnsi="仿宋" w:cs="仿宋" w:hint="eastAsia"/>
            <w:lang w:eastAsia="zh-CN"/>
          </w:rPr>
          <w:t>三、电磁波吸收材料项目概论</w:t>
        </w:r>
        <w:r>
          <w:tab/>
        </w:r>
        <w:r>
          <w:fldChar w:fldCharType="begin"/>
        </w:r>
        <w:r>
          <w:instrText xml:space="preserve"> PAGEREF _Toc27768 \h </w:instrText>
        </w:r>
        <w:r>
          <w:fldChar w:fldCharType="separate"/>
        </w:r>
        <w:r>
          <w:t>12</w:t>
        </w:r>
        <w:r>
          <w:fldChar w:fldCharType="end"/>
        </w:r>
      </w:hyperlink>
    </w:p>
    <w:p>
      <w:pPr>
        <w:pStyle w:val="TOC2"/>
        <w:tabs>
          <w:tab w:val="right" w:leader="dot" w:pos="8306"/>
        </w:tabs>
      </w:pPr>
      <w:hyperlink w:anchor="_Toc24574" w:history="1">
        <w:r>
          <w:rPr>
            <w:rFonts w:ascii="仿宋" w:eastAsia="仿宋" w:hAnsi="仿宋" w:cs="仿宋" w:hint="eastAsia"/>
            <w:lang w:eastAsia="zh-CN"/>
          </w:rPr>
          <w:t>(一)、电磁波吸收材料项目概况</w:t>
        </w:r>
        <w:r>
          <w:tab/>
        </w:r>
        <w:r>
          <w:fldChar w:fldCharType="begin"/>
        </w:r>
        <w:r>
          <w:instrText xml:space="preserve"> PAGEREF _Toc24574 \h </w:instrText>
        </w:r>
        <w:r>
          <w:fldChar w:fldCharType="separate"/>
        </w:r>
        <w:r>
          <w:t>12</w:t>
        </w:r>
        <w:r>
          <w:fldChar w:fldCharType="end"/>
        </w:r>
      </w:hyperlink>
    </w:p>
    <w:p>
      <w:pPr>
        <w:pStyle w:val="TOC2"/>
        <w:tabs>
          <w:tab w:val="right" w:leader="dot" w:pos="8306"/>
        </w:tabs>
      </w:pPr>
      <w:hyperlink w:anchor="_Toc15183" w:history="1">
        <w:r>
          <w:rPr>
            <w:rFonts w:ascii="仿宋" w:eastAsia="仿宋" w:hAnsi="仿宋" w:cs="仿宋" w:hint="eastAsia"/>
            <w:lang w:eastAsia="zh-CN"/>
          </w:rPr>
          <w:t>(二)、电磁波吸收材料项目目标</w:t>
        </w:r>
        <w:r>
          <w:tab/>
        </w:r>
        <w:r>
          <w:fldChar w:fldCharType="begin"/>
        </w:r>
        <w:r>
          <w:instrText xml:space="preserve"> PAGEREF _Toc15183 \h </w:instrText>
        </w:r>
        <w:r>
          <w:fldChar w:fldCharType="separate"/>
        </w:r>
        <w:r>
          <w:t>15</w:t>
        </w:r>
        <w:r>
          <w:fldChar w:fldCharType="end"/>
        </w:r>
      </w:hyperlink>
    </w:p>
    <w:p>
      <w:pPr>
        <w:pStyle w:val="TOC2"/>
        <w:tabs>
          <w:tab w:val="right" w:leader="dot" w:pos="8306"/>
        </w:tabs>
      </w:pPr>
      <w:hyperlink w:anchor="_Toc33" w:history="1">
        <w:r>
          <w:rPr>
            <w:rFonts w:ascii="仿宋" w:eastAsia="仿宋" w:hAnsi="仿宋" w:cs="仿宋" w:hint="eastAsia"/>
            <w:lang w:eastAsia="zh-CN"/>
          </w:rPr>
          <w:t>(三)、电磁波吸收材料项目提出的理由</w:t>
        </w:r>
        <w:r>
          <w:tab/>
        </w:r>
        <w:r>
          <w:fldChar w:fldCharType="begin"/>
        </w:r>
        <w:r>
          <w:instrText xml:space="preserve"> PAGEREF _Toc33 \h </w:instrText>
        </w:r>
        <w:r>
          <w:fldChar w:fldCharType="separate"/>
        </w:r>
        <w:r>
          <w:t>15</w:t>
        </w:r>
        <w:r>
          <w:fldChar w:fldCharType="end"/>
        </w:r>
      </w:hyperlink>
    </w:p>
    <w:p>
      <w:pPr>
        <w:pStyle w:val="TOC2"/>
        <w:tabs>
          <w:tab w:val="right" w:leader="dot" w:pos="8306"/>
        </w:tabs>
      </w:pPr>
      <w:hyperlink w:anchor="_Toc1033" w:history="1">
        <w:r>
          <w:rPr>
            <w:rFonts w:ascii="仿宋" w:eastAsia="仿宋" w:hAnsi="仿宋" w:cs="仿宋" w:hint="eastAsia"/>
            <w:lang w:eastAsia="zh-CN"/>
          </w:rPr>
          <w:t>(四)、电磁波吸收材料项目意义</w:t>
        </w:r>
        <w:r>
          <w:tab/>
        </w:r>
        <w:r>
          <w:fldChar w:fldCharType="begin"/>
        </w:r>
        <w:r>
          <w:instrText xml:space="preserve"> PAGEREF _Toc1033 \h </w:instrText>
        </w:r>
        <w:r>
          <w:fldChar w:fldCharType="separate"/>
        </w:r>
        <w:r>
          <w:t>17</w:t>
        </w:r>
        <w:r>
          <w:fldChar w:fldCharType="end"/>
        </w:r>
      </w:hyperlink>
    </w:p>
    <w:p>
      <w:pPr>
        <w:pStyle w:val="TOC2"/>
        <w:tabs>
          <w:tab w:val="right" w:leader="dot" w:pos="8306"/>
        </w:tabs>
      </w:pPr>
      <w:hyperlink w:anchor="_Toc15655" w:history="1">
        <w:r>
          <w:rPr>
            <w:rFonts w:ascii="仿宋" w:eastAsia="仿宋" w:hAnsi="仿宋" w:cs="仿宋" w:hint="eastAsia"/>
            <w:lang w:eastAsia="zh-CN"/>
          </w:rPr>
          <w:t>(五)、电磁波吸收材料项目背景</w:t>
        </w:r>
        <w:r>
          <w:tab/>
        </w:r>
        <w:r>
          <w:fldChar w:fldCharType="begin"/>
        </w:r>
        <w:r>
          <w:instrText xml:space="preserve"> PAGEREF _Toc15655 \h </w:instrText>
        </w:r>
        <w:r>
          <w:fldChar w:fldCharType="separate"/>
        </w:r>
        <w:r>
          <w:t>18</w:t>
        </w:r>
        <w:r>
          <w:fldChar w:fldCharType="end"/>
        </w:r>
      </w:hyperlink>
    </w:p>
    <w:p>
      <w:pPr>
        <w:pStyle w:val="TOC1"/>
        <w:tabs>
          <w:tab w:val="right" w:leader="dot" w:pos="8306"/>
        </w:tabs>
      </w:pPr>
      <w:hyperlink w:anchor="_Toc20349" w:history="1">
        <w:r>
          <w:rPr>
            <w:rFonts w:ascii="仿宋" w:eastAsia="仿宋" w:hAnsi="仿宋" w:cs="仿宋" w:hint="eastAsia"/>
            <w:lang w:eastAsia="zh-CN"/>
          </w:rPr>
          <w:t>四、电磁波吸收材料项目绩效评估</w:t>
        </w:r>
        <w:r>
          <w:tab/>
        </w:r>
        <w:r>
          <w:fldChar w:fldCharType="begin"/>
        </w:r>
        <w:r>
          <w:instrText xml:space="preserve"> PAGEREF _Toc20349 \h </w:instrText>
        </w:r>
        <w:r>
          <w:fldChar w:fldCharType="separate"/>
        </w:r>
        <w:r>
          <w:t>19</w:t>
        </w:r>
        <w:r>
          <w:fldChar w:fldCharType="end"/>
        </w:r>
      </w:hyperlink>
    </w:p>
    <w:p>
      <w:pPr>
        <w:pStyle w:val="TOC2"/>
        <w:tabs>
          <w:tab w:val="right" w:leader="dot" w:pos="8306"/>
        </w:tabs>
      </w:pPr>
      <w:hyperlink w:anchor="_Toc31451" w:history="1">
        <w:r>
          <w:rPr>
            <w:rFonts w:ascii="仿宋" w:eastAsia="仿宋" w:hAnsi="仿宋" w:cs="仿宋" w:hint="eastAsia"/>
            <w:lang w:eastAsia="zh-CN"/>
          </w:rPr>
          <w:t>(一)、绩效评估指标</w:t>
        </w:r>
        <w:r>
          <w:tab/>
        </w:r>
        <w:r>
          <w:fldChar w:fldCharType="begin"/>
        </w:r>
        <w:r>
          <w:instrText xml:space="preserve"> PAGEREF _Toc31451 \h </w:instrText>
        </w:r>
        <w:r>
          <w:fldChar w:fldCharType="separate"/>
        </w:r>
        <w:r>
          <w:t>19</w:t>
        </w:r>
        <w:r>
          <w:fldChar w:fldCharType="end"/>
        </w:r>
      </w:hyperlink>
    </w:p>
    <w:p>
      <w:pPr>
        <w:pStyle w:val="TOC2"/>
        <w:tabs>
          <w:tab w:val="right" w:leader="dot" w:pos="8306"/>
        </w:tabs>
      </w:pPr>
      <w:hyperlink w:anchor="_Toc16210" w:history="1">
        <w:r>
          <w:rPr>
            <w:rFonts w:ascii="仿宋" w:eastAsia="仿宋" w:hAnsi="仿宋" w:cs="仿宋" w:hint="eastAsia"/>
            <w:lang w:eastAsia="zh-CN"/>
          </w:rPr>
          <w:t>(二)、绩效评估方法</w:t>
        </w:r>
        <w:r>
          <w:tab/>
        </w:r>
        <w:r>
          <w:fldChar w:fldCharType="begin"/>
        </w:r>
        <w:r>
          <w:instrText xml:space="preserve"> PAGEREF _Toc16210 \h </w:instrText>
        </w:r>
        <w:r>
          <w:fldChar w:fldCharType="separate"/>
        </w:r>
        <w:r>
          <w:t>20</w:t>
        </w:r>
        <w:r>
          <w:fldChar w:fldCharType="end"/>
        </w:r>
      </w:hyperlink>
    </w:p>
    <w:p>
      <w:pPr>
        <w:pStyle w:val="TOC2"/>
        <w:tabs>
          <w:tab w:val="right" w:leader="dot" w:pos="8306"/>
        </w:tabs>
      </w:pPr>
      <w:hyperlink w:anchor="_Toc5419" w:history="1">
        <w:r>
          <w:rPr>
            <w:rFonts w:ascii="仿宋" w:eastAsia="仿宋" w:hAnsi="仿宋" w:cs="仿宋" w:hint="eastAsia"/>
            <w:lang w:eastAsia="zh-CN"/>
          </w:rPr>
          <w:t>(三)、绩效评估周期</w:t>
        </w:r>
        <w:r>
          <w:tab/>
        </w:r>
        <w:r>
          <w:fldChar w:fldCharType="begin"/>
        </w:r>
        <w:r>
          <w:instrText xml:space="preserve"> PAGEREF _Toc5419 \h </w:instrText>
        </w:r>
        <w:r>
          <w:fldChar w:fldCharType="separate"/>
        </w:r>
        <w:r>
          <w:t>21</w:t>
        </w:r>
        <w:r>
          <w:fldChar w:fldCharType="end"/>
        </w:r>
      </w:hyperlink>
    </w:p>
    <w:p>
      <w:pPr>
        <w:pStyle w:val="TOC1"/>
        <w:tabs>
          <w:tab w:val="right" w:leader="dot" w:pos="8306"/>
        </w:tabs>
      </w:pPr>
      <w:hyperlink w:anchor="_Toc1305" w:history="1">
        <w:r>
          <w:rPr>
            <w:rFonts w:ascii="仿宋" w:eastAsia="仿宋" w:hAnsi="仿宋" w:cs="仿宋" w:hint="eastAsia"/>
            <w:lang w:eastAsia="zh-CN"/>
          </w:rPr>
          <w:t>五、市场分析、调研</w:t>
        </w:r>
        <w:r>
          <w:tab/>
        </w:r>
        <w:r>
          <w:fldChar w:fldCharType="begin"/>
        </w:r>
        <w:r>
          <w:instrText xml:space="preserve"> PAGEREF _Toc1305 \h </w:instrText>
        </w:r>
        <w:r>
          <w:fldChar w:fldCharType="separate"/>
        </w:r>
        <w:r>
          <w:t>22</w:t>
        </w:r>
        <w:r>
          <w:fldChar w:fldCharType="end"/>
        </w:r>
      </w:hyperlink>
    </w:p>
    <w:p>
      <w:pPr>
        <w:pStyle w:val="TOC2"/>
        <w:tabs>
          <w:tab w:val="right" w:leader="dot" w:pos="8306"/>
        </w:tabs>
      </w:pPr>
      <w:hyperlink w:anchor="_Toc3924" w:history="1">
        <w:r>
          <w:rPr>
            <w:rFonts w:ascii="仿宋" w:eastAsia="仿宋" w:hAnsi="仿宋" w:cs="仿宋" w:hint="eastAsia"/>
            <w:lang w:eastAsia="zh-CN"/>
          </w:rPr>
          <w:t>(一)、电磁波吸收材料行业分析</w:t>
        </w:r>
        <w:r>
          <w:tab/>
        </w:r>
        <w:r>
          <w:fldChar w:fldCharType="begin"/>
        </w:r>
        <w:r>
          <w:instrText xml:space="preserve"> PAGEREF _Toc3924 \h </w:instrText>
        </w:r>
        <w:r>
          <w:fldChar w:fldCharType="separate"/>
        </w:r>
        <w:r>
          <w:t>22</w:t>
        </w:r>
        <w:r>
          <w:fldChar w:fldCharType="end"/>
        </w:r>
      </w:hyperlink>
    </w:p>
    <w:p>
      <w:pPr>
        <w:pStyle w:val="TOC2"/>
        <w:tabs>
          <w:tab w:val="right" w:leader="dot" w:pos="8306"/>
        </w:tabs>
      </w:pPr>
      <w:hyperlink w:anchor="_Toc5954" w:history="1">
        <w:r>
          <w:rPr>
            <w:rFonts w:ascii="仿宋" w:eastAsia="仿宋" w:hAnsi="仿宋" w:cs="仿宋" w:hint="eastAsia"/>
            <w:lang w:eastAsia="zh-CN"/>
          </w:rPr>
          <w:t>(二)、电磁波吸收材料市场分析预测</w:t>
        </w:r>
        <w:r>
          <w:tab/>
        </w:r>
        <w:r>
          <w:fldChar w:fldCharType="begin"/>
        </w:r>
        <w:r>
          <w:instrText xml:space="preserve"> PAGEREF _Toc5954 \h </w:instrText>
        </w:r>
        <w:r>
          <w:fldChar w:fldCharType="separate"/>
        </w:r>
        <w:r>
          <w:t>23</w:t>
        </w:r>
        <w:r>
          <w:fldChar w:fldCharType="end"/>
        </w:r>
      </w:hyperlink>
    </w:p>
    <w:p>
      <w:pPr>
        <w:pStyle w:val="TOC1"/>
        <w:tabs>
          <w:tab w:val="right" w:leader="dot" w:pos="8306"/>
        </w:tabs>
      </w:pPr>
      <w:hyperlink w:anchor="_Toc11657" w:history="1">
        <w:r>
          <w:rPr>
            <w:rFonts w:ascii="仿宋" w:eastAsia="仿宋" w:hAnsi="仿宋" w:cs="仿宋" w:hint="eastAsia"/>
            <w:lang w:eastAsia="zh-CN"/>
          </w:rPr>
          <w:t>六、电磁波吸收材料项目土建工程</w:t>
        </w:r>
        <w:r>
          <w:tab/>
        </w:r>
        <w:r>
          <w:fldChar w:fldCharType="begin"/>
        </w:r>
        <w:r>
          <w:instrText xml:space="preserve"> PAGEREF _Toc11657 \h </w:instrText>
        </w:r>
        <w:r>
          <w:fldChar w:fldCharType="separate"/>
        </w:r>
        <w:r>
          <w:t>24</w:t>
        </w:r>
        <w:r>
          <w:fldChar w:fldCharType="end"/>
        </w:r>
      </w:hyperlink>
    </w:p>
    <w:p>
      <w:pPr>
        <w:pStyle w:val="TOC2"/>
        <w:tabs>
          <w:tab w:val="right" w:leader="dot" w:pos="8306"/>
        </w:tabs>
      </w:pPr>
      <w:hyperlink w:anchor="_Toc15025" w:history="1">
        <w:r>
          <w:rPr>
            <w:rFonts w:ascii="仿宋" w:eastAsia="仿宋" w:hAnsi="仿宋" w:cs="仿宋" w:hint="eastAsia"/>
            <w:lang w:eastAsia="zh-CN"/>
          </w:rPr>
          <w:t>(一)、建筑工程设计原则</w:t>
        </w:r>
        <w:r>
          <w:tab/>
        </w:r>
        <w:r>
          <w:fldChar w:fldCharType="begin"/>
        </w:r>
        <w:r>
          <w:instrText xml:space="preserve"> PAGEREF _Toc15025 \h </w:instrText>
        </w:r>
        <w:r>
          <w:fldChar w:fldCharType="separate"/>
        </w:r>
        <w:r>
          <w:t>24</w:t>
        </w:r>
        <w:r>
          <w:fldChar w:fldCharType="end"/>
        </w:r>
      </w:hyperlink>
    </w:p>
    <w:p>
      <w:pPr>
        <w:pStyle w:val="TOC2"/>
        <w:tabs>
          <w:tab w:val="right" w:leader="dot" w:pos="8306"/>
        </w:tabs>
      </w:pPr>
      <w:hyperlink w:anchor="_Toc21681" w:history="1">
        <w:r>
          <w:rPr>
            <w:rFonts w:ascii="仿宋" w:eastAsia="仿宋" w:hAnsi="仿宋" w:cs="仿宋" w:hint="eastAsia"/>
            <w:lang w:eastAsia="zh-CN"/>
          </w:rPr>
          <w:t>(二)、土建工程设计年限及安全等级</w:t>
        </w:r>
        <w:r>
          <w:tab/>
        </w:r>
        <w:r>
          <w:fldChar w:fldCharType="begin"/>
        </w:r>
        <w:r>
          <w:instrText xml:space="preserve"> PAGEREF _Toc21681 \h </w:instrText>
        </w:r>
        <w:r>
          <w:fldChar w:fldCharType="separate"/>
        </w:r>
        <w:r>
          <w:t>25</w:t>
        </w:r>
        <w:r>
          <w:fldChar w:fldCharType="end"/>
        </w:r>
      </w:hyperlink>
    </w:p>
    <w:p>
      <w:pPr>
        <w:pStyle w:val="TOC2"/>
        <w:tabs>
          <w:tab w:val="right" w:leader="dot" w:pos="8306"/>
        </w:tabs>
      </w:pPr>
      <w:hyperlink w:anchor="_Toc28155" w:history="1">
        <w:r>
          <w:rPr>
            <w:rFonts w:ascii="仿宋" w:eastAsia="仿宋" w:hAnsi="仿宋" w:cs="仿宋" w:hint="eastAsia"/>
            <w:lang w:eastAsia="zh-CN"/>
          </w:rPr>
          <w:t>(三)、建筑工程设计总体要求</w:t>
        </w:r>
        <w:r>
          <w:tab/>
        </w:r>
        <w:r>
          <w:fldChar w:fldCharType="begin"/>
        </w:r>
        <w:r>
          <w:instrText xml:space="preserve"> PAGEREF _Toc28155 \h </w:instrText>
        </w:r>
        <w:r>
          <w:fldChar w:fldCharType="separate"/>
        </w:r>
        <w:r>
          <w:t>26</w:t>
        </w:r>
        <w:r>
          <w:fldChar w:fldCharType="end"/>
        </w:r>
      </w:hyperlink>
    </w:p>
    <w:p>
      <w:pPr>
        <w:pStyle w:val="TOC2"/>
        <w:tabs>
          <w:tab w:val="right" w:leader="dot" w:pos="8306"/>
        </w:tabs>
      </w:pPr>
      <w:hyperlink w:anchor="_Toc10540" w:history="1">
        <w:r>
          <w:rPr>
            <w:rFonts w:ascii="仿宋" w:eastAsia="仿宋" w:hAnsi="仿宋" w:cs="仿宋" w:hint="eastAsia"/>
            <w:lang w:eastAsia="zh-CN"/>
          </w:rPr>
          <w:t>(四)、土建工程建设指标</w:t>
        </w:r>
        <w:r>
          <w:tab/>
        </w:r>
        <w:r>
          <w:fldChar w:fldCharType="begin"/>
        </w:r>
        <w:r>
          <w:instrText xml:space="preserve"> PAGEREF _Toc10540 \h </w:instrText>
        </w:r>
        <w:r>
          <w:fldChar w:fldCharType="separate"/>
        </w:r>
        <w:r>
          <w:t>27</w:t>
        </w:r>
        <w:r>
          <w:fldChar w:fldCharType="end"/>
        </w:r>
      </w:hyperlink>
    </w:p>
    <w:p>
      <w:pPr>
        <w:pStyle w:val="TOC1"/>
        <w:tabs>
          <w:tab w:val="right" w:leader="dot" w:pos="8306"/>
        </w:tabs>
      </w:pPr>
      <w:hyperlink w:anchor="_Toc27544" w:history="1">
        <w:r>
          <w:rPr>
            <w:rFonts w:ascii="仿宋" w:eastAsia="仿宋" w:hAnsi="仿宋" w:cs="仿宋" w:hint="eastAsia"/>
            <w:lang w:eastAsia="zh-CN"/>
          </w:rPr>
          <w:t>七、电磁波吸收材料项目投资规划</w:t>
        </w:r>
        <w:r>
          <w:tab/>
        </w:r>
        <w:r>
          <w:fldChar w:fldCharType="begin"/>
        </w:r>
        <w:r>
          <w:instrText xml:space="preserve"> PAGEREF _Toc27544 \h </w:instrText>
        </w:r>
        <w:r>
          <w:fldChar w:fldCharType="separate"/>
        </w:r>
        <w:r>
          <w:t>27</w:t>
        </w:r>
        <w:r>
          <w:fldChar w:fldCharType="end"/>
        </w:r>
      </w:hyperlink>
    </w:p>
    <w:p>
      <w:pPr>
        <w:pStyle w:val="TOC2"/>
        <w:tabs>
          <w:tab w:val="right" w:leader="dot" w:pos="8306"/>
        </w:tabs>
      </w:pPr>
      <w:hyperlink w:anchor="_Toc27849" w:history="1">
        <w:r>
          <w:rPr>
            <w:rFonts w:ascii="仿宋" w:eastAsia="仿宋" w:hAnsi="仿宋" w:cs="仿宋" w:hint="eastAsia"/>
            <w:lang w:eastAsia="zh-CN"/>
          </w:rPr>
          <w:t>(一)、电磁波吸收材料项目总投资估算</w:t>
        </w:r>
        <w:r>
          <w:tab/>
        </w:r>
        <w:r>
          <w:fldChar w:fldCharType="begin"/>
        </w:r>
        <w:r>
          <w:instrText xml:space="preserve"> PAGEREF _Toc27849 \h </w:instrText>
        </w:r>
        <w:r>
          <w:fldChar w:fldCharType="separate"/>
        </w:r>
        <w:r>
          <w:t>27</w:t>
        </w:r>
        <w:r>
          <w:fldChar w:fldCharType="end"/>
        </w:r>
      </w:hyperlink>
    </w:p>
    <w:p>
      <w:pPr>
        <w:pStyle w:val="TOC2"/>
        <w:tabs>
          <w:tab w:val="right" w:leader="dot" w:pos="8306"/>
        </w:tabs>
      </w:pPr>
      <w:hyperlink w:anchor="_Toc25223" w:history="1">
        <w:r>
          <w:rPr>
            <w:rFonts w:ascii="仿宋" w:eastAsia="仿宋" w:hAnsi="仿宋" w:cs="仿宋" w:hint="eastAsia"/>
            <w:lang w:eastAsia="zh-CN"/>
          </w:rPr>
          <w:t>(二)、资金筹措</w:t>
        </w:r>
        <w:r>
          <w:tab/>
        </w:r>
        <w:r>
          <w:fldChar w:fldCharType="begin"/>
        </w:r>
        <w:r>
          <w:instrText xml:space="preserve"> PAGEREF _Toc25223 \h </w:instrText>
        </w:r>
        <w:r>
          <w:fldChar w:fldCharType="separate"/>
        </w:r>
        <w:r>
          <w:t>29</w:t>
        </w:r>
        <w:r>
          <w:fldChar w:fldCharType="end"/>
        </w:r>
      </w:hyperlink>
    </w:p>
    <w:p>
      <w:pPr>
        <w:pStyle w:val="TOC1"/>
        <w:tabs>
          <w:tab w:val="right" w:leader="dot" w:pos="8306"/>
        </w:tabs>
      </w:pPr>
      <w:hyperlink w:anchor="_Toc23883" w:history="1">
        <w:r>
          <w:rPr>
            <w:rFonts w:ascii="仿宋" w:eastAsia="仿宋" w:hAnsi="仿宋" w:cs="仿宋" w:hint="eastAsia"/>
            <w:lang w:eastAsia="zh-CN"/>
          </w:rPr>
          <w:t>八、电磁波吸收材料项目经营效益</w:t>
        </w:r>
        <w:r>
          <w:tab/>
        </w:r>
        <w:r>
          <w:fldChar w:fldCharType="begin"/>
        </w:r>
        <w:r>
          <w:instrText xml:space="preserve"> PAGEREF _Toc23883 \h </w:instrText>
        </w:r>
        <w:r>
          <w:fldChar w:fldCharType="separate"/>
        </w:r>
        <w:r>
          <w:t>29</w:t>
        </w:r>
        <w:r>
          <w:fldChar w:fldCharType="end"/>
        </w:r>
      </w:hyperlink>
    </w:p>
    <w:p>
      <w:pPr>
        <w:pStyle w:val="TOC2"/>
        <w:tabs>
          <w:tab w:val="right" w:leader="dot" w:pos="8306"/>
        </w:tabs>
      </w:pPr>
      <w:hyperlink w:anchor="_Toc16697" w:history="1">
        <w:r>
          <w:rPr>
            <w:rFonts w:ascii="仿宋" w:eastAsia="仿宋" w:hAnsi="仿宋" w:cs="仿宋" w:hint="eastAsia"/>
            <w:lang w:eastAsia="zh-CN"/>
          </w:rPr>
          <w:t>(一)、经济评价财务测算</w:t>
        </w:r>
        <w:r>
          <w:tab/>
        </w:r>
        <w:r>
          <w:fldChar w:fldCharType="begin"/>
        </w:r>
        <w:r>
          <w:instrText xml:space="preserve"> PAGEREF _Toc16697 \h </w:instrText>
        </w:r>
        <w:r>
          <w:fldChar w:fldCharType="separate"/>
        </w:r>
        <w:r>
          <w:t>29</w:t>
        </w:r>
        <w:r>
          <w:fldChar w:fldCharType="end"/>
        </w:r>
      </w:hyperlink>
    </w:p>
    <w:p>
      <w:pPr>
        <w:pStyle w:val="TOC2"/>
        <w:tabs>
          <w:tab w:val="right" w:leader="dot" w:pos="8306"/>
        </w:tabs>
      </w:pPr>
      <w:hyperlink w:anchor="_Toc8237" w:history="1">
        <w:r>
          <w:rPr>
            <w:rFonts w:ascii="仿宋" w:eastAsia="仿宋" w:hAnsi="仿宋" w:cs="仿宋" w:hint="eastAsia"/>
            <w:lang w:eastAsia="zh-CN"/>
          </w:rPr>
          <w:t>(二)、电磁波吸收材料项目盈利能力分析</w:t>
        </w:r>
        <w:r>
          <w:tab/>
        </w:r>
        <w:r>
          <w:fldChar w:fldCharType="begin"/>
        </w:r>
        <w:r>
          <w:instrText xml:space="preserve"> PAGEREF _Toc8237 \h </w:instrText>
        </w:r>
        <w:r>
          <w:fldChar w:fldCharType="separate"/>
        </w:r>
        <w:r>
          <w:t>31</w:t>
        </w:r>
        <w:r>
          <w:fldChar w:fldCharType="end"/>
        </w:r>
      </w:hyperlink>
    </w:p>
    <w:p>
      <w:pPr>
        <w:pStyle w:val="TOC1"/>
        <w:tabs>
          <w:tab w:val="right" w:leader="dot" w:pos="8306"/>
        </w:tabs>
      </w:pPr>
      <w:hyperlink w:anchor="_Toc3270" w:history="1">
        <w:r>
          <w:rPr>
            <w:rFonts w:ascii="仿宋" w:eastAsia="仿宋" w:hAnsi="仿宋" w:cs="仿宋" w:hint="eastAsia"/>
            <w:lang w:eastAsia="zh-CN"/>
          </w:rPr>
          <w:t>九、电磁波吸收材料项目环境影响分析</w:t>
        </w:r>
        <w:r>
          <w:tab/>
        </w:r>
        <w:r>
          <w:fldChar w:fldCharType="begin"/>
        </w:r>
        <w:r>
          <w:instrText xml:space="preserve"> PAGEREF _Toc3270 \h </w:instrText>
        </w:r>
        <w:r>
          <w:fldChar w:fldCharType="separate"/>
        </w:r>
        <w:r>
          <w:t>31</w:t>
        </w:r>
        <w:r>
          <w:fldChar w:fldCharType="end"/>
        </w:r>
      </w:hyperlink>
    </w:p>
    <w:p>
      <w:pPr>
        <w:pStyle w:val="TOC2"/>
        <w:tabs>
          <w:tab w:val="right" w:leader="dot" w:pos="8306"/>
        </w:tabs>
      </w:pPr>
      <w:hyperlink w:anchor="_Toc28046" w:history="1">
        <w:r>
          <w:rPr>
            <w:rFonts w:ascii="仿宋" w:eastAsia="仿宋" w:hAnsi="仿宋" w:cs="仿宋" w:hint="eastAsia"/>
            <w:lang w:eastAsia="zh-CN"/>
          </w:rPr>
          <w:t>(一)、建设区域环境质量现状</w:t>
        </w:r>
        <w:r>
          <w:tab/>
        </w:r>
        <w:r>
          <w:fldChar w:fldCharType="begin"/>
        </w:r>
        <w:r>
          <w:instrText xml:space="preserve"> PAGEREF _Toc28046 \h </w:instrText>
        </w:r>
        <w:r>
          <w:fldChar w:fldCharType="separate"/>
        </w:r>
        <w:r>
          <w:t>31</w:t>
        </w:r>
        <w:r>
          <w:fldChar w:fldCharType="end"/>
        </w:r>
      </w:hyperlink>
    </w:p>
    <w:p>
      <w:pPr>
        <w:pStyle w:val="TOC2"/>
        <w:tabs>
          <w:tab w:val="right" w:leader="dot" w:pos="8306"/>
        </w:tabs>
      </w:pPr>
      <w:hyperlink w:anchor="_Toc20140" w:history="1">
        <w:r>
          <w:rPr>
            <w:rFonts w:ascii="仿宋" w:eastAsia="仿宋" w:hAnsi="仿宋" w:cs="仿宋" w:hint="eastAsia"/>
            <w:lang w:eastAsia="zh-CN"/>
          </w:rPr>
          <w:t>(二)、建设期环境保护</w:t>
        </w:r>
        <w:r>
          <w:tab/>
        </w:r>
        <w:r>
          <w:fldChar w:fldCharType="begin"/>
        </w:r>
        <w:r>
          <w:instrText xml:space="preserve"> PAGEREF _Toc20140 \h </w:instrText>
        </w:r>
        <w:r>
          <w:fldChar w:fldCharType="separate"/>
        </w:r>
        <w:r>
          <w:t>33</w:t>
        </w:r>
        <w:r>
          <w:fldChar w:fldCharType="end"/>
        </w:r>
      </w:hyperlink>
    </w:p>
    <w:p>
      <w:pPr>
        <w:pStyle w:val="TOC2"/>
        <w:tabs>
          <w:tab w:val="right" w:leader="dot" w:pos="8306"/>
        </w:tabs>
      </w:pPr>
      <w:hyperlink w:anchor="_Toc31590" w:history="1">
        <w:r>
          <w:rPr>
            <w:rFonts w:ascii="仿宋" w:eastAsia="仿宋" w:hAnsi="仿宋" w:cs="仿宋" w:hint="eastAsia"/>
            <w:lang w:eastAsia="zh-CN"/>
          </w:rPr>
          <w:t>(三)、运营期环境保护</w:t>
        </w:r>
        <w:r>
          <w:tab/>
        </w:r>
        <w:r>
          <w:fldChar w:fldCharType="begin"/>
        </w:r>
        <w:r>
          <w:instrText xml:space="preserve"> PAGEREF _Toc31590 \h </w:instrText>
        </w:r>
        <w:r>
          <w:fldChar w:fldCharType="separate"/>
        </w:r>
        <w:r>
          <w:t>34</w:t>
        </w:r>
        <w:r>
          <w:fldChar w:fldCharType="end"/>
        </w:r>
      </w:hyperlink>
    </w:p>
    <w:p>
      <w:pPr>
        <w:pStyle w:val="TOC2"/>
        <w:tabs>
          <w:tab w:val="right" w:leader="dot" w:pos="8306"/>
        </w:tabs>
      </w:pPr>
      <w:hyperlink w:anchor="_Toc13739" w:history="1">
        <w:r>
          <w:rPr>
            <w:rFonts w:ascii="仿宋" w:eastAsia="仿宋" w:hAnsi="仿宋" w:cs="仿宋" w:hint="eastAsia"/>
            <w:lang w:eastAsia="zh-CN"/>
          </w:rPr>
          <w:t>(四)、电磁波吸收材料项目建设对区域经济的影响</w:t>
        </w:r>
        <w:r>
          <w:tab/>
        </w:r>
        <w:r>
          <w:fldChar w:fldCharType="begin"/>
        </w:r>
        <w:r>
          <w:instrText xml:space="preserve"> PAGEREF _Toc13739 \h </w:instrText>
        </w:r>
        <w:r>
          <w:fldChar w:fldCharType="separate"/>
        </w:r>
        <w:r>
          <w:t>36</w:t>
        </w:r>
        <w:r>
          <w:fldChar w:fldCharType="end"/>
        </w:r>
      </w:hyperlink>
    </w:p>
    <w:p>
      <w:pPr>
        <w:pStyle w:val="TOC2"/>
        <w:tabs>
          <w:tab w:val="right" w:leader="dot" w:pos="8306"/>
        </w:tabs>
      </w:pPr>
      <w:hyperlink w:anchor="_Toc29554" w:history="1">
        <w:r>
          <w:rPr>
            <w:rFonts w:ascii="仿宋" w:eastAsia="仿宋" w:hAnsi="仿宋" w:cs="仿宋" w:hint="eastAsia"/>
            <w:lang w:eastAsia="zh-CN"/>
          </w:rPr>
          <w:t>(五)、废弃物处理</w:t>
        </w:r>
        <w:r>
          <w:tab/>
        </w:r>
        <w:r>
          <w:fldChar w:fldCharType="begin"/>
        </w:r>
        <w:r>
          <w:instrText xml:space="preserve"> PAGEREF _Toc29554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87" w:history="1">
        <w:r>
          <w:rPr>
            <w:rFonts w:ascii="仿宋" w:eastAsia="仿宋" w:hAnsi="仿宋" w:cs="仿宋" w:hint="eastAsia"/>
            <w:lang w:eastAsia="zh-CN"/>
          </w:rPr>
          <w:t>(六)、特殊环境影响分析</w:t>
        </w:r>
        <w:r>
          <w:tab/>
        </w:r>
        <w:r>
          <w:fldChar w:fldCharType="begin"/>
        </w:r>
        <w:r>
          <w:instrText xml:space="preserve"> PAGEREF _Toc10887 \h </w:instrText>
        </w:r>
        <w:r>
          <w:fldChar w:fldCharType="separate"/>
        </w:r>
        <w:r>
          <w:t>39</w:t>
        </w:r>
        <w:r>
          <w:fldChar w:fldCharType="end"/>
        </w:r>
      </w:hyperlink>
    </w:p>
    <w:p>
      <w:pPr>
        <w:pStyle w:val="TOC2"/>
        <w:tabs>
          <w:tab w:val="right" w:leader="dot" w:pos="8306"/>
        </w:tabs>
      </w:pPr>
      <w:hyperlink w:anchor="_Toc20861" w:history="1">
        <w:r>
          <w:rPr>
            <w:rFonts w:ascii="仿宋" w:eastAsia="仿宋" w:hAnsi="仿宋" w:cs="仿宋" w:hint="eastAsia"/>
            <w:lang w:eastAsia="zh-CN"/>
          </w:rPr>
          <w:t>(七)、清洁生产</w:t>
        </w:r>
        <w:r>
          <w:tab/>
        </w:r>
        <w:r>
          <w:fldChar w:fldCharType="begin"/>
        </w:r>
        <w:r>
          <w:instrText xml:space="preserve"> PAGEREF _Toc20861 \h </w:instrText>
        </w:r>
        <w:r>
          <w:fldChar w:fldCharType="separate"/>
        </w:r>
        <w:r>
          <w:t>40</w:t>
        </w:r>
        <w:r>
          <w:fldChar w:fldCharType="end"/>
        </w:r>
      </w:hyperlink>
    </w:p>
    <w:p>
      <w:pPr>
        <w:pStyle w:val="TOC2"/>
        <w:tabs>
          <w:tab w:val="right" w:leader="dot" w:pos="8306"/>
        </w:tabs>
      </w:pPr>
      <w:hyperlink w:anchor="_Toc24488" w:history="1">
        <w:r>
          <w:rPr>
            <w:rFonts w:ascii="仿宋" w:eastAsia="仿宋" w:hAnsi="仿宋" w:cs="仿宋" w:hint="eastAsia"/>
            <w:lang w:eastAsia="zh-CN"/>
          </w:rPr>
          <w:t>(八)、环境保护综合评价</w:t>
        </w:r>
        <w:r>
          <w:tab/>
        </w:r>
        <w:r>
          <w:fldChar w:fldCharType="begin"/>
        </w:r>
        <w:r>
          <w:instrText xml:space="preserve"> PAGEREF _Toc24488 \h </w:instrText>
        </w:r>
        <w:r>
          <w:fldChar w:fldCharType="separate"/>
        </w:r>
        <w:r>
          <w:t>41</w:t>
        </w:r>
        <w:r>
          <w:fldChar w:fldCharType="end"/>
        </w:r>
      </w:hyperlink>
    </w:p>
    <w:p>
      <w:pPr>
        <w:pStyle w:val="TOC1"/>
        <w:tabs>
          <w:tab w:val="right" w:leader="dot" w:pos="8306"/>
        </w:tabs>
      </w:pPr>
      <w:hyperlink w:anchor="_Toc13550" w:history="1">
        <w:r>
          <w:rPr>
            <w:rFonts w:ascii="仿宋" w:eastAsia="仿宋" w:hAnsi="仿宋" w:cs="仿宋" w:hint="eastAsia"/>
            <w:lang w:eastAsia="zh-CN"/>
          </w:rPr>
          <w:t>十、电磁波吸收材料项目人力资源管理</w:t>
        </w:r>
        <w:r>
          <w:tab/>
        </w:r>
        <w:r>
          <w:fldChar w:fldCharType="begin"/>
        </w:r>
        <w:r>
          <w:instrText xml:space="preserve"> PAGEREF _Toc13550 \h </w:instrText>
        </w:r>
        <w:r>
          <w:fldChar w:fldCharType="separate"/>
        </w:r>
        <w:r>
          <w:t>42</w:t>
        </w:r>
        <w:r>
          <w:fldChar w:fldCharType="end"/>
        </w:r>
      </w:hyperlink>
    </w:p>
    <w:p>
      <w:pPr>
        <w:pStyle w:val="TOC2"/>
        <w:tabs>
          <w:tab w:val="right" w:leader="dot" w:pos="8306"/>
        </w:tabs>
      </w:pPr>
      <w:hyperlink w:anchor="_Toc23287" w:history="1">
        <w:r>
          <w:rPr>
            <w:rFonts w:ascii="仿宋" w:eastAsia="仿宋" w:hAnsi="仿宋" w:cs="仿宋" w:hint="eastAsia"/>
            <w:lang w:eastAsia="zh-CN"/>
          </w:rPr>
          <w:t>(一)、建立健全的预算管理制度</w:t>
        </w:r>
        <w:r>
          <w:tab/>
        </w:r>
        <w:r>
          <w:fldChar w:fldCharType="begin"/>
        </w:r>
        <w:r>
          <w:instrText xml:space="preserve"> PAGEREF _Toc23287 \h </w:instrText>
        </w:r>
        <w:r>
          <w:fldChar w:fldCharType="separate"/>
        </w:r>
        <w:r>
          <w:t>42</w:t>
        </w:r>
        <w:r>
          <w:fldChar w:fldCharType="end"/>
        </w:r>
      </w:hyperlink>
    </w:p>
    <w:p>
      <w:pPr>
        <w:pStyle w:val="TOC2"/>
        <w:tabs>
          <w:tab w:val="right" w:leader="dot" w:pos="8306"/>
        </w:tabs>
      </w:pPr>
      <w:hyperlink w:anchor="_Toc18369" w:history="1">
        <w:r>
          <w:rPr>
            <w:rFonts w:ascii="仿宋" w:eastAsia="仿宋" w:hAnsi="仿宋" w:cs="仿宋" w:hint="eastAsia"/>
            <w:lang w:eastAsia="zh-CN"/>
          </w:rPr>
          <w:t>(二)、加强资金流动监控</w:t>
        </w:r>
        <w:r>
          <w:tab/>
        </w:r>
        <w:r>
          <w:fldChar w:fldCharType="begin"/>
        </w:r>
        <w:r>
          <w:instrText xml:space="preserve"> PAGEREF _Toc18369 \h </w:instrText>
        </w:r>
        <w:r>
          <w:fldChar w:fldCharType="separate"/>
        </w:r>
        <w:r>
          <w:t>44</w:t>
        </w:r>
        <w:r>
          <w:fldChar w:fldCharType="end"/>
        </w:r>
      </w:hyperlink>
    </w:p>
    <w:p>
      <w:pPr>
        <w:pStyle w:val="TOC2"/>
        <w:tabs>
          <w:tab w:val="right" w:leader="dot" w:pos="8306"/>
        </w:tabs>
      </w:pPr>
      <w:hyperlink w:anchor="_Toc13159" w:history="1">
        <w:r>
          <w:rPr>
            <w:rFonts w:ascii="仿宋" w:eastAsia="仿宋" w:hAnsi="仿宋" w:cs="仿宋" w:hint="eastAsia"/>
            <w:lang w:eastAsia="zh-CN"/>
          </w:rPr>
          <w:t>(三)、制定完善的风险控制机制</w:t>
        </w:r>
        <w:r>
          <w:tab/>
        </w:r>
        <w:r>
          <w:fldChar w:fldCharType="begin"/>
        </w:r>
        <w:r>
          <w:instrText xml:space="preserve"> PAGEREF _Toc13159 \h </w:instrText>
        </w:r>
        <w:r>
          <w:fldChar w:fldCharType="separate"/>
        </w:r>
        <w:r>
          <w:t>45</w:t>
        </w:r>
        <w:r>
          <w:fldChar w:fldCharType="end"/>
        </w:r>
      </w:hyperlink>
    </w:p>
    <w:p>
      <w:pPr>
        <w:pStyle w:val="TOC2"/>
        <w:tabs>
          <w:tab w:val="right" w:leader="dot" w:pos="8306"/>
        </w:tabs>
      </w:pPr>
      <w:hyperlink w:anchor="_Toc11863" w:history="1">
        <w:r>
          <w:rPr>
            <w:rFonts w:ascii="仿宋" w:eastAsia="仿宋" w:hAnsi="仿宋" w:cs="仿宋" w:hint="eastAsia"/>
            <w:lang w:eastAsia="zh-CN"/>
          </w:rPr>
          <w:t>(四)、优化成本管理</w:t>
        </w:r>
        <w:r>
          <w:tab/>
        </w:r>
        <w:r>
          <w:fldChar w:fldCharType="begin"/>
        </w:r>
        <w:r>
          <w:instrText xml:space="preserve"> PAGEREF _Toc11863 \h </w:instrText>
        </w:r>
        <w:r>
          <w:fldChar w:fldCharType="separate"/>
        </w:r>
        <w:r>
          <w:t>47</w:t>
        </w:r>
        <w:r>
          <w:fldChar w:fldCharType="end"/>
        </w:r>
      </w:hyperlink>
    </w:p>
    <w:p>
      <w:pPr>
        <w:pStyle w:val="TOC1"/>
        <w:tabs>
          <w:tab w:val="right" w:leader="dot" w:pos="8306"/>
        </w:tabs>
      </w:pPr>
      <w:hyperlink w:anchor="_Toc18447" w:history="1">
        <w:r>
          <w:rPr>
            <w:rFonts w:ascii="仿宋" w:eastAsia="仿宋" w:hAnsi="仿宋" w:cs="仿宋" w:hint="eastAsia"/>
            <w:lang w:eastAsia="zh-CN"/>
          </w:rPr>
          <w:t>十一、电磁波吸收材料项目人力资源培养与发展</w:t>
        </w:r>
        <w:r>
          <w:tab/>
        </w:r>
        <w:r>
          <w:fldChar w:fldCharType="begin"/>
        </w:r>
        <w:r>
          <w:instrText xml:space="preserve"> PAGEREF _Toc18447 \h </w:instrText>
        </w:r>
        <w:r>
          <w:fldChar w:fldCharType="separate"/>
        </w:r>
        <w:r>
          <w:t>48</w:t>
        </w:r>
        <w:r>
          <w:fldChar w:fldCharType="end"/>
        </w:r>
      </w:hyperlink>
    </w:p>
    <w:p>
      <w:pPr>
        <w:pStyle w:val="TOC2"/>
        <w:tabs>
          <w:tab w:val="right" w:leader="dot" w:pos="8306"/>
        </w:tabs>
      </w:pPr>
      <w:hyperlink w:anchor="_Toc20164" w:history="1">
        <w:r>
          <w:rPr>
            <w:rFonts w:ascii="仿宋" w:eastAsia="仿宋" w:hAnsi="仿宋" w:cs="仿宋" w:hint="eastAsia"/>
            <w:lang w:eastAsia="zh-CN"/>
          </w:rPr>
          <w:t>(一)、人才需求与规划</w:t>
        </w:r>
        <w:r>
          <w:tab/>
        </w:r>
        <w:r>
          <w:fldChar w:fldCharType="begin"/>
        </w:r>
        <w:r>
          <w:instrText xml:space="preserve"> PAGEREF _Toc20164 \h </w:instrText>
        </w:r>
        <w:r>
          <w:fldChar w:fldCharType="separate"/>
        </w:r>
        <w:r>
          <w:t>48</w:t>
        </w:r>
        <w:r>
          <w:fldChar w:fldCharType="end"/>
        </w:r>
      </w:hyperlink>
    </w:p>
    <w:p>
      <w:pPr>
        <w:pStyle w:val="TOC2"/>
        <w:tabs>
          <w:tab w:val="right" w:leader="dot" w:pos="8306"/>
        </w:tabs>
      </w:pPr>
      <w:hyperlink w:anchor="_Toc9403" w:history="1">
        <w:r>
          <w:rPr>
            <w:rFonts w:ascii="仿宋" w:eastAsia="仿宋" w:hAnsi="仿宋" w:cs="仿宋" w:hint="eastAsia"/>
            <w:lang w:eastAsia="zh-CN"/>
          </w:rPr>
          <w:t>(二)、培训与发展计划</w:t>
        </w:r>
        <w:r>
          <w:tab/>
        </w:r>
        <w:r>
          <w:fldChar w:fldCharType="begin"/>
        </w:r>
        <w:r>
          <w:instrText xml:space="preserve"> PAGEREF _Toc9403 \h </w:instrText>
        </w:r>
        <w:r>
          <w:fldChar w:fldCharType="separate"/>
        </w:r>
        <w:r>
          <w:t>48</w:t>
        </w:r>
        <w:r>
          <w:fldChar w:fldCharType="end"/>
        </w:r>
      </w:hyperlink>
    </w:p>
    <w:p>
      <w:pPr>
        <w:pStyle w:val="TOC1"/>
        <w:tabs>
          <w:tab w:val="right" w:leader="dot" w:pos="8306"/>
        </w:tabs>
      </w:pPr>
      <w:hyperlink w:anchor="_Toc29569" w:history="1">
        <w:r>
          <w:rPr>
            <w:rFonts w:ascii="仿宋" w:eastAsia="仿宋" w:hAnsi="仿宋" w:cs="仿宋" w:hint="eastAsia"/>
            <w:lang w:eastAsia="zh-CN"/>
          </w:rPr>
          <w:t>十二、电磁波吸收材料项目技术管理</w:t>
        </w:r>
        <w:r>
          <w:tab/>
        </w:r>
        <w:r>
          <w:fldChar w:fldCharType="begin"/>
        </w:r>
        <w:r>
          <w:instrText xml:space="preserve"> PAGEREF _Toc29569 \h </w:instrText>
        </w:r>
        <w:r>
          <w:fldChar w:fldCharType="separate"/>
        </w:r>
        <w:r>
          <w:t>49</w:t>
        </w:r>
        <w:r>
          <w:fldChar w:fldCharType="end"/>
        </w:r>
      </w:hyperlink>
    </w:p>
    <w:p>
      <w:pPr>
        <w:pStyle w:val="TOC2"/>
        <w:tabs>
          <w:tab w:val="right" w:leader="dot" w:pos="8306"/>
        </w:tabs>
      </w:pPr>
      <w:hyperlink w:anchor="_Toc10335" w:history="1">
        <w:r>
          <w:rPr>
            <w:rFonts w:ascii="仿宋" w:eastAsia="仿宋" w:hAnsi="仿宋" w:cs="仿宋" w:hint="eastAsia"/>
            <w:lang w:eastAsia="zh-CN"/>
          </w:rPr>
          <w:t>(一)、技术方案选用方向</w:t>
        </w:r>
        <w:r>
          <w:tab/>
        </w:r>
        <w:r>
          <w:fldChar w:fldCharType="begin"/>
        </w:r>
        <w:r>
          <w:instrText xml:space="preserve"> PAGEREF _Toc10335 \h </w:instrText>
        </w:r>
        <w:r>
          <w:fldChar w:fldCharType="separate"/>
        </w:r>
        <w:r>
          <w:t>49</w:t>
        </w:r>
        <w:r>
          <w:fldChar w:fldCharType="end"/>
        </w:r>
      </w:hyperlink>
    </w:p>
    <w:p>
      <w:pPr>
        <w:pStyle w:val="TOC2"/>
        <w:tabs>
          <w:tab w:val="right" w:leader="dot" w:pos="8306"/>
        </w:tabs>
      </w:pPr>
      <w:hyperlink w:anchor="_Toc11431" w:history="1">
        <w:r>
          <w:rPr>
            <w:rFonts w:ascii="仿宋" w:eastAsia="仿宋" w:hAnsi="仿宋" w:cs="仿宋" w:hint="eastAsia"/>
            <w:lang w:eastAsia="zh-CN"/>
          </w:rPr>
          <w:t>(二)、工艺技术方案选用原则</w:t>
        </w:r>
        <w:r>
          <w:tab/>
        </w:r>
        <w:r>
          <w:fldChar w:fldCharType="begin"/>
        </w:r>
        <w:r>
          <w:instrText xml:space="preserve"> PAGEREF _Toc11431 \h </w:instrText>
        </w:r>
        <w:r>
          <w:fldChar w:fldCharType="separate"/>
        </w:r>
        <w:r>
          <w:t>51</w:t>
        </w:r>
        <w:r>
          <w:fldChar w:fldCharType="end"/>
        </w:r>
      </w:hyperlink>
    </w:p>
    <w:p>
      <w:pPr>
        <w:pStyle w:val="TOC2"/>
        <w:tabs>
          <w:tab w:val="right" w:leader="dot" w:pos="8306"/>
        </w:tabs>
      </w:pPr>
      <w:hyperlink w:anchor="_Toc25558" w:history="1">
        <w:r>
          <w:rPr>
            <w:rFonts w:ascii="仿宋" w:eastAsia="仿宋" w:hAnsi="仿宋" w:cs="仿宋" w:hint="eastAsia"/>
            <w:lang w:eastAsia="zh-CN"/>
          </w:rPr>
          <w:t>(三)、工艺技术方案要求</w:t>
        </w:r>
        <w:r>
          <w:tab/>
        </w:r>
        <w:r>
          <w:fldChar w:fldCharType="begin"/>
        </w:r>
        <w:r>
          <w:instrText xml:space="preserve"> PAGEREF _Toc25558 \h </w:instrText>
        </w:r>
        <w:r>
          <w:fldChar w:fldCharType="separate"/>
        </w:r>
        <w:r>
          <w:t>53</w:t>
        </w:r>
        <w:r>
          <w:fldChar w:fldCharType="end"/>
        </w:r>
      </w:hyperlink>
    </w:p>
    <w:p>
      <w:pPr>
        <w:pStyle w:val="TOC1"/>
        <w:tabs>
          <w:tab w:val="right" w:leader="dot" w:pos="8306"/>
        </w:tabs>
      </w:pPr>
      <w:hyperlink w:anchor="_Toc11303" w:history="1">
        <w:r>
          <w:rPr>
            <w:rFonts w:ascii="仿宋" w:eastAsia="仿宋" w:hAnsi="仿宋" w:cs="仿宋" w:hint="eastAsia"/>
            <w:lang w:eastAsia="zh-CN"/>
          </w:rPr>
          <w:t>十三、风险识别与分类</w:t>
        </w:r>
        <w:r>
          <w:tab/>
        </w:r>
        <w:r>
          <w:fldChar w:fldCharType="begin"/>
        </w:r>
        <w:r>
          <w:instrText xml:space="preserve"> PAGEREF _Toc11303 \h </w:instrText>
        </w:r>
        <w:r>
          <w:fldChar w:fldCharType="separate"/>
        </w:r>
        <w:r>
          <w:t>55</w:t>
        </w:r>
        <w:r>
          <w:fldChar w:fldCharType="end"/>
        </w:r>
      </w:hyperlink>
    </w:p>
    <w:p>
      <w:pPr>
        <w:pStyle w:val="TOC2"/>
        <w:tabs>
          <w:tab w:val="right" w:leader="dot" w:pos="8306"/>
        </w:tabs>
      </w:pPr>
      <w:hyperlink w:anchor="_Toc7113" w:history="1">
        <w:r>
          <w:rPr>
            <w:rFonts w:ascii="仿宋" w:eastAsia="仿宋" w:hAnsi="仿宋" w:cs="仿宋" w:hint="eastAsia"/>
            <w:lang w:eastAsia="zh-CN"/>
          </w:rPr>
          <w:t>(一)、风险识别</w:t>
        </w:r>
        <w:r>
          <w:tab/>
        </w:r>
        <w:r>
          <w:fldChar w:fldCharType="begin"/>
        </w:r>
        <w:r>
          <w:instrText xml:space="preserve"> PAGEREF _Toc7113 \h </w:instrText>
        </w:r>
        <w:r>
          <w:fldChar w:fldCharType="separate"/>
        </w:r>
        <w:r>
          <w:t>55</w:t>
        </w:r>
        <w:r>
          <w:fldChar w:fldCharType="end"/>
        </w:r>
      </w:hyperlink>
    </w:p>
    <w:p>
      <w:pPr>
        <w:pStyle w:val="TOC2"/>
        <w:tabs>
          <w:tab w:val="right" w:leader="dot" w:pos="8306"/>
        </w:tabs>
      </w:pPr>
      <w:hyperlink w:anchor="_Toc31895" w:history="1">
        <w:r>
          <w:rPr>
            <w:rFonts w:ascii="仿宋" w:eastAsia="仿宋" w:hAnsi="仿宋" w:cs="仿宋" w:hint="eastAsia"/>
            <w:lang w:eastAsia="zh-CN"/>
          </w:rPr>
          <w:t>(二)、风险分类</w:t>
        </w:r>
        <w:r>
          <w:tab/>
        </w:r>
        <w:r>
          <w:fldChar w:fldCharType="begin"/>
        </w:r>
        <w:r>
          <w:instrText xml:space="preserve"> PAGEREF _Toc31895 \h </w:instrText>
        </w:r>
        <w:r>
          <w:fldChar w:fldCharType="separate"/>
        </w:r>
        <w:r>
          <w:t>57</w:t>
        </w:r>
        <w:r>
          <w:fldChar w:fldCharType="end"/>
        </w:r>
      </w:hyperlink>
    </w:p>
    <w:p>
      <w:pPr>
        <w:pStyle w:val="TOC1"/>
        <w:tabs>
          <w:tab w:val="right" w:leader="dot" w:pos="8306"/>
        </w:tabs>
      </w:pPr>
      <w:hyperlink w:anchor="_Toc28348" w:history="1">
        <w:r>
          <w:rPr>
            <w:rFonts w:ascii="仿宋" w:eastAsia="仿宋" w:hAnsi="仿宋" w:cs="仿宋" w:hint="eastAsia"/>
            <w:lang w:eastAsia="zh-CN"/>
          </w:rPr>
          <w:t>十四、电磁波吸收材料项目治理与监督</w:t>
        </w:r>
        <w:r>
          <w:tab/>
        </w:r>
        <w:r>
          <w:fldChar w:fldCharType="begin"/>
        </w:r>
        <w:r>
          <w:instrText xml:space="preserve"> PAGEREF _Toc28348 \h </w:instrText>
        </w:r>
        <w:r>
          <w:fldChar w:fldCharType="separate"/>
        </w:r>
        <w:r>
          <w:t>59</w:t>
        </w:r>
        <w:r>
          <w:fldChar w:fldCharType="end"/>
        </w:r>
      </w:hyperlink>
    </w:p>
    <w:p>
      <w:pPr>
        <w:pStyle w:val="TOC2"/>
        <w:tabs>
          <w:tab w:val="right" w:leader="dot" w:pos="8306"/>
        </w:tabs>
      </w:pPr>
      <w:hyperlink w:anchor="_Toc12172" w:history="1">
        <w:r>
          <w:rPr>
            <w:rFonts w:ascii="仿宋" w:eastAsia="仿宋" w:hAnsi="仿宋" w:cs="仿宋" w:hint="eastAsia"/>
            <w:lang w:eastAsia="zh-CN"/>
          </w:rPr>
          <w:t>(一)、电磁波吸收材料项目治理结构</w:t>
        </w:r>
        <w:r>
          <w:tab/>
        </w:r>
        <w:r>
          <w:fldChar w:fldCharType="begin"/>
        </w:r>
        <w:r>
          <w:instrText xml:space="preserve"> PAGEREF _Toc12172 \h </w:instrText>
        </w:r>
        <w:r>
          <w:fldChar w:fldCharType="separate"/>
        </w:r>
        <w:r>
          <w:t>59</w:t>
        </w:r>
        <w:r>
          <w:fldChar w:fldCharType="end"/>
        </w:r>
      </w:hyperlink>
    </w:p>
    <w:p>
      <w:pPr>
        <w:pStyle w:val="TOC2"/>
        <w:tabs>
          <w:tab w:val="right" w:leader="dot" w:pos="8306"/>
        </w:tabs>
      </w:pPr>
      <w:hyperlink w:anchor="_Toc26768" w:history="1">
        <w:r>
          <w:rPr>
            <w:rFonts w:ascii="仿宋" w:eastAsia="仿宋" w:hAnsi="仿宋" w:cs="仿宋" w:hint="eastAsia"/>
            <w:lang w:eastAsia="zh-CN"/>
          </w:rPr>
          <w:t>(二)、监督与审计</w:t>
        </w:r>
        <w:r>
          <w:tab/>
        </w:r>
        <w:r>
          <w:fldChar w:fldCharType="begin"/>
        </w:r>
        <w:r>
          <w:instrText xml:space="preserve"> PAGEREF _Toc26768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724"/>
      <w:r>
        <w:rPr>
          <w:rFonts w:ascii="仿宋" w:eastAsia="仿宋" w:hAnsi="仿宋" w:cs="仿宋" w:hint="eastAsia"/>
          <w:sz w:val="28"/>
          <w:lang w:eastAsia="zh-CN"/>
        </w:rPr>
        <w:t>一、电磁波吸收材料项目选址可行性分析</w:t>
      </w:r>
      <w:bookmarkEnd w:id="2"/>
    </w:p>
    <w:p>
      <w:pPr>
        <w:pStyle w:val="Heading2"/>
        <w:rPr>
          <w:rFonts w:ascii="仿宋" w:eastAsia="仿宋" w:hAnsi="仿宋" w:cs="仿宋" w:hint="eastAsia"/>
          <w:lang w:eastAsia="zh-CN"/>
        </w:rPr>
      </w:pPr>
      <w:bookmarkStart w:id="3" w:name="_Toc27181"/>
      <w:r>
        <w:rPr>
          <w:rFonts w:ascii="仿宋" w:eastAsia="仿宋" w:hAnsi="仿宋" w:cs="仿宋" w:hint="eastAsia"/>
          <w:lang w:eastAsia="zh-CN"/>
        </w:rPr>
        <w:t>(一)、电磁波吸收材料项目选址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该电磁波吸收材料项目选址位于XX省XX市XX区XXX街道</w:t>
      </w:r>
    </w:p>
    <w:p>
      <w:pPr>
        <w:pStyle w:val="Heading2"/>
        <w:ind w:firstLine="560" w:firstLineChars="200"/>
        <w:rPr>
          <w:rFonts w:ascii="仿宋" w:eastAsia="仿宋" w:hAnsi="仿宋" w:cs="仿宋" w:hint="eastAsia"/>
          <w:sz w:val="28"/>
          <w:lang w:eastAsia="zh-CN"/>
        </w:rPr>
      </w:pPr>
      <w:bookmarkStart w:id="4" w:name="_Toc2208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电磁波吸收材料项目的征地面积将根据电磁波吸收材料项目的实际规模和需求进行精确规划。具体面积XXX平方米，旨在确保电磁波吸收材料项目不仅能够满足当前的发展需求，还能够预留空间以适应未来的扩展。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净用地面积是在征地面积基础上去除不可利用面积后的实际可开发用地。具体面积XXX平方米，考虑到环保、交通、安全等多方面因素，以确保电磁波吸收材料项目在整体利用效率上达到最优。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电磁波吸收材料项目计划建设的建筑总规模具体面积XXX平方米。这一规模的确定综合考虑了电磁波吸收材料项目的性质、规模，以及城市规划的相关要求，确保建筑布局与周边环境协调一致。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绿地率是电磁波吸收材料项目用地中被规划为绿地的比例。具体面积XXX平方米，旨在通过合理规划绿地，改善电磁波吸收材料项目周边环境，提升居民生活质量，并符合城市整体绿化规划。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容积率是用地上可以建设的建筑总体积与用地面积之比。具体面积XXX，通过合理的容积率规划，确保电磁波吸收材料项目建筑规模与周边环境和谐共生。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磁波吸收材料项目选址与当地城市规划相一致，具体面积XXX平方米。通过与城市规划部门深入沟通，确保电磁波吸收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磁波吸收材料项目选址符合当地产业政策，具体面积XXX平方米。这包括电磁波吸收材料项目对当地经济的促进作用，以及对相关产业的带动效应，确保电磁波吸收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用地总体要求必须符合环保和可持续发展的原则，具体面积XXX平方米。通过采用绿色建筑设计、节能减排等措施，确保电磁波吸收材料项目在建设和运营过程中对环境的影响最小化，达到可持续发展的要求。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确保电磁波吸收材料项目选址具备必要的公共设施配套，具体面积XXX平方米。这包括交通便利性、教育、医疗等基础设施，以提高居民生活品质，使得电磁波吸收材料项目选址更具吸引力。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考虑用地总体要求对当地社会稳定性的影响，具体面积XXX平方米。通过深入了解当地社区反馈，确保电磁波吸收材料项目的选址和建设过程对当地社会和谐稳定产生积极作用。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磁波吸收材料项目选址不仅符合法规和规划，还在实际操作中具有可行性。这一全面规划将为电磁波吸收材料项目的成功实施提供坚实的基础，确保电磁波吸收材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79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磁波吸收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磁波吸收材料项目的设备规划和空间设计中，我们将采取灵活设备布局的措施。设备布局将根据实际需求进行灵活设计，避免不必要的浪费。通过合理规划设备摆放位置，我们将提高设备的利用率，减少设备间距，以确保电磁波吸收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磁波吸收材料项目内部引入共享设施的概念，例如共享会议室、办公区等。通过这种方式，我们可以减少对资源的重复建设，提高资源共享效率，从而减小电磁波吸收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80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磁波吸收材料项目的总图布置中，我们将不同功能区域进行明确的规划，以最大程度满足电磁波吸收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67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磁波吸收材料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磁波吸收材料项目对环境的影响是综合评价的重要因素之一。我们将详细考虑选址周边的自然环境、生态保护区、水源地等情况，确保电磁波吸收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对选址的评价还需充分考虑当地政府的产业政策和法规。我们将详细了解电磁波吸收材料项目所在地的相关政策，确保电磁波吸收材料项目的规划和运营与当地法规相符，降低不必要的法律风险。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考虑到社会稳定性对企业运营的重要性，我们将评估选址地区的社会安全情况、劳工关系、社区反馈等方面，以确保电磁波吸收材料项目的建设和运营不会受到社会稳定性的负面影响。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最后，我们将综合考虑用地成本，包括土地购置费用、土地开发成本等。通过对用地成本的详细评估，我们能够做出更为精确的经济效益分析，为电磁波吸收材料项目的投资决策提供有力支持。</w:t>
      </w:r>
    </w:p>
    <w:p>
      <w:pPr>
        <w:pStyle w:val="Heading1"/>
        <w:ind w:firstLine="560" w:firstLineChars="200"/>
        <w:rPr>
          <w:rFonts w:ascii="仿宋" w:eastAsia="仿宋" w:hAnsi="仿宋" w:cs="仿宋" w:hint="eastAsia"/>
          <w:sz w:val="28"/>
          <w:lang w:eastAsia="zh-CN"/>
        </w:rPr>
      </w:pPr>
      <w:bookmarkStart w:id="8" w:name="_Toc10605"/>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01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的技术管理特点体现在其创新导向。通过引入最先进的技术趋势和解决方案，电磁波吸收材料项目致力于提升科技含量、提高质量和效率水平。这意味着我们将采用最新的工具和方法，确保电磁波吸收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磁波吸收材料项目技术管理的显著特征。通过整合不同领域的技术资源，我们实现了跨学科的协同工作。这有助于优化技术架构，提高整体效能。此外，整合性策略还促进了不同技术团队之间的紧密沟通和高效合作，确保电磁波吸收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磁波吸收材料项目所采用的技术。通过不断优化技术方案，电磁波吸收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磁波吸收材料项目团队将在电磁波吸收材料项目初期识别可能的技术风险，并采取相应的预防和应对措施。通过建立健全的风险评估机制，电磁波吸收材料项目能够在实施过程中及时发现并解决潜在的技术问题，保障电磁波吸收材料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电磁波吸收材料项目中，技术将成为电磁波吸收材料项目成功的有力支持。这一深度剖析揭示了技术管理在电磁波吸收材料项目实施中的关键作用，为电磁波吸收材料项目的技术基础奠定了坚实的基础。</w:t>
      </w:r>
    </w:p>
    <w:p>
      <w:pPr>
        <w:pStyle w:val="Heading2"/>
        <w:ind w:firstLine="560" w:firstLineChars="200"/>
        <w:rPr>
          <w:rFonts w:ascii="仿宋" w:eastAsia="仿宋" w:hAnsi="仿宋" w:cs="仿宋" w:hint="eastAsia"/>
          <w:sz w:val="28"/>
          <w:lang w:eastAsia="zh-CN"/>
        </w:rPr>
      </w:pPr>
      <w:bookmarkStart w:id="10" w:name="_Toc11185"/>
      <w:r>
        <w:rPr>
          <w:rFonts w:ascii="仿宋" w:eastAsia="仿宋" w:hAnsi="仿宋" w:cs="仿宋" w:hint="eastAsia"/>
          <w:sz w:val="28"/>
          <w:lang w:eastAsia="zh-CN"/>
        </w:rPr>
        <w:t>(二)、电磁波吸收材料项目工艺技术设计方案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磁波吸收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磁波吸收材料项目将严格按照相关行业规范要求进行组织。通过有效控制产品质量，电磁波吸收材料项目将致力于为顾客提供优质的电磁波吸收材料项目产品和良好的服务。这体现了电磁波吸收材料项目对于生产活动合规性和质量标准的高度重视，为电磁波吸收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磁波吸收材料项目注重生态效益和清洁生产原则。电磁波吸收材料项目建设将紧密结合地方特色经济发展，与社会经济发展规划和区域环境保护规划方案相协调一致。通过与当地区域自然生态系统的结合，电磁波吸收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磁波吸收材料项目产品具有多样化的客户需求和个性化的特点。因此，电磁波吸收材料项目产品规格品种多样，且单批生产数量较小。为满足这一特点，电磁波吸收材料项目承办单位将建设先进的柔性制造生产线。通过广泛应用柔性制造技术，电磁波吸收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磁波吸收材料项目采用的技术具有较高的技术含量和自动化水平，处于国内先进水平。这一技术选用不仅体现了对生产效率、质量和环境友好性的高标准要求，同时为电磁波吸收材料项目的可持续发展奠定了坚实的基础。</w:t>
      </w:r>
    </w:p>
    <w:p>
      <w:pPr>
        <w:pStyle w:val="Heading2"/>
        <w:ind w:firstLine="560" w:firstLineChars="200"/>
        <w:rPr>
          <w:rFonts w:ascii="仿宋" w:eastAsia="仿宋" w:hAnsi="仿宋" w:cs="仿宋" w:hint="eastAsia"/>
          <w:sz w:val="28"/>
          <w:lang w:eastAsia="zh-CN"/>
        </w:rPr>
      </w:pPr>
      <w:bookmarkStart w:id="11" w:name="_Toc2148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为确保电磁波吸收材料项目的高效生产和技术实施，我们制定了一套精心设计的设备选型方案，以满足电磁波吸收材料项目生产、质量和环保的要求。该方案的主要特点如下：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磁波吸收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针对电磁波吸收材料项目产品的多样性和小批量生产的特点，我们将建设柔性制造生产线。通过在设备选型中考虑柔性制造技术，可以灵活应对不同产品规格和生产需求，实现生产线的高度灵活性和适应性。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7768"/>
      <w:r>
        <w:rPr>
          <w:rFonts w:ascii="仿宋" w:eastAsia="仿宋" w:hAnsi="仿宋" w:cs="仿宋" w:hint="eastAsia"/>
          <w:sz w:val="28"/>
          <w:lang w:eastAsia="zh-CN"/>
        </w:rPr>
        <w:t>三、电磁波吸收材料项目概论</w:t>
      </w:r>
      <w:bookmarkEnd w:id="12"/>
    </w:p>
    <w:p>
      <w:pPr>
        <w:pStyle w:val="Heading2"/>
        <w:rPr>
          <w:rFonts w:ascii="仿宋" w:eastAsia="仿宋" w:hAnsi="仿宋" w:cs="仿宋" w:hint="eastAsia"/>
          <w:lang w:eastAsia="zh-CN"/>
        </w:rPr>
      </w:pPr>
      <w:bookmarkStart w:id="13" w:name="_Toc24574"/>
      <w:r>
        <w:rPr>
          <w:rFonts w:ascii="仿宋" w:eastAsia="仿宋" w:hAnsi="仿宋" w:cs="仿宋" w:hint="eastAsia"/>
          <w:lang w:eastAsia="zh-CN"/>
        </w:rPr>
        <w:t>(一)、电磁波吸收材料项目概况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的起源追溯至对市场的深入洞察。市场的不断演变与变革为电磁波吸收材料项目提供了难得的机遇。当前市场存在的需求缺口和变革的大环境共同构成了电磁波吸收材料项目的背景。这个电磁波吸收材料项目旨在充分利用市场机遇，填补行业中尚未满足的需求，为客户提供全新的解决方案。市场的变革和需求的增长使得这个电磁波吸收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电磁波吸收材料项目名称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正式命名为电磁波吸收材料。这个名称不仅仅是一个标识，更代表了电磁波吸收材料项目的核心理念和愿景。它蕴含着电磁波吸收材料项目所要解决问题的关键字，具有强烈的表达和辨识度，为电磁波吸收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电磁波吸收材料项目目标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的核心目标是提供一种全新、高效的解决方案，满足客户日益增长的需求。电磁波吸收材料项目追求的不仅仅是满足市场需求，更是在市场中获得卓越的竞争优势。通过不断提升产品或服务的质量和创新水平，电磁波吸收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电磁波吸收材料项目范围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全面涵盖了产品研发、制造、市场推广和售后服务，确保从产品设计到最终用户体验的全方位关注。这一全面的电磁波吸收材料项目范围是为了确保电磁波吸收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电磁波吸收材料项目时间表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电磁波吸收材料项目计划在未来18个月内完成，包括研发、测试、市场试点和正式推出等不同阶段。这个时间表的合理设计是为了确保电磁波吸收材料项目各个阶段的顺利推进，以便按时交付高质量的成果。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电磁波吸收材料项目预算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总预算估算为XX百万美元，主要分配在研发、市场推广、人员培训和运营等方面。这一充足的预算为电磁波吸收材料项目提供了充足的资源，确保电磁波吸收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电磁波吸收材料项目风险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可能面临的风险包括市场接受度低、技术难题、竞争激烈等。电磁波吸收材料项目团队已经制定了相应的风险应对计划，通过前瞻性的风险管理，确保电磁波吸收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电磁波吸收材料项目团队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电磁波吸收材料项目汇聚了一支经验丰富、多领域专业素养的核心团队，确保电磁波吸收材料项目在各个方面都能拥有高水平的执行力。团队的协同作战是电磁波吸收材料项目成功的关键因素之一。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电磁波吸收材料项目背景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电磁波吸收材料项目的背景根植于市场对更高效、创新产品的渴望，同时也受到科技发展对行业格局的深刻改变的影响。这为电磁波吸收材料项目提供了广阔的发展空间和市场需求。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电磁波吸收材料项目现状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截至目前，电磁波吸收材料项目已完成市场调研和技术验证，取得了初步的成功。这为电磁波吸收材料项目在未来的发展奠定了坚实的基础，为更远大的目标打下了坚实的基石。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5183"/>
      <w:r>
        <w:rPr>
          <w:rFonts w:ascii="仿宋" w:eastAsia="仿宋" w:hAnsi="仿宋" w:cs="仿宋" w:hint="eastAsia"/>
          <w:sz w:val="28"/>
          <w:lang w:eastAsia="zh-CN"/>
        </w:rPr>
        <w:t>(二)、电磁波吸收材料项目目标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keyword》电磁波吸收材料项目首要业务目标是在市场中占据有利地位，实现产品/服务的成功推广和销售。通过不断提升产品质量、创新性，电磁波吸收材料项目追求成为行业中的领导者，赢得更多客户的青睐。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在科技迅速发展的时代，电磁波吸收材料项目着眼于技术创新。通过持续的研发和技术升级，电磁波吸收材料项目旨在推出更具创新性的产品或服务，以满足市场对新鲜、先进解决方案的需求。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为了建立可持续的客户关系，电磁波吸收材料项目设定了客户满意度目标。通过提供卓越的产品质量和优质的客户服务，电磁波吸收材料项目追求赢得客户的信任和忠诚度，确保他们的满意度达到行业领先水平。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电磁波吸收材料项目注重社会责任和可持续发展。通过实施环保、社会责任电磁波吸收材料项目，电磁波吸收材料项目致力于在经济发展的同时保护环境，促进社会公平，实现可持续经营。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电磁波吸收材料项目的团队是实现目标的核心驱动力。因此，电磁波吸收材料项目设定了团队发展目标，包括提升团队成员的专业技能、培养领导力，以及搭建协同高效的团队工作氛围。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3"/>
      <w:r>
        <w:rPr>
          <w:rFonts w:ascii="仿宋" w:eastAsia="仿宋" w:hAnsi="仿宋" w:cs="仿宋" w:hint="eastAsia"/>
          <w:sz w:val="28"/>
          <w:lang w:eastAsia="zh-CN"/>
        </w:rPr>
        <w:t>(三)、电磁波吸收材料项目提出的理由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电磁波吸收材料项目提出的理由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的提出源于对市场机遇的深刻洞察。当前市场中存在的需求缺口和行业发展趋势表明，有巨大的商业机会等待被开发。通过准确捕捉市场机遇，电磁波吸收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的理念基于对技术创新的信仰。通过持续的研发和技术投入，电磁波吸收材料项目有望推出更具创新性的产品或服务。在科技飞速发展的当下，电磁波吸收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的提出是为了增强企业的行业竞争力。通过提升产品或服务的质量和独特性，电磁波吸收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响应了消费者需求的变化。随着社会和科技的不断发展，消费者对产品和服务的需求也在发生变化。通过深入了解并及时回应消费者的新需求，电磁波吸收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https://d.book118.com/227053020061006052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DF4C00"/>
    <w:rsid w:val="3EDF4C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7053020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2024-03-01T05:43:00Z</dcterms:created>
  <dcterms:modified xsi:type="dcterms:W3CDTF">2024-03-01T05:43:56Z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A453493762EE4EDEB24C6A91BCD5A9E1_11</vt:lpwstr>
  </property>
  <property fmtid="{D5CDD505-2E9C-101B-9397-08002B2CF9AE}" pid="3" name="KSOProductBuildVer">
    <vt:lpwstr>2052-12.1.0.16388</vt:lpwstr>
  </property>
</Properties>
</file>