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8129F" w:rsidP="0048129F" w14:paraId="0EAA66C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8129F">
        <w:rPr>
          <w:rFonts w:ascii="华文中宋" w:eastAsia="华文中宋" w:hAnsi="华文中宋"/>
          <w:b/>
          <w:sz w:val="30"/>
        </w:rPr>
        <w:t>2023</w:t>
      </w:r>
      <w:r w:rsidRPr="0048129F">
        <w:rPr>
          <w:rFonts w:ascii="华文中宋" w:eastAsia="华文中宋" w:hAnsi="华文中宋"/>
          <w:b/>
          <w:sz w:val="30"/>
        </w:rPr>
        <w:t>年神东煤炭人员招聘考试试题及答案解析</w:t>
      </w:r>
    </w:p>
    <w:p w:rsidR="00A77B3E" w14:paraId="3A34D3C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AE499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44947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近年来，众多电商长期耕耘数字阅读市场，造就了全民阅读热潮。政府的支持，数字出版产业经济的迅速发展</w:t>
      </w:r>
      <w:r w:rsidRPr="00E0697D">
        <w:rPr>
          <w:rFonts w:ascii="Times New Roman" w:eastAsia="微软雅黑" w:hAnsi="微软雅黑" w:cs="宋体" w:hint="eastAsia"/>
          <w:szCs w:val="18"/>
        </w:rPr>
        <w:t>-</w:t>
      </w:r>
      <w:r w:rsidRPr="00E0697D">
        <w:rPr>
          <w:rFonts w:ascii="Times New Roman" w:eastAsia="微软雅黑" w:hAnsi="微软雅黑" w:cs="宋体" w:hint="eastAsia"/>
          <w:szCs w:val="18"/>
        </w:rPr>
        <w:t>手机网民网络文学服务使用率的提高，以及针对多媒体信息的科技的进步，都为移动阅读提供了良好的环境支持。据第十二次全国国民阅读调查成果显示，近三年我国成年国民数字化阅读方式的接触率逐年提高，数字化阅读率首次超过传统图书阅读率。</w:t>
      </w:r>
    </w:p>
    <w:p w:rsidR="00E0697D" w14:paraId="5A4F5E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FAD6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、全民阅读热潮方兴未艾</w:t>
      </w:r>
    </w:p>
    <w:p w:rsidR="00E0697D" w14:paraId="7EF6D8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、数字出版产业大规模兴起</w:t>
      </w:r>
    </w:p>
    <w:p w:rsidR="00E0697D" w14:paraId="5ECC7A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、电商造就了数字化阅读热潮</w:t>
      </w:r>
    </w:p>
    <w:p w:rsidR="00E0697D" w14:paraId="658E82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、国民数字阅读已超越传统阅读</w:t>
      </w:r>
    </w:p>
    <w:p w:rsidR="00E0697D" w14:paraId="273705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4CD83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文段为观点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解释说明结构，开篇指出重点意思，即电商使数字阅读火热发展，随后指出政府、出版产业等多方面对这一现状给予了良好支持，之后通过调查结果进一步详细说明，结合选项可知，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项为首句中心句的同义替换。故选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4474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随着文化“走出去”步伐加快，中国优秀传统文化越来越被世界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，然而目前中华文化占世界文化市场的份额较低，经济“走出去”和文化“走出去”并不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C2706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02B7C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、认可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相称</w:t>
      </w:r>
    </w:p>
    <w:p w:rsidR="00E0697D" w14:paraId="0F5A7B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、认识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协调</w:t>
      </w:r>
    </w:p>
    <w:p w:rsidR="00E0697D" w14:paraId="1D3412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、认同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一致</w:t>
      </w:r>
    </w:p>
    <w:p w:rsidR="00E0697D" w14:paraId="71BCC8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、承认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相等</w:t>
      </w:r>
    </w:p>
    <w:p w:rsidR="00E0697D" w14:paraId="726EEC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46881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先从第二空入手，文段说的是经济“走出去”和文化“走出去”并没有齐头并进，存在差距。“一致”强调没有分歧，用在此处不妥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经济“走出去”和文化“走出去”并没有一个衡量多少的标准，无法说是否“相等”，排除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两项。再看第一空，“认识”指知道、了解，中国优秀传统文化并非是在“文化”走出去之后才被世界了解，而应是越来越被世界“认可”，排除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838FF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做好食品安全工作，必须坚持预防为主、关口前移。各地、各部门要继续加强食品安全风险监测，全面排查食品安全隐患。要及时发现和解决食品安全的苗头性、倾向性问题，切实把好食品安全的源头关、生产关、流通关和入口关，加强食品安全舆情管理，强化社会监督，健全长效机制，确保食品质量安全可靠，让广大人民群众吃得放心、吃得健康。</w:t>
      </w:r>
    </w:p>
    <w:p w:rsidR="00E0697D" w14:paraId="1DA6C6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根据文意，指出不属于“预防措施”的一项是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22939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、加强食品安全舆情管理，强化社会监督，健全长效机制</w:t>
      </w:r>
    </w:p>
    <w:p w:rsidR="00E0697D" w14:paraId="2291A1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、加强食品安全风险监测，全面排查食品安全隐患</w:t>
      </w:r>
    </w:p>
    <w:p w:rsidR="00E0697D" w14:paraId="47EBA0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、及时发现和解决食品安全的苗头性、倾向性问题</w:t>
      </w:r>
    </w:p>
    <w:p w:rsidR="00E0697D" w14:paraId="3580F0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、把好食品安全的源头关、生产关、流通关和入口关</w:t>
      </w:r>
    </w:p>
    <w:p w:rsidR="00E0697D" w14:paraId="2EA114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4976E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第一步，定位原文，关于“预防措施”</w:t>
      </w:r>
      <w:r w:rsidRPr="00E0697D">
        <w:rPr>
          <w:rFonts w:ascii="Times New Roman" w:eastAsia="微软雅黑" w:hAnsi="微软雅黑" w:cs="宋体" w:hint="eastAsia"/>
          <w:szCs w:val="18"/>
        </w:rPr>
        <w:t>的相关内容，全文均有涉及，故将选项与原文一一对应。第二步，辨析选项。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项对应“加强食品安全舆情管理，强化社会监督，健全长效机制”，“舆情管理”是对已发生的食品安全事件的报告，属于事后行为，不属于“预防措施”。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项对应“各地、各部门要继续加强食品安全风险监测，全面排查食品安全隐患”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项对应“要及时发现和解决食品安全的苗头性、倾向性问题”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项对应“切实把好食品安全的源头关、生产关、流通关和入口关”。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项均属于“预防措施”，排除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82BD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解决中国对外部世界的过度依赖问题，需要战略上的“综合治理”。《十一五规划纲要》提出以内需拉动经济增长，强调增强自主创新能力，这是一个良好的开端。中国已经是世界贸易组织的成员，应该真正按照市场经济和企业的、社会责任的要求建立中国与跨国公司的新型关系，那种“急功近利”式的、为引进外资不惜牺牲环境、牺牲民族工业的“发展观”可以休矣。</w:t>
      </w:r>
    </w:p>
    <w:p w:rsidR="00E0697D" w14:paraId="629BDB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下列手段中，不属于战略上“综合治理”的是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04AB6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、促进内需，拉动国内经济增长</w:t>
      </w:r>
    </w:p>
    <w:p w:rsidR="00E0697D" w14:paraId="1D4E3D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、增强自主创新能力，减少对外部世界的依赖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https://d.book118.com/227061053162006030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:rsidP="00496691" w14:paraId="40402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29F" w14:paraId="425FC8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:rsidP="00496691" w14:paraId="787613D9" w14:textId="4EE3E3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129F" w14:paraId="397A4B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paraId="289A5D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2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:rsidP="00496691" w14:textId="4EE3E3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12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129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:rsidP="00496691" w14:textId="4EE3E3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129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paraId="724D66D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paraId="0626807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paraId="349CD2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12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8129F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2028C2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812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8129F"/>
    <w:rPr>
      <w:sz w:val="18"/>
      <w:szCs w:val="18"/>
    </w:rPr>
  </w:style>
  <w:style w:type="paragraph" w:styleId="Footer">
    <w:name w:val="footer"/>
    <w:basedOn w:val="Normal"/>
    <w:link w:val="a0"/>
    <w:rsid w:val="004812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8129F"/>
    <w:rPr>
      <w:sz w:val="18"/>
      <w:szCs w:val="18"/>
    </w:rPr>
  </w:style>
  <w:style w:type="character" w:styleId="PageNumber">
    <w:name w:val="page number"/>
    <w:basedOn w:val="DefaultParagraphFont"/>
    <w:rsid w:val="004812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7061053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3918</Words>
  <Characters>22339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2024-01-12T14:05:00Z</dcterms:created>
  <dcterms:modified xsi:type="dcterms:W3CDTF">2024-01-12T14:05:00Z</dcterms:modified>
</cp:coreProperties>
</file>