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15078"/>
      <w:bookmarkStart w:id="1" w:name="_Toc466640615"/>
      <w:bookmarkStart w:id="2" w:name="_Toc466640586"/>
    </w:p>
    <w:p>
      <w:pPr>
        <w:spacing w:line="240" w:lineRule="auto"/>
        <w:ind w:firstLine="0" w:firstLineChars="0"/>
        <w:outlineLvl w:val="0"/>
        <w:rPr>
          <w:rFonts w:asciiTheme="minorHAnsi" w:eastAsiaTheme="minorEastAsia" w:hAnsiTheme="minorHAnsi"/>
          <w:b/>
          <w:sz w:val="32"/>
          <w:szCs w:val="30"/>
        </w:rPr>
      </w:pPr>
      <w:bookmarkStart w:id="3" w:name="_Toc4114"/>
      <w:bookmarkStart w:id="4" w:name="_Toc21156"/>
      <w:bookmarkStart w:id="5" w:name="_Toc24130"/>
      <w:bookmarkStart w:id="6" w:name="_Toc11442"/>
      <w:bookmarkStart w:id="7" w:name="_Toc10020"/>
      <w:bookmarkStart w:id="8" w:name="_Toc3621"/>
      <w:bookmarkStart w:id="9" w:name="_Toc12624"/>
      <w:bookmarkStart w:id="10" w:name="_Toc21133"/>
      <w:bookmarkStart w:id="11" w:name="_Toc21915"/>
      <w:bookmarkStart w:id="12" w:name="_Toc3221"/>
      <w:bookmarkStart w:id="13" w:name="_Toc30582"/>
      <w:bookmarkStart w:id="14" w:name="_Toc21767"/>
      <w:bookmarkStart w:id="15" w:name="_Toc10719"/>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bookmarkEnd w:id="15"/>
    </w:p>
    <w:p>
      <w:pPr>
        <w:spacing w:line="240" w:lineRule="auto"/>
        <w:ind w:firstLine="0" w:firstLineChars="0"/>
        <w:jc w:val="center"/>
        <w:outlineLvl w:val="0"/>
        <w:rPr>
          <w:rFonts w:asciiTheme="minorHAnsi" w:eastAsiaTheme="minorEastAsia" w:hAnsiTheme="minorHAnsi"/>
          <w:sz w:val="32"/>
          <w:szCs w:val="32"/>
        </w:rPr>
      </w:pPr>
      <w:bookmarkStart w:id="16" w:name="_Toc23957"/>
      <w:bookmarkStart w:id="17" w:name="_Toc19966"/>
      <w:bookmarkStart w:id="18" w:name="_Toc31652"/>
      <w:bookmarkStart w:id="19" w:name="_Toc28645"/>
      <w:bookmarkStart w:id="20" w:name="_Toc8531"/>
      <w:bookmarkStart w:id="21" w:name="_Toc29738"/>
      <w:bookmarkStart w:id="22" w:name="_Toc10832"/>
      <w:bookmarkStart w:id="23" w:name="_Toc10920"/>
      <w:bookmarkStart w:id="24" w:name="_Toc15051"/>
      <w:bookmarkStart w:id="25" w:name="_Toc30442"/>
      <w:bookmarkStart w:id="26" w:name="_Toc28784"/>
      <w:bookmarkStart w:id="27" w:name="_Toc8507"/>
      <w:bookmarkStart w:id="28" w:name="_Toc8236"/>
      <w:r>
        <w:rPr>
          <w:rFonts w:asciiTheme="minorHAnsi" w:eastAsiaTheme="minorEastAsia" w:hAnsiTheme="minorHAnsi"/>
          <w:color w:val="00B050"/>
          <w:sz w:val="32"/>
          <w:szCs w:val="32"/>
        </w:rPr>
        <w:t>Southwest University of Science and Technology</w:t>
      </w:r>
      <w:bookmarkEnd w:id="16"/>
      <w:bookmarkEnd w:id="17"/>
      <w:bookmarkEnd w:id="18"/>
      <w:bookmarkEnd w:id="19"/>
      <w:bookmarkEnd w:id="20"/>
      <w:bookmarkEnd w:id="21"/>
      <w:bookmarkEnd w:id="22"/>
      <w:bookmarkEnd w:id="23"/>
      <w:bookmarkEnd w:id="24"/>
      <w:bookmarkEnd w:id="25"/>
      <w:bookmarkEnd w:id="26"/>
      <w:bookmarkEnd w:id="27"/>
      <w:bookmarkEnd w:id="28"/>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黑体" w:asciiTheme="minorHAnsi" w:hAnsiTheme="minorHAnsi" w:hint="eastAsia"/>
          <w:sz w:val="44"/>
          <w:u w:val="single"/>
        </w:rPr>
      </w:pPr>
      <w:r>
        <w:rPr>
          <w:rFonts w:eastAsia="黑体" w:asciiTheme="minorHAnsi" w:hAnsiTheme="minorHAnsi" w:hint="eastAsia"/>
          <w:sz w:val="44"/>
        </w:rPr>
        <w:t>题目名称：</w:t>
      </w:r>
      <w:r>
        <w:rPr>
          <w:rFonts w:eastAsia="黑体" w:asciiTheme="minorHAnsi" w:hAnsiTheme="minorHAnsi" w:hint="eastAsia"/>
          <w:sz w:val="44"/>
          <w:u w:val="single"/>
          <w:lang w:eastAsia="zh-CN"/>
        </w:rPr>
        <w:t>绵阳市青义镇医疗卫生服务现状及改进的政策建议</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spacing w:val="30"/>
                <w:kern w:val="10"/>
                <w:sz w:val="30"/>
                <w:lang w:val="en-US" w:eastAsia="zh-CN"/>
              </w:rPr>
              <w:t>西南科技大学继续教育学院</w:t>
            </w:r>
          </w:p>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hint="eastAsia"/>
                <w:spacing w:val="30"/>
                <w:kern w:val="10"/>
                <w:sz w:val="30"/>
                <w:lang w:val="en-US" w:eastAsia="zh-CN"/>
              </w:rPr>
              <w:t>（372新余学习中心）</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公共事业管理</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王成宇</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default"/>
                <w:spacing w:val="30"/>
                <w:kern w:val="10"/>
                <w:sz w:val="30"/>
              </w:rPr>
            </w:pPr>
            <w:r>
              <w:rPr>
                <w:rFonts w:ascii="Times New Roman" w:eastAsia="黑体" w:hAnsi="Times New Roman" w:cs="Times New Roman" w:hint="eastAsia"/>
                <w:spacing w:val="30"/>
                <w:kern w:val="10"/>
                <w:sz w:val="30"/>
                <w:lang w:val="en-US" w:eastAsia="zh-CN"/>
              </w:rPr>
              <w:t>217913720001</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邹攀</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黑体" w:eastAsia="黑体" w:hAnsiTheme="minorHAnsi" w:hint="eastAsia"/>
          <w:sz w:val="30"/>
          <w:szCs w:val="30"/>
        </w:rPr>
        <w:t>二〇二二年</w:t>
      </w:r>
      <w:r>
        <w:rPr>
          <w:rFonts w:ascii="黑体" w:eastAsia="黑体" w:hAnsiTheme="minorHAnsi" w:hint="eastAsia"/>
          <w:sz w:val="30"/>
          <w:szCs w:val="30"/>
          <w:lang w:eastAsia="zh-CN"/>
        </w:rPr>
        <w:t>十</w:t>
      </w:r>
      <w:r>
        <w:rPr>
          <w:rFonts w:ascii="黑体" w:eastAsia="黑体" w:hAnsiTheme="minorHAnsi" w:hint="eastAsia"/>
          <w:sz w:val="30"/>
          <w:szCs w:val="30"/>
        </w:rPr>
        <w:t>月</w:t>
      </w:r>
    </w:p>
    <w:p>
      <w:pPr>
        <w:spacing w:line="480" w:lineRule="auto"/>
        <w:rPr>
          <w:rFonts w:eastAsia="黑体" w:cs="Times New Roman"/>
          <w:b/>
          <w:sz w:val="28"/>
        </w:rPr>
      </w:pPr>
    </w:p>
    <w:p>
      <w:pPr>
        <w:spacing w:line="480" w:lineRule="auto"/>
        <w:rPr>
          <w:rFonts w:eastAsia="黑体" w:cs="Times New Roman"/>
          <w:b/>
          <w:sz w:val="28"/>
        </w:rPr>
      </w:pPr>
    </w:p>
    <w:p>
      <w:pPr>
        <w:spacing w:line="360" w:lineRule="auto"/>
        <w:ind w:firstLine="510"/>
        <w:jc w:val="center"/>
        <w:rPr>
          <w:rFonts w:eastAsia="黑体" w:cs="Times New Roman"/>
          <w:b/>
          <w:sz w:val="36"/>
        </w:rPr>
      </w:pPr>
      <w:r>
        <w:rPr>
          <w:rFonts w:ascii="Times New Roman" w:eastAsia="黑体" w:hAnsi="Times New Roman" w:cs="Times New Roman"/>
          <w:b/>
          <w:sz w:val="36"/>
        </w:rPr>
        <w:t>西南科技大学</w:t>
      </w:r>
    </w:p>
    <w:p>
      <w:pPr>
        <w:spacing w:line="360" w:lineRule="auto"/>
        <w:ind w:firstLine="510"/>
        <w:jc w:val="center"/>
        <w:rPr>
          <w:rFonts w:eastAsia="黑体" w:cs="Times New Roman"/>
          <w:b/>
          <w:sz w:val="36"/>
        </w:rPr>
      </w:pPr>
      <w:r>
        <w:rPr>
          <w:rFonts w:ascii="Times New Roman" w:eastAsia="黑体" w:hAnsi="Times New Roman" w:cs="Times New Roman"/>
          <w:b/>
          <w:sz w:val="36"/>
        </w:rPr>
        <w:t>本科毕业设计（论文）学术诚信声明</w:t>
      </w:r>
    </w:p>
    <w:p>
      <w:pPr>
        <w:spacing w:line="480" w:lineRule="auto"/>
        <w:rPr>
          <w:rFonts w:cs="Times New Roman"/>
        </w:rPr>
      </w:pPr>
    </w:p>
    <w:p>
      <w:pPr>
        <w:pStyle w:val="BodyTextIndent2"/>
        <w:spacing w:line="480" w:lineRule="auto"/>
      </w:pPr>
      <w: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cs="Times New Roman"/>
        </w:rPr>
      </w:pPr>
    </w:p>
    <w:p>
      <w:pPr>
        <w:spacing w:line="480" w:lineRule="auto"/>
        <w:rPr>
          <w:rFonts w:cs="Times New Roman"/>
        </w:rPr>
      </w:pPr>
    </w:p>
    <w:p>
      <w:pPr>
        <w:spacing w:line="480" w:lineRule="auto"/>
        <w:rPr>
          <w:rFonts w:cs="Times New Roman"/>
        </w:rPr>
      </w:pPr>
    </w:p>
    <w:p>
      <w:pPr>
        <w:spacing w:line="480" w:lineRule="auto"/>
        <w:rPr>
          <w:rFonts w:cs="Times New Roman"/>
          <w:sz w:val="28"/>
        </w:rPr>
      </w:pPr>
      <w:r>
        <w:rPr>
          <w:rFonts w:ascii="Times New Roman" w:hAnsi="Times New Roman" w:cs="Times New Roman"/>
          <w:sz w:val="28"/>
        </w:rPr>
        <w:t xml:space="preserve">                           </w:t>
      </w:r>
      <w:r>
        <w:rPr>
          <w:rFonts w:ascii="Times New Roman" w:eastAsia="宋体" w:hAnsi="Times New Roman" w:cs="Times New Roman"/>
          <w:sz w:val="28"/>
        </w:rPr>
        <w:t>作者签名：</w:t>
      </w:r>
    </w:p>
    <w:p>
      <w:pPr>
        <w:spacing w:line="480" w:lineRule="auto"/>
        <w:rPr>
          <w:rFonts w:cs="Times New Roman"/>
          <w:sz w:val="28"/>
        </w:rPr>
      </w:pPr>
    </w:p>
    <w:p>
      <w:pPr>
        <w:spacing w:line="480" w:lineRule="auto"/>
        <w:rPr>
          <w:rFonts w:cs="Times New Roman"/>
          <w:sz w:val="28"/>
        </w:rPr>
      </w:pPr>
      <w:r>
        <w:rPr>
          <w:rFonts w:ascii="Times New Roman" w:eastAsia="宋体" w:hAnsi="Times New Roman" w:cs="Times New Roman"/>
          <w:sz w:val="28"/>
        </w:rPr>
        <w:t xml:space="preserve">                           日期：     年   月   日</w:t>
      </w: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360" w:lineRule="auto"/>
        <w:rPr>
          <w:rFonts w:cs="Times New Roman"/>
          <w:sz w:val="18"/>
          <w:szCs w:val="18"/>
        </w:rPr>
      </w:pPr>
    </w:p>
    <w:p>
      <w:pPr>
        <w:spacing w:line="480" w:lineRule="auto"/>
        <w:rPr>
          <w:rFonts w:eastAsia="黑体" w:cs="Times New Roman"/>
          <w:b/>
          <w:sz w:val="28"/>
        </w:rPr>
        <w:sectPr>
          <w:headerReference w:type="default" r:id="rId11"/>
          <w:footerReference w:type="default" r:id="rId12"/>
          <w:pgSz w:w="11906" w:h="16838"/>
          <w:pgMar w:top="1701" w:right="1417" w:bottom="1701" w:left="1417" w:header="851" w:footer="992" w:gutter="0"/>
          <w:pgNumType w:start="1"/>
          <w:cols w:num="1" w:space="425"/>
          <w:docGrid w:type="lines" w:linePitch="312" w:charSpace="0"/>
        </w:sectPr>
      </w:pPr>
    </w:p>
    <w:p>
      <w:pPr>
        <w:spacing w:line="480" w:lineRule="auto"/>
        <w:rPr>
          <w:rFonts w:eastAsia="黑体" w:cs="Times New Roman"/>
          <w:sz w:val="28"/>
        </w:rPr>
      </w:pPr>
    </w:p>
    <w:p>
      <w:pPr>
        <w:spacing w:line="480" w:lineRule="auto"/>
        <w:rPr>
          <w:rFonts w:eastAsia="黑体" w:cs="Times New Roman"/>
          <w:sz w:val="28"/>
        </w:rPr>
      </w:pPr>
    </w:p>
    <w:p>
      <w:pPr>
        <w:spacing w:line="360" w:lineRule="auto"/>
        <w:jc w:val="center"/>
        <w:rPr>
          <w:rFonts w:eastAsia="黑体" w:cs="Times New Roman"/>
          <w:b/>
          <w:sz w:val="36"/>
        </w:rPr>
      </w:pPr>
      <w:r>
        <w:rPr>
          <w:rFonts w:ascii="Times New Roman" w:eastAsia="黑体" w:hAnsi="Times New Roman" w:cs="Times New Roman"/>
          <w:b/>
          <w:sz w:val="36"/>
        </w:rPr>
        <w:t>西南科技大学</w:t>
      </w:r>
    </w:p>
    <w:p>
      <w:pPr>
        <w:spacing w:line="360" w:lineRule="auto"/>
        <w:jc w:val="center"/>
        <w:rPr>
          <w:rFonts w:eastAsia="黑体" w:cs="Times New Roman"/>
          <w:b/>
          <w:sz w:val="36"/>
        </w:rPr>
      </w:pPr>
      <w:r>
        <w:rPr>
          <w:rFonts w:ascii="Times New Roman" w:eastAsia="黑体" w:hAnsi="Times New Roman" w:cs="Times New Roman"/>
          <w:b/>
          <w:sz w:val="36"/>
        </w:rPr>
        <w:t>本科毕业设计（论文）版权使用授权书</w:t>
      </w:r>
    </w:p>
    <w:p>
      <w:pPr>
        <w:spacing w:line="360" w:lineRule="auto"/>
        <w:jc w:val="center"/>
        <w:rPr>
          <w:rFonts w:eastAsia="黑体" w:cs="Times New Roman"/>
          <w:b/>
          <w:sz w:val="32"/>
        </w:rPr>
      </w:pPr>
    </w:p>
    <w:p>
      <w:pPr>
        <w:pStyle w:val="BodyTextIndent2"/>
        <w:spacing w:line="360" w:lineRule="auto"/>
      </w:pPr>
      <w: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cs="Times New Roman"/>
          <w:sz w:val="28"/>
        </w:rPr>
      </w:pPr>
      <w:r>
        <w:rPr>
          <w:rFonts w:ascii="Times New Roman" w:hAnsi="Times New Roman" w:cs="Times New Roman"/>
          <w:sz w:val="28"/>
        </w:rPr>
        <w:t xml:space="preserve">             </w:t>
      </w:r>
      <w:r>
        <w:rPr>
          <w:rFonts w:ascii="Times New Roman" w:hAnsi="Times New Roman" w:cs="Times New Roman"/>
          <w:b/>
          <w:sz w:val="28"/>
        </w:rPr>
        <w:t xml:space="preserve"> </w:t>
      </w:r>
      <w:r>
        <w:rPr>
          <w:rFonts w:ascii="Times New Roman" w:eastAsia="宋体" w:hAnsi="Times New Roman" w:cs="Times New Roman"/>
          <w:b/>
          <w:sz w:val="28"/>
        </w:rPr>
        <w:t>保密</w:t>
      </w:r>
      <w:r>
        <w:rPr>
          <w:rFonts w:ascii="Times New Roman" w:eastAsia="宋体" w:hAnsi="Times New Roman" w:cs="Times New Roman"/>
          <w:sz w:val="28"/>
        </w:rPr>
        <w:t>□，在</w:t>
      </w:r>
      <w:r>
        <w:rPr>
          <w:rFonts w:ascii="Times New Roman" w:eastAsia="宋体" w:hAnsi="Times New Roman" w:cs="Times New Roman"/>
          <w:sz w:val="28"/>
          <w:u w:val="single"/>
        </w:rPr>
        <w:t xml:space="preserve">   </w:t>
      </w:r>
      <w:r>
        <w:rPr>
          <w:rFonts w:ascii="Times New Roman" w:eastAsia="宋体" w:hAnsi="Times New Roman" w:cs="Times New Roman"/>
          <w:sz w:val="28"/>
        </w:rPr>
        <w:t>年解密后适用本授权书。</w:t>
      </w:r>
    </w:p>
    <w:p>
      <w:pPr>
        <w:ind w:firstLine="629"/>
        <w:rPr>
          <w:rFonts w:cs="Times New Roman"/>
          <w:b/>
          <w:sz w:val="28"/>
        </w:rPr>
      </w:pPr>
      <w:r>
        <w:rPr>
          <w:rFonts w:ascii="Times New Roman" w:eastAsia="宋体" w:hAnsi="Times New Roman" w:cs="Times New Roman"/>
          <w:sz w:val="28"/>
        </w:rPr>
        <w:t>本论文属于</w:t>
      </w:r>
    </w:p>
    <w:p>
      <w:pPr>
        <w:spacing w:line="360" w:lineRule="auto"/>
        <w:ind w:firstLine="629"/>
        <w:rPr>
          <w:rFonts w:cs="Times New Roman"/>
          <w:sz w:val="28"/>
        </w:rPr>
      </w:pPr>
      <w:r>
        <w:rPr>
          <w:rFonts w:ascii="Times New Roman" w:eastAsia="宋体" w:hAnsi="Times New Roman" w:cs="Times New Roman"/>
          <w:b/>
          <w:sz w:val="28"/>
        </w:rPr>
        <w:t xml:space="preserve">              不保密</w:t>
      </w:r>
      <w:r>
        <w:rPr>
          <w:rFonts w:ascii="Times New Roman" w:eastAsia="宋体" w:hAnsi="Times New Roman" w:cs="Times New Roman"/>
          <w:sz w:val="28"/>
        </w:rPr>
        <w:t>□。</w:t>
      </w:r>
    </w:p>
    <w:p>
      <w:pPr>
        <w:spacing w:line="360" w:lineRule="auto"/>
        <w:ind w:firstLine="630"/>
        <w:rPr>
          <w:rFonts w:cs="Times New Roman"/>
          <w:sz w:val="28"/>
        </w:rPr>
      </w:pPr>
      <w:r>
        <w:rPr>
          <w:rFonts w:ascii="Times New Roman" w:eastAsia="宋体" w:hAnsi="Times New Roman" w:cs="Times New Roman"/>
          <w:sz w:val="28"/>
        </w:rPr>
        <w:t>（请在以上方框内打“</w:t>
      </w:r>
      <w:r>
        <w:rPr>
          <w:rFonts w:ascii="Times New Roman" w:eastAsia="宋体" w:hAnsi="Times New Roman" w:cs="Times New Roman"/>
          <w:b/>
          <w:sz w:val="28"/>
        </w:rPr>
        <w:t>√</w:t>
      </w:r>
      <w:r>
        <w:rPr>
          <w:rFonts w:ascii="Times New Roman" w:eastAsia="宋体" w:hAnsi="Times New Roman" w:cs="Times New Roman"/>
          <w:sz w:val="28"/>
        </w:rPr>
        <w:t>”）</w:t>
      </w: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作者签名：                             指导教师签名：</w:t>
      </w: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日期：    年  月  日                   日期：    年  月  日</w:t>
      </w:r>
    </w:p>
    <w:p>
      <w:pPr>
        <w:rPr>
          <w:rFonts w:cs="Times New Roman"/>
        </w:rPr>
        <w:sectPr>
          <w:headerReference w:type="default" r:id="rId13"/>
          <w:footerReference w:type="default" r:id="rId14"/>
          <w:pgSz w:w="11906" w:h="16838"/>
          <w:pgMar w:top="1701" w:right="1417" w:bottom="1701" w:left="1417" w:header="851" w:footer="992" w:gutter="0"/>
          <w:pgNumType w:start="2"/>
          <w:cols w:num="1" w:space="425"/>
          <w:docGrid w:type="lines" w:linePitch="312" w:charSpace="0"/>
        </w:sectPr>
      </w:pPr>
    </w:p>
    <w:p>
      <w:pPr>
        <w:bidi w:val="0"/>
        <w:spacing w:line="240" w:lineRule="auto"/>
        <w:ind w:left="0" w:firstLine="0" w:leftChars="0" w:firstLineChars="0"/>
        <w:rPr>
          <w:rFonts w:hint="eastAsia"/>
        </w:r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绵阳市青义镇医疗卫生服务现状及改进的政策建议</w:t>
      </w:r>
    </w:p>
    <w:p>
      <w:pPr>
        <w:bidi w:val="0"/>
      </w:pPr>
    </w:p>
    <w:p>
      <w:pPr>
        <w:bidi w:val="0"/>
        <w:rPr>
          <w:rFonts w:hint="eastAsia"/>
        </w:rPr>
      </w:pPr>
      <w:r>
        <w:rPr>
          <w:rFonts w:ascii="黑体" w:eastAsia="黑体" w:hAnsiTheme="minorHAnsi" w:hint="eastAsia"/>
          <w:szCs w:val="24"/>
        </w:rPr>
        <w:t>摘要：</w:t>
      </w:r>
      <w:r>
        <w:rPr>
          <w:rFonts w:hint="eastAsia"/>
        </w:rPr>
        <w:t>归功于近些年我国经济发展水准的迅猛发展，老百姓在推进化学物质与精神文化需求的前提下，更加重视本身及其家里人的身体健康情况，更加重视诊疗事业发展。但是在我国现阶段农村区域的医疗卫生建设体系仍亟待完善，存有的诸多问题尚需深入分析，“三农”难题的一个重要层面可以解决农村医疗卫生发展趋势落后的难题。文中根据文献资料法与实证分析结合的方式，面对</w:t>
      </w:r>
      <w:r>
        <w:rPr>
          <w:rFonts w:hint="eastAsia"/>
          <w:lang w:eastAsia="zh-CN"/>
        </w:rPr>
        <w:t>绵阳市青义镇</w:t>
      </w:r>
      <w:r>
        <w:rPr>
          <w:rFonts w:hint="eastAsia"/>
        </w:rPr>
        <w:t>一部分农村社区居民开展调查分析，与此同时和相关小区、社区健康服务项目责任人进行全方位采访，依据被访者的具体体会以及对未来的发展等具体情况展开探讨，分析时下</w:t>
      </w:r>
      <w:r>
        <w:rPr>
          <w:rFonts w:hint="eastAsia"/>
          <w:lang w:eastAsia="zh-CN"/>
        </w:rPr>
        <w:t>绵阳市青义镇</w:t>
      </w:r>
      <w:r>
        <w:rPr>
          <w:rFonts w:hint="eastAsia"/>
        </w:rPr>
        <w:t>医疗卫生服务项目的实际情况，掌握农村居民的主要需求。研究表明，</w:t>
      </w:r>
      <w:r>
        <w:rPr>
          <w:rFonts w:hint="eastAsia"/>
          <w:lang w:eastAsia="zh-CN"/>
        </w:rPr>
        <w:t>绵阳市青义镇</w:t>
      </w:r>
      <w:r>
        <w:rPr>
          <w:rFonts w:hint="eastAsia"/>
        </w:rPr>
        <w:t>居民对自己的身体健康难题重视程度不够，忽略了潜在性身体问题安全隐患，加上国家在农村小区投放医疗卫生经费预算与资源偏少，群众无法得到充足令人满意的健康服务，医疗效果不明显，也有质的提升室内空间。本科学研究在一定程度上有益于提升农村居民的卫生意识，进一步达到农村居民的医疗服务需求，推动农村地域医疗卫生工作可持续发展观，进而促进构建和谐社会的建立。</w:t>
      </w:r>
    </w:p>
    <w:p>
      <w:pPr>
        <w:bidi w:val="0"/>
      </w:pPr>
    </w:p>
    <w:p>
      <w:pPr>
        <w:widowControl w:val="0"/>
        <w:spacing w:before="156" w:beforeLines="50" w:after="120" w:afterLines="50" w:line="440" w:lineRule="exact"/>
        <w:ind w:left="0" w:leftChars="0"/>
        <w:jc w:val="both"/>
        <w:rPr>
          <w:rFonts w:hint="default"/>
        </w:rPr>
      </w:pPr>
      <w:r>
        <w:rPr>
          <w:rFonts w:ascii="黑体" w:eastAsia="黑体" w:hAnsi="宋体" w:cstheme="minorBidi" w:hint="eastAsia"/>
          <w:kern w:val="2"/>
          <w:sz w:val="24"/>
          <w:szCs w:val="24"/>
          <w:lang w:val="en-US" w:eastAsia="zh-CN" w:bidi="ar-SA"/>
        </w:rPr>
        <w:t>关键词：</w:t>
      </w:r>
      <w:r>
        <w:rPr>
          <w:rFonts w:hint="eastAsia"/>
          <w:szCs w:val="24"/>
        </w:rPr>
        <w:t>农村社区；医疗服务；卫生保障；医疗卫生建设</w:t>
      </w: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5"/>
          <w:footerReference w:type="default" r:id="rId16"/>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楷体" w:eastAsia="楷体" w:hAnsi="楷体" w:cs="楷体"/>
          <w:color w:val="C00000"/>
          <w:sz w:val="21"/>
          <w:szCs w:val="21"/>
        </w:rPr>
      </w:pPr>
      <w:r>
        <w:rPr>
          <w:rFonts w:ascii="Times New Roman" w:eastAsia="黑体" w:hAnsi="Times New Roman" w:cs="Times New Roman" w:hint="eastAsia"/>
          <w:b/>
          <w:kern w:val="2"/>
          <w:sz w:val="48"/>
          <w:szCs w:val="48"/>
          <w:lang w:val="en-US" w:eastAsia="zh-CN" w:bidi="ar-SA"/>
        </w:rPr>
        <w:t>Current situation of medical and health services in Qingyi Town, Mianyang City and policy suggestions for improvement</w:t>
      </w:r>
    </w:p>
    <w:p>
      <w:pPr>
        <w:widowControl w:val="0"/>
        <w:spacing w:after="0" w:line="440" w:lineRule="exact"/>
        <w:ind w:left="0" w:leftChars="0"/>
        <w:jc w:val="both"/>
        <w:rPr>
          <w:rFonts w:eastAsia="黑体" w:cs="Times New Roman"/>
          <w:b/>
          <w:szCs w:val="24"/>
        </w:rPr>
      </w:pPr>
    </w:p>
    <w:p>
      <w:pPr>
        <w:widowControl w:val="0"/>
        <w:spacing w:after="0" w:line="440" w:lineRule="exact"/>
        <w:ind w:left="0" w:leftChars="0"/>
        <w:jc w:val="both"/>
        <w:rPr>
          <w:rFonts w:eastAsiaTheme="minorEastAsia" w:cs="Times New Roman" w:hint="eastAsia"/>
          <w:szCs w:val="24"/>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ascii="Times New Roman" w:hAnsi="Times New Roman" w:eastAsiaTheme="minorEastAsia" w:cs="Times New Roman" w:hint="eastAsia"/>
          <w:kern w:val="2"/>
          <w:sz w:val="24"/>
          <w:szCs w:val="24"/>
          <w:lang w:val="en-US" w:eastAsia="zh-CN" w:bidi="ar-SA"/>
        </w:rPr>
        <w:t>Thanks to the rapid development of China's economic development level in recent years, people pay more attention to their own and their families' health and the development of diagnosis and treatment under the premise of promoting the chemical and spiritual and cultural needs. However, at this stage, the medical and health construction system in rural areas in China still needs to be improved, and many problems still need to be analyzed in depth. An important aspect of the "three rural" problem can solve the problem of backward rural medical and health development trend. In this paper, according to the combination of literature and empirical analysis, we conducted an investigation and analysis on some rural community residents in Qingyi Town, Mianyang City, and conducted an all-round interview with the responsible persons of relevant communities and community health service projects. Based on the specific experience of the interviewees and the specific situation of future development, we analyzed the current actual situation of medical and health service projects in Qingyi Town, Mianyang City, Master the main needs of rural residents. The research shows that the residents of Qingyi Town, Mianyang City do not pay enough attention to their own health problems and ignore potential health problems. In addition, the budget and resources of medical and health funds invested by the state in rural communities are too small, so the people can not get adequate and satisfactory health services, the medical effect is not obvious, and the indoor space is also improved qualitatively. To some extent, this scientific research is beneficial to enhance the health awareness of rural residents, further meet the medical service needs of rural residents, promote the concept of sustainable development of medical and health work in rural areas, and further promote the establishment of a harmonious society.</w:t>
      </w:r>
    </w:p>
    <w:p>
      <w:pPr>
        <w:widowControl w:val="0"/>
        <w:spacing w:after="0" w:line="440" w:lineRule="exact"/>
        <w:ind w:left="0" w:leftChars="0"/>
        <w:jc w:val="both"/>
        <w:rPr>
          <w:rFonts w:eastAsiaTheme="minorEastAsia" w:cs="Times New Roman" w:hint="eastAsia"/>
          <w:szCs w:val="24"/>
        </w:rPr>
        <w:sectPr>
          <w:headerReference w:type="default" r:id="rId17"/>
          <w:footerReference w:type="default" r:id="rId18"/>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widowControl w:val="0"/>
        <w:spacing w:after="0" w:line="440" w:lineRule="exact"/>
        <w:ind w:left="0" w:leftChars="0"/>
        <w:jc w:val="both"/>
        <w:rPr>
          <w:rFonts w:eastAsia="黑体" w:cs="Times New Roman"/>
          <w:szCs w:val="24"/>
        </w:rPr>
      </w:pPr>
      <w:r>
        <w:rPr>
          <w:rFonts w:ascii="Times New Roman" w:hAnsi="Times New Roman" w:eastAsiaTheme="minorEastAsia" w:cs="Times New Roman" w:hint="eastAsia"/>
          <w:b/>
          <w:bCs/>
          <w:kern w:val="2"/>
          <w:sz w:val="24"/>
          <w:szCs w:val="24"/>
          <w:lang w:val="en-US" w:eastAsia="zh-CN" w:bidi="ar-SA"/>
        </w:rPr>
        <w:t>Key words</w:t>
      </w:r>
      <w:r>
        <w:rPr>
          <w:rFonts w:ascii="Times New Roman" w:hAnsi="Times New Roman" w:eastAsiaTheme="minorEastAsia" w:cs="Times New Roman" w:hint="eastAsia"/>
          <w:kern w:val="2"/>
          <w:sz w:val="24"/>
          <w:szCs w:val="24"/>
          <w:lang w:val="en-US" w:eastAsia="zh-CN" w:bidi="ar-SA"/>
        </w:rPr>
        <w:t>: Rural communities; Medical services; Health security; Medical and health construction</w:t>
      </w:r>
    </w:p>
    <w:p>
      <w:pPr>
        <w:spacing w:line="440" w:lineRule="exact"/>
        <w:ind w:firstLine="0" w:firstLineChars="0"/>
        <w:jc w:val="center"/>
        <w:rPr>
          <w:rFonts w:eastAsia="黑体" w:asciiTheme="minorHAnsi" w:hAnsiTheme="minorHAnsi"/>
        </w:rPr>
        <w:sectPr>
          <w:headerReference w:type="default" r:id="rId19"/>
          <w:footerReference w:type="default" r:id="rId20"/>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2"/>
          <w:cols w:num="1" w:space="425"/>
          <w:titlePg w:val="0"/>
          <w:docGrid w:type="lines" w:linePitch="312" w:charSpace="0"/>
        </w:sectPr>
      </w:pPr>
    </w:p>
    <w:p>
      <w:pPr>
        <w:pStyle w:val="1-1"/>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pPr>
      <w:bookmarkStart w:id="29" w:name="_Toc23302"/>
      <w:bookmarkStart w:id="30" w:name="_Toc10045"/>
      <w:bookmarkStart w:id="31" w:name="_Toc18100"/>
      <w:bookmarkStart w:id="32" w:name="_Toc20038"/>
      <w:bookmarkStart w:id="33" w:name="_Toc32643"/>
      <w:bookmarkStart w:id="34" w:name="_Toc25213"/>
      <w:bookmarkStart w:id="35" w:name="_Toc22889"/>
      <w:bookmarkStart w:id="36" w:name="_Toc18425"/>
      <w:bookmarkStart w:id="37" w:name="_Toc5787"/>
      <w:bookmarkStart w:id="38" w:name="_Toc1822"/>
      <w:bookmarkStart w:id="39" w:name="_Toc14980"/>
      <w:bookmarkStart w:id="40" w:name="_Toc1775"/>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29"/>
      <w:bookmarkEnd w:id="30"/>
      <w:bookmarkEnd w:id="31"/>
      <w:bookmarkEnd w:id="32"/>
      <w:bookmarkEnd w:id="33"/>
      <w:bookmarkEnd w:id="34"/>
      <w:bookmarkEnd w:id="35"/>
      <w:bookmarkEnd w:id="36"/>
      <w:bookmarkEnd w:id="37"/>
      <w:bookmarkEnd w:id="38"/>
      <w:bookmarkEnd w:id="39"/>
      <w:bookmarkEnd w:id="40"/>
      <w:r>
        <w:rPr>
          <w:rFonts w:ascii="Times New Roman"/>
          <w:b/>
          <w:bCs/>
          <w:caps/>
          <w:kern w:val="24"/>
        </w:rPr>
        <w:fldChar w:fldCharType="begin"/>
      </w:r>
      <w:r>
        <w:rPr>
          <w:rFonts w:ascii="Times New Roman"/>
          <w:b/>
          <w:bCs/>
          <w:caps/>
          <w:kern w:val="24"/>
        </w:rPr>
        <w:instrText xml:space="preserve"> TOC \o "1-3" \h \z \u </w:instrText>
      </w:r>
      <w:r>
        <w:rPr>
          <w:rFonts w:ascii="Times New Roman"/>
          <w:b/>
          <w:bCs/>
          <w:caps/>
          <w:kern w:val="24"/>
        </w:rPr>
        <w:fldChar w:fldCharType="separate"/>
      </w:r>
    </w:p>
    <w:p>
      <w:pPr>
        <w:pStyle w:val="TOC1"/>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24979" w:history="1">
        <w:r>
          <w:rPr>
            <w:rFonts w:ascii="黑体" w:eastAsia="黑体" w:hAnsi="黑体" w:cs="宋体" w:hint="eastAsia"/>
            <w:lang w:eastAsia="zh-Hans"/>
          </w:rPr>
          <w:t xml:space="preserve">第１章 </w:t>
        </w:r>
        <w:r>
          <w:rPr>
            <w:rFonts w:hint="eastAsia"/>
            <w:lang w:eastAsia="zh-Hans"/>
          </w:rPr>
          <w:t>前言</w:t>
        </w:r>
        <w:r>
          <w:tab/>
        </w:r>
        <w:r>
          <w:fldChar w:fldCharType="begin"/>
        </w:r>
        <w:r>
          <w:instrText xml:space="preserve"> PAGEREF _Toc24979 \h </w:instrText>
        </w:r>
        <w:r>
          <w:fldChar w:fldCharType="separate"/>
        </w:r>
        <w:r>
          <w:t>1</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8498" w:history="1">
        <w:r>
          <w:rPr>
            <w:rFonts w:ascii="黑体" w:eastAsia="黑体" w:hAnsi="黑体" w:cs="宋体" w:hint="eastAsia"/>
            <w:lang w:eastAsia="zh-Hans"/>
          </w:rPr>
          <w:t xml:space="preserve">1.1 </w:t>
        </w:r>
        <w:r>
          <w:rPr>
            <w:rFonts w:hint="eastAsia"/>
            <w:lang w:eastAsia="zh-Hans"/>
          </w:rPr>
          <w:t>研究背景</w:t>
        </w:r>
        <w:r>
          <w:tab/>
        </w:r>
        <w:r>
          <w:fldChar w:fldCharType="begin"/>
        </w:r>
        <w:r>
          <w:instrText xml:space="preserve"> PAGEREF _Toc8498 \h </w:instrText>
        </w:r>
        <w:r>
          <w:fldChar w:fldCharType="separate"/>
        </w:r>
        <w:r>
          <w:t>1</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13796" w:history="1">
        <w:r>
          <w:rPr>
            <w:rFonts w:ascii="黑体" w:eastAsia="黑体" w:hAnsi="黑体" w:cs="宋体" w:hint="eastAsia"/>
            <w:lang w:eastAsia="zh-Hans"/>
          </w:rPr>
          <w:t xml:space="preserve">1.2 </w:t>
        </w:r>
        <w:r>
          <w:rPr>
            <w:rFonts w:hint="eastAsia"/>
            <w:lang w:eastAsia="zh-Hans"/>
          </w:rPr>
          <w:t>研究目的与意义</w:t>
        </w:r>
        <w:r>
          <w:tab/>
        </w:r>
        <w:r>
          <w:fldChar w:fldCharType="begin"/>
        </w:r>
        <w:r>
          <w:instrText xml:space="preserve"> PAGEREF _Toc13796 \h </w:instrText>
        </w:r>
        <w:r>
          <w:fldChar w:fldCharType="separate"/>
        </w:r>
        <w:r>
          <w:t>1</w:t>
        </w:r>
        <w:r>
          <w:fldChar w:fldCharType="end"/>
        </w:r>
      </w:hyperlink>
    </w:p>
    <w:p>
      <w:pPr>
        <w:pStyle w:val="TOC1"/>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30350" w:history="1">
        <w:r>
          <w:rPr>
            <w:rFonts w:ascii="黑体" w:eastAsia="黑体" w:hAnsi="黑体" w:cs="宋体" w:hint="eastAsia"/>
            <w:lang w:eastAsia="zh-Hans"/>
          </w:rPr>
          <w:t xml:space="preserve">第２章 </w:t>
        </w:r>
        <w:r>
          <w:rPr>
            <w:rFonts w:hint="eastAsia"/>
            <w:lang w:eastAsia="zh-Hans"/>
          </w:rPr>
          <w:t>农村社区医疗卫生服务的发展与研究状况</w:t>
        </w:r>
        <w:r>
          <w:tab/>
        </w:r>
        <w:r>
          <w:fldChar w:fldCharType="begin"/>
        </w:r>
        <w:r>
          <w:instrText xml:space="preserve"> PAGEREF _Toc30350 \h </w:instrText>
        </w:r>
        <w:r>
          <w:fldChar w:fldCharType="separate"/>
        </w:r>
        <w:r>
          <w:t>2</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3070" w:history="1">
        <w:r>
          <w:rPr>
            <w:rFonts w:ascii="黑体" w:eastAsia="黑体" w:hAnsi="黑体" w:cs="宋体" w:hint="eastAsia"/>
            <w:lang w:eastAsia="zh-Hans"/>
          </w:rPr>
          <w:t xml:space="preserve">2.1 </w:t>
        </w:r>
        <w:r>
          <w:rPr>
            <w:rFonts w:hint="eastAsia"/>
            <w:lang w:eastAsia="zh-Hans"/>
          </w:rPr>
          <w:t>农村社区医疗卫生服务的概念</w:t>
        </w:r>
        <w:r>
          <w:tab/>
        </w:r>
        <w:r>
          <w:fldChar w:fldCharType="begin"/>
        </w:r>
        <w:r>
          <w:instrText xml:space="preserve"> PAGEREF _Toc3070 \h </w:instrText>
        </w:r>
        <w:r>
          <w:fldChar w:fldCharType="separate"/>
        </w:r>
        <w:r>
          <w:t>2</w:t>
        </w:r>
        <w:r>
          <w:fldChar w:fldCharType="end"/>
        </w:r>
      </w:hyperlink>
    </w:p>
    <w:p>
      <w:pPr>
        <w:pStyle w:val="TOC3"/>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2649" w:history="1">
        <w:r>
          <w:rPr>
            <w:rFonts w:ascii="黑体" w:eastAsia="黑体" w:hAnsi="黑体" w:cs="宋体" w:hint="eastAsia"/>
            <w:lang w:eastAsia="zh-Hans"/>
          </w:rPr>
          <w:t xml:space="preserve">2.1.1 </w:t>
        </w:r>
        <w:r>
          <w:rPr>
            <w:rFonts w:hint="eastAsia"/>
            <w:lang w:eastAsia="zh-Hans"/>
          </w:rPr>
          <w:t>农村社区的定义与内涵</w:t>
        </w:r>
        <w:r>
          <w:tab/>
        </w:r>
        <w:r>
          <w:fldChar w:fldCharType="begin"/>
        </w:r>
        <w:r>
          <w:instrText xml:space="preserve"> PAGEREF _Toc2649 \h </w:instrText>
        </w:r>
        <w:r>
          <w:fldChar w:fldCharType="separate"/>
        </w:r>
        <w:r>
          <w:t>2</w:t>
        </w:r>
        <w:r>
          <w:fldChar w:fldCharType="end"/>
        </w:r>
      </w:hyperlink>
    </w:p>
    <w:p>
      <w:pPr>
        <w:pStyle w:val="TOC3"/>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17527" w:history="1">
        <w:r>
          <w:rPr>
            <w:rFonts w:ascii="黑体" w:eastAsia="黑体" w:hAnsi="黑体" w:cs="宋体" w:hint="eastAsia"/>
            <w:lang w:eastAsia="zh-Hans"/>
          </w:rPr>
          <w:t xml:space="preserve">2.1.2 </w:t>
        </w:r>
        <w:r>
          <w:rPr>
            <w:rFonts w:hint="eastAsia"/>
            <w:lang w:eastAsia="zh-Hans"/>
          </w:rPr>
          <w:t>农村社区医疗卫生服务的定义与内涵</w:t>
        </w:r>
        <w:r>
          <w:tab/>
        </w:r>
        <w:r>
          <w:fldChar w:fldCharType="begin"/>
        </w:r>
        <w:r>
          <w:instrText xml:space="preserve"> PAGEREF _Toc17527 \h </w:instrText>
        </w:r>
        <w:r>
          <w:fldChar w:fldCharType="separate"/>
        </w:r>
        <w:r>
          <w:t>2</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25340" w:history="1">
        <w:r>
          <w:rPr>
            <w:rFonts w:ascii="黑体" w:eastAsia="黑体" w:hAnsi="黑体" w:cs="宋体" w:hint="eastAsia"/>
            <w:lang w:eastAsia="zh-Hans"/>
          </w:rPr>
          <w:t xml:space="preserve">2.2 </w:t>
        </w:r>
        <w:r>
          <w:rPr>
            <w:rFonts w:hint="eastAsia"/>
            <w:lang w:eastAsia="zh-Hans"/>
          </w:rPr>
          <w:t>国外农村社区医疗卫生发展</w:t>
        </w:r>
        <w:r>
          <w:tab/>
        </w:r>
        <w:r>
          <w:fldChar w:fldCharType="begin"/>
        </w:r>
        <w:r>
          <w:instrText xml:space="preserve"> PAGEREF _Toc25340 \h </w:instrText>
        </w:r>
        <w:r>
          <w:fldChar w:fldCharType="separate"/>
        </w:r>
        <w:r>
          <w:t>2</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7040" w:history="1">
        <w:r>
          <w:rPr>
            <w:rFonts w:ascii="黑体" w:eastAsia="黑体" w:hAnsi="黑体" w:cs="宋体" w:hint="eastAsia"/>
            <w:lang w:eastAsia="zh-Hans"/>
          </w:rPr>
          <w:t xml:space="preserve">2.3 </w:t>
        </w:r>
        <w:r>
          <w:rPr>
            <w:rFonts w:hint="eastAsia"/>
            <w:lang w:eastAsia="zh-Hans"/>
          </w:rPr>
          <w:t>我国农村医疗卫生服务的发展历程</w:t>
        </w:r>
        <w:r>
          <w:tab/>
        </w:r>
        <w:r>
          <w:fldChar w:fldCharType="begin"/>
        </w:r>
        <w:r>
          <w:instrText xml:space="preserve"> PAGEREF _Toc7040 \h </w:instrText>
        </w:r>
        <w:r>
          <w:fldChar w:fldCharType="separate"/>
        </w:r>
        <w:r>
          <w:t>2</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1450" w:history="1">
        <w:r>
          <w:rPr>
            <w:rFonts w:ascii="黑体" w:eastAsia="黑体" w:hAnsi="黑体" w:cs="宋体" w:hint="eastAsia"/>
            <w:lang w:eastAsia="zh-Hans"/>
          </w:rPr>
          <w:t xml:space="preserve">2.4 </w:t>
        </w:r>
        <w:r>
          <w:rPr>
            <w:rFonts w:hint="eastAsia"/>
            <w:lang w:eastAsia="zh-Hans"/>
          </w:rPr>
          <w:t>研究方法</w:t>
        </w:r>
        <w:r>
          <w:tab/>
        </w:r>
        <w:r>
          <w:fldChar w:fldCharType="begin"/>
        </w:r>
        <w:r>
          <w:instrText xml:space="preserve"> PAGEREF _Toc1450 \h </w:instrText>
        </w:r>
        <w:r>
          <w:fldChar w:fldCharType="separate"/>
        </w:r>
        <w:r>
          <w:t>4</w:t>
        </w:r>
        <w:r>
          <w:fldChar w:fldCharType="end"/>
        </w:r>
      </w:hyperlink>
      <w:bookmarkStart w:id="41" w:name="_GoBack"/>
      <w:bookmarkEnd w:id="41"/>
    </w:p>
    <w:p>
      <w:pPr>
        <w:pStyle w:val="TOC1"/>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23609" w:history="1">
        <w:r>
          <w:rPr>
            <w:rFonts w:ascii="黑体" w:eastAsia="黑体" w:hAnsi="黑体" w:cs="宋体" w:hint="eastAsia"/>
            <w:lang w:eastAsia="zh-Hans"/>
          </w:rPr>
          <w:t xml:space="preserve">第３章 </w:t>
        </w:r>
        <w:r>
          <w:rPr>
            <w:rFonts w:hint="eastAsia"/>
            <w:lang w:eastAsia="zh-Hans"/>
          </w:rPr>
          <w:t>佛山市农村社区医疗卫生服务需求与满意度结果分析</w:t>
        </w:r>
        <w:r>
          <w:tab/>
        </w:r>
        <w:r>
          <w:fldChar w:fldCharType="begin"/>
        </w:r>
        <w:r>
          <w:instrText xml:space="preserve"> PAGEREF _Toc23609 \h </w:instrText>
        </w:r>
        <w:r>
          <w:fldChar w:fldCharType="separate"/>
        </w:r>
        <w:r>
          <w:t>5</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26839" w:history="1">
        <w:r>
          <w:rPr>
            <w:rFonts w:ascii="黑体" w:eastAsia="黑体" w:hAnsi="黑体" w:cs="宋体" w:hint="eastAsia"/>
            <w:lang w:eastAsia="zh-Hans"/>
          </w:rPr>
          <w:t xml:space="preserve">3.1 </w:t>
        </w:r>
        <w:r>
          <w:rPr>
            <w:rFonts w:hint="eastAsia"/>
            <w:lang w:eastAsia="zh-Hans"/>
          </w:rPr>
          <w:t>佛山市农村社区医疗卫生服务知晓率分析</w:t>
        </w:r>
        <w:r>
          <w:tab/>
        </w:r>
        <w:r>
          <w:fldChar w:fldCharType="begin"/>
        </w:r>
        <w:r>
          <w:instrText xml:space="preserve"> PAGEREF _Toc26839 \h </w:instrText>
        </w:r>
        <w:r>
          <w:fldChar w:fldCharType="separate"/>
        </w:r>
        <w:r>
          <w:t>5</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25555" w:history="1">
        <w:r>
          <w:rPr>
            <w:rFonts w:ascii="黑体" w:eastAsia="黑体" w:hAnsi="黑体" w:cs="宋体" w:hint="eastAsia"/>
            <w:lang w:eastAsia="zh-Hans"/>
          </w:rPr>
          <w:t xml:space="preserve">3.2 </w:t>
        </w:r>
        <w:r>
          <w:rPr>
            <w:rFonts w:hint="eastAsia"/>
            <w:lang w:eastAsia="zh-Hans"/>
          </w:rPr>
          <w:t>佛山市农村社区医疗卫生服务需求分析</w:t>
        </w:r>
        <w:r>
          <w:tab/>
        </w:r>
        <w:r>
          <w:fldChar w:fldCharType="begin"/>
        </w:r>
        <w:r>
          <w:instrText xml:space="preserve"> PAGEREF _Toc25555 \h </w:instrText>
        </w:r>
        <w:r>
          <w:fldChar w:fldCharType="separate"/>
        </w:r>
        <w:r>
          <w:t>5</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23372" w:history="1">
        <w:r>
          <w:rPr>
            <w:rFonts w:ascii="黑体" w:eastAsia="黑体" w:hAnsi="黑体" w:cs="宋体" w:hint="eastAsia"/>
            <w:lang w:eastAsia="zh-Hans"/>
          </w:rPr>
          <w:t xml:space="preserve">3.3 </w:t>
        </w:r>
        <w:r>
          <w:rPr>
            <w:rFonts w:hint="eastAsia"/>
            <w:lang w:eastAsia="zh-Hans"/>
          </w:rPr>
          <w:t>佛山市农村社区医疗卫生服务满意度分析</w:t>
        </w:r>
        <w:r>
          <w:tab/>
        </w:r>
        <w:r>
          <w:fldChar w:fldCharType="begin"/>
        </w:r>
        <w:r>
          <w:instrText xml:space="preserve"> PAGEREF _Toc23372 \h </w:instrText>
        </w:r>
        <w:r>
          <w:fldChar w:fldCharType="separate"/>
        </w:r>
        <w:r>
          <w:t>6</w:t>
        </w:r>
        <w:r>
          <w:fldChar w:fldCharType="end"/>
        </w:r>
      </w:hyperlink>
    </w:p>
    <w:p>
      <w:pPr>
        <w:pStyle w:val="TOC1"/>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6854" w:history="1">
        <w:r>
          <w:rPr>
            <w:rFonts w:ascii="黑体" w:eastAsia="黑体" w:hAnsi="黑体" w:cs="宋体" w:hint="eastAsia"/>
            <w:lang w:eastAsia="zh-Hans"/>
          </w:rPr>
          <w:t xml:space="preserve">第４章 </w:t>
        </w:r>
        <w:r>
          <w:rPr>
            <w:rFonts w:hint="eastAsia"/>
            <w:lang w:eastAsia="zh-Hans"/>
          </w:rPr>
          <w:t>佛山市农村医疗卫生事业存在的问题</w:t>
        </w:r>
        <w:r>
          <w:tab/>
        </w:r>
        <w:r>
          <w:fldChar w:fldCharType="begin"/>
        </w:r>
        <w:r>
          <w:instrText xml:space="preserve"> PAGEREF _Toc6854 \h </w:instrText>
        </w:r>
        <w:r>
          <w:fldChar w:fldCharType="separate"/>
        </w:r>
        <w:r>
          <w:t>7</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3350" w:history="1">
        <w:r>
          <w:rPr>
            <w:rFonts w:ascii="黑体" w:eastAsia="黑体" w:hAnsi="黑体" w:cs="宋体" w:hint="eastAsia"/>
            <w:lang w:eastAsia="zh-Hans"/>
          </w:rPr>
          <w:t xml:space="preserve">4.1 </w:t>
        </w:r>
        <w:r>
          <w:rPr>
            <w:rFonts w:hint="eastAsia"/>
            <w:lang w:eastAsia="zh-Hans"/>
          </w:rPr>
          <w:t>农村医疗资源总量与结构性问题较为突出</w:t>
        </w:r>
        <w:r>
          <w:tab/>
        </w:r>
        <w:r>
          <w:fldChar w:fldCharType="begin"/>
        </w:r>
        <w:r>
          <w:instrText xml:space="preserve"> PAGEREF _Toc3350 \h </w:instrText>
        </w:r>
        <w:r>
          <w:fldChar w:fldCharType="separate"/>
        </w:r>
        <w:r>
          <w:t>7</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31901" w:history="1">
        <w:r>
          <w:rPr>
            <w:rFonts w:ascii="黑体" w:eastAsia="黑体" w:hAnsi="黑体" w:cs="宋体" w:hint="eastAsia"/>
            <w:lang w:eastAsia="zh-Hans"/>
          </w:rPr>
          <w:t xml:space="preserve">4.2 </w:t>
        </w:r>
        <w:r>
          <w:rPr>
            <w:rFonts w:hint="eastAsia"/>
            <w:lang w:eastAsia="zh-Hans"/>
          </w:rPr>
          <w:t>农村医疗卫生服务体系建设不完善</w:t>
        </w:r>
        <w:r>
          <w:tab/>
        </w:r>
        <w:r>
          <w:fldChar w:fldCharType="begin"/>
        </w:r>
        <w:r>
          <w:instrText xml:space="preserve"> PAGEREF _Toc31901 \h </w:instrText>
        </w:r>
        <w:r>
          <w:fldChar w:fldCharType="separate"/>
        </w:r>
        <w:r>
          <w:t>7</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4249" w:history="1">
        <w:r>
          <w:rPr>
            <w:rFonts w:ascii="黑体" w:eastAsia="黑体" w:hAnsi="黑体" w:cs="宋体" w:hint="eastAsia"/>
            <w:lang w:eastAsia="zh-Hans"/>
          </w:rPr>
          <w:t xml:space="preserve">4.3 </w:t>
        </w:r>
        <w:r>
          <w:rPr>
            <w:rFonts w:hint="eastAsia"/>
            <w:lang w:eastAsia="zh-Hans"/>
          </w:rPr>
          <w:t>农村医疗卫生财政资金不足</w:t>
        </w:r>
        <w:r>
          <w:tab/>
        </w:r>
        <w:r>
          <w:fldChar w:fldCharType="begin"/>
        </w:r>
        <w:r>
          <w:instrText xml:space="preserve"> PAGEREF _Toc4249 \h </w:instrText>
        </w:r>
        <w:r>
          <w:fldChar w:fldCharType="separate"/>
        </w:r>
        <w:r>
          <w:t>7</w:t>
        </w:r>
        <w:r>
          <w:fldChar w:fldCharType="end"/>
        </w:r>
      </w:hyperlink>
    </w:p>
    <w:p>
      <w:pPr>
        <w:pStyle w:val="TOC1"/>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19230" w:history="1">
        <w:r>
          <w:rPr>
            <w:rFonts w:ascii="黑体" w:eastAsia="黑体" w:hAnsi="黑体" w:cs="宋体" w:hint="eastAsia"/>
            <w:lang w:eastAsia="zh-Hans"/>
          </w:rPr>
          <w:t xml:space="preserve">第５章 </w:t>
        </w:r>
        <w:r>
          <w:rPr>
            <w:rFonts w:hint="eastAsia"/>
            <w:lang w:eastAsia="zh-Hans"/>
          </w:rPr>
          <w:t>推进农村社区医疗卫生服务进一步发展的对策及建议</w:t>
        </w:r>
        <w:r>
          <w:tab/>
        </w:r>
        <w:r>
          <w:fldChar w:fldCharType="begin"/>
        </w:r>
        <w:r>
          <w:instrText xml:space="preserve"> PAGEREF _Toc19230 \h </w:instrText>
        </w:r>
        <w:r>
          <w:fldChar w:fldCharType="separate"/>
        </w:r>
        <w:r>
          <w:t>9</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7569" w:history="1">
        <w:r>
          <w:rPr>
            <w:rFonts w:ascii="黑体" w:eastAsia="黑体" w:hAnsi="黑体" w:cs="宋体" w:hint="eastAsia"/>
            <w:lang w:eastAsia="zh-Hans"/>
          </w:rPr>
          <w:t xml:space="preserve">5.1 </w:t>
        </w:r>
        <w:r>
          <w:rPr>
            <w:rFonts w:hint="eastAsia"/>
            <w:lang w:eastAsia="zh-Hans"/>
          </w:rPr>
          <w:t>加大财政扶持力度</w:t>
        </w:r>
        <w:r>
          <w:tab/>
        </w:r>
        <w:r>
          <w:fldChar w:fldCharType="begin"/>
        </w:r>
        <w:r>
          <w:instrText xml:space="preserve"> PAGEREF _Toc7569 \h </w:instrText>
        </w:r>
        <w:r>
          <w:fldChar w:fldCharType="separate"/>
        </w:r>
        <w:r>
          <w:t>9</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12263" w:history="1">
        <w:r>
          <w:rPr>
            <w:rFonts w:ascii="黑体" w:eastAsia="黑体" w:hAnsi="黑体" w:cs="宋体" w:hint="eastAsia"/>
            <w:lang w:eastAsia="zh-Hans"/>
          </w:rPr>
          <w:t xml:space="preserve">5.2 </w:t>
        </w:r>
        <w:r>
          <w:rPr>
            <w:rFonts w:hint="eastAsia"/>
            <w:lang w:eastAsia="zh-Hans"/>
          </w:rPr>
          <w:t>建立医护人才队伍长效机制</w:t>
        </w:r>
        <w:r>
          <w:tab/>
        </w:r>
        <w:r>
          <w:fldChar w:fldCharType="begin"/>
        </w:r>
        <w:r>
          <w:instrText xml:space="preserve"> PAGEREF _Toc12263 \h </w:instrText>
        </w:r>
        <w:r>
          <w:fldChar w:fldCharType="separate"/>
        </w:r>
        <w:r>
          <w:t>9</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27847" w:history="1">
        <w:r>
          <w:rPr>
            <w:rFonts w:ascii="黑体" w:eastAsia="黑体" w:hAnsi="黑体" w:cs="宋体" w:hint="eastAsia"/>
            <w:lang w:eastAsia="zh-Hans"/>
          </w:rPr>
          <w:t xml:space="preserve">5.3 </w:t>
        </w:r>
        <w:r>
          <w:rPr>
            <w:rFonts w:hint="eastAsia"/>
            <w:lang w:eastAsia="zh-Hans"/>
          </w:rPr>
          <w:t>加强宣传力度</w:t>
        </w:r>
        <w:r>
          <w:tab/>
        </w:r>
        <w:r>
          <w:fldChar w:fldCharType="begin"/>
        </w:r>
        <w:r>
          <w:instrText xml:space="preserve"> PAGEREF _Toc27847 \h </w:instrText>
        </w:r>
        <w:r>
          <w:fldChar w:fldCharType="separate"/>
        </w:r>
        <w:r>
          <w:t>10</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26544" w:history="1">
        <w:r>
          <w:rPr>
            <w:rFonts w:ascii="黑体" w:eastAsia="黑体" w:hAnsi="黑体" w:cs="宋体" w:hint="eastAsia"/>
            <w:lang w:eastAsia="zh-Hans"/>
          </w:rPr>
          <w:t xml:space="preserve">5.4 </w:t>
        </w:r>
        <w:r>
          <w:rPr>
            <w:rFonts w:hint="eastAsia"/>
            <w:lang w:eastAsia="zh-Hans"/>
          </w:rPr>
          <w:t>完善监管制度</w:t>
        </w:r>
        <w:r>
          <w:tab/>
        </w:r>
        <w:r>
          <w:fldChar w:fldCharType="begin"/>
        </w:r>
        <w:r>
          <w:instrText xml:space="preserve"> PAGEREF _Toc26544 \h </w:instrText>
        </w:r>
        <w:r>
          <w:fldChar w:fldCharType="separate"/>
        </w:r>
        <w:r>
          <w:t>10</w:t>
        </w:r>
        <w:r>
          <w:fldChar w:fldCharType="end"/>
        </w:r>
      </w:hyperlink>
    </w:p>
    <w:p>
      <w:pPr>
        <w:pStyle w:val="TOC2"/>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31428" w:history="1">
        <w:r>
          <w:rPr>
            <w:rFonts w:ascii="黑体" w:eastAsia="黑体" w:hAnsi="黑体" w:cs="宋体" w:hint="eastAsia"/>
            <w:lang w:eastAsia="zh-Hans"/>
          </w:rPr>
          <w:t xml:space="preserve">5.5 </w:t>
        </w:r>
        <w:r>
          <w:rPr>
            <w:rFonts w:hint="eastAsia"/>
            <w:lang w:eastAsia="zh-Hans"/>
          </w:rPr>
          <w:t>深入贯彻党的医疗改革方案</w:t>
        </w:r>
        <w:r>
          <w:tab/>
        </w:r>
        <w:r>
          <w:fldChar w:fldCharType="begin"/>
        </w:r>
        <w:r>
          <w:instrText xml:space="preserve"> PAGEREF _Toc31428 \h </w:instrText>
        </w:r>
        <w:r>
          <w:fldChar w:fldCharType="separate"/>
        </w:r>
        <w:r>
          <w:t>11</w:t>
        </w:r>
        <w:r>
          <w:fldChar w:fldCharType="end"/>
        </w:r>
      </w:hyperlink>
    </w:p>
    <w:p>
      <w:pPr>
        <w:pStyle w:val="TOC1"/>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11472" w:history="1">
        <w:r>
          <w:rPr>
            <w:rFonts w:ascii="黑体" w:eastAsia="黑体" w:hAnsi="黑体" w:cs="宋体" w:hint="eastAsia"/>
            <w:lang w:eastAsia="zh-Hans"/>
          </w:rPr>
          <w:t xml:space="preserve">第６章 </w:t>
        </w:r>
        <w:r>
          <w:rPr>
            <w:rFonts w:hint="eastAsia"/>
            <w:lang w:eastAsia="zh-Hans"/>
          </w:rPr>
          <w:t>结论</w:t>
        </w:r>
        <w:r>
          <w:tab/>
        </w:r>
        <w:r>
          <w:fldChar w:fldCharType="begin"/>
        </w:r>
        <w:r>
          <w:instrText xml:space="preserve"> PAGEREF _Toc11472 \h </w:instrText>
        </w:r>
        <w:r>
          <w:fldChar w:fldCharType="separate"/>
        </w:r>
        <w:r>
          <w:t>12</w:t>
        </w:r>
        <w:r>
          <w:fldChar w:fldCharType="end"/>
        </w:r>
      </w:hyperlink>
    </w:p>
    <w:p>
      <w:pPr>
        <w:pStyle w:val="TOC1"/>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pPr>
      <w:hyperlink w:anchor="_Toc12488" w:history="1">
        <w:r>
          <w:rPr>
            <w:rFonts w:hint="eastAsia"/>
          </w:rPr>
          <w:t>致谢</w:t>
        </w:r>
        <w:r>
          <w:tab/>
        </w:r>
        <w:r>
          <w:fldChar w:fldCharType="begin"/>
        </w:r>
        <w:r>
          <w:instrText xml:space="preserve"> PAGEREF _Toc12488 \h </w:instrText>
        </w:r>
        <w:r>
          <w:fldChar w:fldCharType="separate"/>
        </w:r>
        <w:r>
          <w:t>13</w:t>
        </w:r>
        <w:r>
          <w:fldChar w:fldCharType="end"/>
        </w:r>
      </w:hyperlink>
    </w:p>
    <w:p>
      <w:pPr>
        <w:pStyle w:val="TOC1"/>
        <w:keepNext w:val="0"/>
        <w:keepLines w:val="0"/>
        <w:pageBreakBefore w:val="0"/>
        <w:widowControl w:val="0"/>
        <w:tabs>
          <w:tab w:val="right" w:leader="hyphen" w:pos="9072"/>
        </w:tabs>
        <w:kinsoku/>
        <w:wordWrap/>
        <w:overflowPunct/>
        <w:topLinePunct w:val="0"/>
        <w:autoSpaceDE/>
        <w:autoSpaceDN/>
        <w:bidi w:val="0"/>
        <w:adjustRightInd/>
        <w:snapToGrid/>
        <w:ind w:firstLine="0" w:firstLineChars="0"/>
        <w:textAlignment w:val="auto"/>
        <w:sectPr>
          <w:headerReference w:type="default" r:id="rId21"/>
          <w:footerReference w:type="default" r:id="rId22"/>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3"/>
          <w:cols w:num="1" w:space="425"/>
          <w:docGrid w:type="lines" w:linePitch="312" w:charSpace="0"/>
        </w:sectPr>
      </w:pPr>
      <w:hyperlink w:anchor="_Toc696" w:history="1">
        <w:r>
          <w:rPr>
            <w:rFonts w:hint="eastAsia"/>
          </w:rPr>
          <w:t>参考文献</w:t>
        </w:r>
        <w:r>
          <w:tab/>
        </w:r>
        <w:r>
          <w:fldChar w:fldCharType="begin"/>
        </w:r>
        <w:r>
          <w:instrText xml:space="preserve"> PAGEREF _Toc696 \h </w:instrText>
        </w:r>
        <w:r>
          <w:fldChar w:fldCharType="separate"/>
        </w:r>
        <w:r>
          <w:t>14</w:t>
        </w:r>
        <w:r>
          <w:fldChar w:fldCharType="end"/>
        </w:r>
      </w:hyperlink>
    </w:p>
    <w:p>
      <w:pPr>
        <w:pStyle w:val="BodyTextIndent"/>
        <w:keepNext w:val="0"/>
        <w:keepLines w:val="0"/>
        <w:pageBreakBefore w:val="0"/>
        <w:widowControl w:val="0"/>
        <w:kinsoku/>
        <w:wordWrap/>
        <w:overflowPunct/>
        <w:topLinePunct w:val="0"/>
        <w:autoSpaceDE/>
        <w:autoSpaceDN/>
        <w:bidi w:val="0"/>
        <w:adjustRightInd/>
        <w:snapToGrid/>
        <w:spacing w:after="0" w:line="440" w:lineRule="exact"/>
        <w:ind w:left="0" w:firstLine="0" w:leftChars="0" w:firstLineChars="0"/>
        <w:jc w:val="center"/>
        <w:textAlignment w:val="auto"/>
        <w:rPr>
          <w:rFonts w:eastAsia="黑体"/>
          <w:b/>
          <w:sz w:val="36"/>
        </w:rPr>
      </w:pPr>
      <w:r>
        <w:rPr>
          <w:rFonts w:ascii="Times New Roman"/>
          <w:bCs/>
          <w:caps/>
          <w:kern w:val="24"/>
        </w:rPr>
        <w:fldChar w:fldCharType="end"/>
      </w:r>
    </w:p>
    <w:p>
      <w:pPr>
        <w:pStyle w:val="BodyTextIndent"/>
        <w:spacing w:before="120" w:after="31" w:line="440" w:lineRule="exact"/>
        <w:ind w:left="0" w:leftChars="0"/>
        <w:rPr>
          <w:rFonts w:eastAsia="黑体"/>
          <w:b/>
          <w:sz w:val="36"/>
        </w:rPr>
        <w:sectPr>
          <w:headerReference w:type="default" r:id="rId23"/>
          <w:footerReference w:type="default" r:id="rId24"/>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4"/>
          <w:cols w:num="1" w:space="425"/>
          <w:titlePg w:val="0"/>
          <w:docGrid w:type="lines" w:linePitch="312" w:charSpace="0"/>
        </w:sectPr>
      </w:pPr>
    </w:p>
    <w:p>
      <w:pPr>
        <w:pStyle w:val="Heading1"/>
        <w:bidi w:val="0"/>
        <w:rPr>
          <w:rFonts w:hint="eastAsia"/>
          <w:lang w:eastAsia="zh-Hans"/>
        </w:rPr>
      </w:pPr>
      <w:bookmarkStart w:id="42" w:name="_bookmark2"/>
      <w:bookmarkEnd w:id="42"/>
      <w:bookmarkStart w:id="43" w:name="_Toc24979"/>
      <w:r>
        <w:rPr>
          <w:rFonts w:hint="eastAsia"/>
          <w:lang w:eastAsia="zh-Hans"/>
        </w:rPr>
        <w:t>前言</w:t>
      </w:r>
      <w:bookmarkEnd w:id="43"/>
    </w:p>
    <w:p>
      <w:pPr>
        <w:pStyle w:val="Heading2"/>
        <w:bidi w:val="0"/>
        <w:rPr>
          <w:rFonts w:hint="eastAsia"/>
          <w:lang w:eastAsia="zh-Hans"/>
        </w:rPr>
      </w:pPr>
      <w:bookmarkStart w:id="44" w:name="_Toc8498"/>
      <w:r>
        <w:rPr>
          <w:rFonts w:hint="eastAsia"/>
          <w:lang w:eastAsia="zh-Hans"/>
        </w:rPr>
        <w:t>研究背景</w:t>
      </w:r>
      <w:bookmarkEnd w:id="44"/>
    </w:p>
    <w:p>
      <w:pPr>
        <w:bidi w:val="0"/>
        <w:rPr>
          <w:rFonts w:hint="eastAsia"/>
          <w:lang w:eastAsia="zh-Hans"/>
        </w:rPr>
      </w:pPr>
      <w:r>
        <w:rPr>
          <w:rFonts w:hint="eastAsia"/>
          <w:lang w:eastAsia="zh-Hans"/>
        </w:rPr>
        <w:t>医疗卫生做为民生工程中科数控尤为重要的一个方面，进一步关系着广大群众利益，严重危害着老百姓的健康状况。随着我国社会经济发展，各种各样体系发生了深刻转变，农村医疗保障制度慢慢显现出与农村医疗服务需求不匹配问题，20个世纪80年代以来，随着市场全面深化改革的实施，农村医疗卫生业务领域发生了很大的变化，城镇卫生医院人才外流、资金不足，农村住户失去医保遮盖我国现状是，和城市对比，农村地域诊疗服务质量和服务能力比较低，医疗设备相对性简单落伍，诊疗团队人才建设和资金分配相对性不够，经济发达城市与经济稍偏僻地区，农村地域医疗卫生服务水平也存在一定差别据统计，佛山市医疗卫生共1475个，在其中乡镇医院14个，卫生所161个，我市医疗卫生工作人员5.21数万人。佛山市做为广东省经济发展比较繁荣的地区，农村社区医疗卫生服务项目也长期存在难题，政府部门方面存在农村医疗卫生工作项目投资资金短缺、医疗卫生人才建设水准不高、新农合医保制度不健全等诸多问题。众多农户享有的新农合政策以大病统筹为重，关键确保重疾，小病症不费用报销，定时定点费用报销规定多，费用报销办理手续繁杂，医保报销比例不统一，这都减少了农民的期待值和满意率。</w:t>
      </w:r>
    </w:p>
    <w:p>
      <w:pPr>
        <w:pStyle w:val="Heading2"/>
        <w:bidi w:val="0"/>
        <w:rPr>
          <w:rFonts w:hint="eastAsia"/>
          <w:lang w:eastAsia="zh-Hans"/>
        </w:rPr>
      </w:pPr>
      <w:bookmarkStart w:id="45" w:name="_Toc13796"/>
      <w:r>
        <w:rPr>
          <w:rFonts w:hint="eastAsia"/>
          <w:lang w:eastAsia="zh-Hans"/>
        </w:rPr>
        <w:t>研究目的与意义</w:t>
      </w:r>
      <w:bookmarkEnd w:id="45"/>
    </w:p>
    <w:p>
      <w:pPr>
        <w:bidi w:val="0"/>
        <w:rPr>
          <w:rFonts w:hint="eastAsia"/>
          <w:lang w:eastAsia="zh-Hans"/>
        </w:rPr>
      </w:pPr>
      <w:r>
        <w:rPr>
          <w:rFonts w:hint="eastAsia"/>
          <w:lang w:eastAsia="zh-Hans"/>
        </w:rPr>
        <w:t>本文研究新农合医保体制下农村社区医疗卫生服务项目的发展状况，从现实需要的视角，剖析农村社区医疗卫生服务建设所面临的机遇与挑战，深入分析佛山市农村医疗卫生工作。文中在实证分析的前提下，向佛山市五区(三水区、佛山禅城、佛山南海、佛山顺德及高明)农村社区住户派发问卷调查，对一部分农村社区领导干部开展采访，走访调查村卫生室，提取统计数据与研究具体情况的高效结果，有较强的实效性和可行性分析进一步提高在我国农村社区医疗卫生服务质量，从根本上解决农村社区医疗卫生发展中各类难题，达到农村住户生活生理学核心需求，达到农村社区住户生活满意度和满足感，促进佛山市农村社区医疗卫生工作蓬勃发展，降低城镇医疗卫生工作发展差别，是国内农村医疗卫生工作的核心发展方向，这对于全国农村医疗卫生服务体系建设也具有一定的现实意义。</w:t>
      </w:r>
    </w:p>
    <w:p>
      <w:pPr>
        <w:bidi w:val="0"/>
        <w:rPr>
          <w:rFonts w:hint="eastAsia"/>
          <w:lang w:eastAsia="zh-Hans"/>
        </w:rPr>
      </w:pPr>
      <w:r>
        <w:rPr>
          <w:rFonts w:hint="eastAsia"/>
          <w:lang w:eastAsia="zh-Hans"/>
        </w:rPr>
        <w:br/>
      </w:r>
      <w:r>
        <w:rPr>
          <w:rFonts w:hint="eastAsia"/>
          <w:lang w:eastAsia="zh-Hans"/>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https://d.book118.com/227102022035006046</w:t>
        </w:r>
      </w:hyperlink>
    </w:p>
    <w:p>
      <w:pPr>
        <w:bidi w:val="0"/>
        <w:rPr>
          <w:rFonts w:hint="eastAsia"/>
          <w:lang w:eastAsia="zh-Hans"/>
        </w:rPr>
      </w:pPr>
    </w:p>
    <w:sectPr>
      <w:headerReference w:type="default" r:id="rId26"/>
      <w:footerReference w:type="default" r:id="rId27"/>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embedRegular r:id="rId1" w:subsetted="1" w:fontKey="{C6971770-9030-41EB-98D5-3F58B0A5917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426B1C58-34FE-4449-A0C8-7CCED4279959}"/>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embedRegular r:id="rId3" w:subsetted="1" w:fontKey="{C2430D09-E641-4429-9C3B-AF9084C80C6A}"/>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embedRegular r:id="rId4" w:subsetted="1" w:fontKey="{F91CE22A-CBBE-45DD-83EF-49303666320D}"/>
  </w:font>
  <w:font w:name="SimSun">
    <w:charset w:val="00"/>
    <w:family w:val="auto"/>
    <w:pitch w:val="default"/>
    <w:sig w:usb0="00000000" w:usb1="00000000" w:usb2="00000000" w:usb3="00000000" w:csb0="00000001" w:csb1="00000000"/>
    <w:embedRegular r:id="rId5" w:subsetted="1" w:fontKey="{FF97CA78-4F77-4C88-B554-DBC6826CED80}"/>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336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1F14620"/>
    <w:rsid w:val="021B50A7"/>
    <w:rsid w:val="0233386D"/>
    <w:rsid w:val="033724AD"/>
    <w:rsid w:val="03824DC3"/>
    <w:rsid w:val="048C54B6"/>
    <w:rsid w:val="05B178CA"/>
    <w:rsid w:val="05BA1B27"/>
    <w:rsid w:val="063E42E2"/>
    <w:rsid w:val="069A1996"/>
    <w:rsid w:val="074C3ACA"/>
    <w:rsid w:val="07EC2E3C"/>
    <w:rsid w:val="084F11E0"/>
    <w:rsid w:val="088252FC"/>
    <w:rsid w:val="089B216C"/>
    <w:rsid w:val="09DE7960"/>
    <w:rsid w:val="0A185AED"/>
    <w:rsid w:val="0B447C87"/>
    <w:rsid w:val="0BB26495"/>
    <w:rsid w:val="0BCF3E60"/>
    <w:rsid w:val="0DB93B97"/>
    <w:rsid w:val="0F9E11D2"/>
    <w:rsid w:val="100738BD"/>
    <w:rsid w:val="10292D3B"/>
    <w:rsid w:val="10B755B5"/>
    <w:rsid w:val="111862DA"/>
    <w:rsid w:val="125F6E5F"/>
    <w:rsid w:val="13E6709A"/>
    <w:rsid w:val="140E7C96"/>
    <w:rsid w:val="145E60D3"/>
    <w:rsid w:val="147819C1"/>
    <w:rsid w:val="151C3A5C"/>
    <w:rsid w:val="16493207"/>
    <w:rsid w:val="168A1563"/>
    <w:rsid w:val="16F45869"/>
    <w:rsid w:val="18B53755"/>
    <w:rsid w:val="19C06BAC"/>
    <w:rsid w:val="19DC4392"/>
    <w:rsid w:val="1A756CC1"/>
    <w:rsid w:val="1B174574"/>
    <w:rsid w:val="1B291FAE"/>
    <w:rsid w:val="1B5504DE"/>
    <w:rsid w:val="1D305121"/>
    <w:rsid w:val="1D9F3BD9"/>
    <w:rsid w:val="1E6B4E8F"/>
    <w:rsid w:val="1FA30B5F"/>
    <w:rsid w:val="209D0D1F"/>
    <w:rsid w:val="20BE2980"/>
    <w:rsid w:val="215108D1"/>
    <w:rsid w:val="21A32365"/>
    <w:rsid w:val="21D37DF8"/>
    <w:rsid w:val="23922A03"/>
    <w:rsid w:val="23D57663"/>
    <w:rsid w:val="24D6035C"/>
    <w:rsid w:val="252F0137"/>
    <w:rsid w:val="265005E2"/>
    <w:rsid w:val="271138CD"/>
    <w:rsid w:val="271A5B2C"/>
    <w:rsid w:val="28486E7C"/>
    <w:rsid w:val="291A5205"/>
    <w:rsid w:val="297A61EB"/>
    <w:rsid w:val="29BC5813"/>
    <w:rsid w:val="29E65BDD"/>
    <w:rsid w:val="2A930DE5"/>
    <w:rsid w:val="2CC46BF2"/>
    <w:rsid w:val="2E947486"/>
    <w:rsid w:val="2F0B32FC"/>
    <w:rsid w:val="2F1430BC"/>
    <w:rsid w:val="30CE20D8"/>
    <w:rsid w:val="314A3885"/>
    <w:rsid w:val="31606AFB"/>
    <w:rsid w:val="31643E76"/>
    <w:rsid w:val="31CA7B72"/>
    <w:rsid w:val="321641B1"/>
    <w:rsid w:val="321D2DC3"/>
    <w:rsid w:val="323F1C36"/>
    <w:rsid w:val="33E75805"/>
    <w:rsid w:val="33F603DF"/>
    <w:rsid w:val="342A7E7F"/>
    <w:rsid w:val="34EA6325"/>
    <w:rsid w:val="35741202"/>
    <w:rsid w:val="358D25B2"/>
    <w:rsid w:val="368F3E85"/>
    <w:rsid w:val="39DE338E"/>
    <w:rsid w:val="3B42365C"/>
    <w:rsid w:val="3D014077"/>
    <w:rsid w:val="3D141F11"/>
    <w:rsid w:val="407A1D3A"/>
    <w:rsid w:val="40B56DEE"/>
    <w:rsid w:val="41816A03"/>
    <w:rsid w:val="41A82C28"/>
    <w:rsid w:val="42977ABA"/>
    <w:rsid w:val="429B11F7"/>
    <w:rsid w:val="44E11A01"/>
    <w:rsid w:val="45133BBE"/>
    <w:rsid w:val="45CD6364"/>
    <w:rsid w:val="45E46179"/>
    <w:rsid w:val="460B2AF6"/>
    <w:rsid w:val="46837260"/>
    <w:rsid w:val="4692039D"/>
    <w:rsid w:val="46BF7867"/>
    <w:rsid w:val="470846D9"/>
    <w:rsid w:val="480912DD"/>
    <w:rsid w:val="48BF0F83"/>
    <w:rsid w:val="490F551A"/>
    <w:rsid w:val="496A5BAC"/>
    <w:rsid w:val="4AD4683C"/>
    <w:rsid w:val="4AE44CD1"/>
    <w:rsid w:val="4AE872CE"/>
    <w:rsid w:val="4BD44D46"/>
    <w:rsid w:val="4C2B08C6"/>
    <w:rsid w:val="4C433F12"/>
    <w:rsid w:val="4CE022BD"/>
    <w:rsid w:val="4D324D1C"/>
    <w:rsid w:val="4D522AC0"/>
    <w:rsid w:val="4DE728A4"/>
    <w:rsid w:val="4DED7D5D"/>
    <w:rsid w:val="4E1D5AE5"/>
    <w:rsid w:val="4E5E44FA"/>
    <w:rsid w:val="4F2B5602"/>
    <w:rsid w:val="4F444F55"/>
    <w:rsid w:val="4F5F526E"/>
    <w:rsid w:val="4FAA60C8"/>
    <w:rsid w:val="4FB56ED0"/>
    <w:rsid w:val="4FBC446F"/>
    <w:rsid w:val="506B20CB"/>
    <w:rsid w:val="506B3DC0"/>
    <w:rsid w:val="51711CD9"/>
    <w:rsid w:val="520420FD"/>
    <w:rsid w:val="531637FF"/>
    <w:rsid w:val="53E73A84"/>
    <w:rsid w:val="543D5452"/>
    <w:rsid w:val="55144405"/>
    <w:rsid w:val="560B1CAC"/>
    <w:rsid w:val="57B501A5"/>
    <w:rsid w:val="58276E33"/>
    <w:rsid w:val="58F509F1"/>
    <w:rsid w:val="5A10566E"/>
    <w:rsid w:val="5A9E508A"/>
    <w:rsid w:val="5AE97247"/>
    <w:rsid w:val="5B077D4A"/>
    <w:rsid w:val="5B9B6D92"/>
    <w:rsid w:val="5C2A00A2"/>
    <w:rsid w:val="5C9A5B38"/>
    <w:rsid w:val="5D4778AF"/>
    <w:rsid w:val="5DC10EA2"/>
    <w:rsid w:val="5E21104A"/>
    <w:rsid w:val="61137C66"/>
    <w:rsid w:val="61A65CED"/>
    <w:rsid w:val="63C31532"/>
    <w:rsid w:val="63C96D02"/>
    <w:rsid w:val="6491521B"/>
    <w:rsid w:val="65AE1409"/>
    <w:rsid w:val="65CB0822"/>
    <w:rsid w:val="67D530E2"/>
    <w:rsid w:val="67D65CDD"/>
    <w:rsid w:val="67E6784B"/>
    <w:rsid w:val="691B1DAE"/>
    <w:rsid w:val="69971634"/>
    <w:rsid w:val="69E4242C"/>
    <w:rsid w:val="6AAB53B4"/>
    <w:rsid w:val="6B4B4C9D"/>
    <w:rsid w:val="6D6D5F6F"/>
    <w:rsid w:val="6E061C3C"/>
    <w:rsid w:val="6E660115"/>
    <w:rsid w:val="6E801961"/>
    <w:rsid w:val="6ED10851"/>
    <w:rsid w:val="6EFE4F3B"/>
    <w:rsid w:val="6F4A1A68"/>
    <w:rsid w:val="6F994798"/>
    <w:rsid w:val="70A94484"/>
    <w:rsid w:val="70D171F6"/>
    <w:rsid w:val="714F5DCF"/>
    <w:rsid w:val="717A5A45"/>
    <w:rsid w:val="71E01DE7"/>
    <w:rsid w:val="72463A8E"/>
    <w:rsid w:val="72A47898"/>
    <w:rsid w:val="737427E7"/>
    <w:rsid w:val="74EE5368"/>
    <w:rsid w:val="75874C78"/>
    <w:rsid w:val="75A87AEF"/>
    <w:rsid w:val="75C4732A"/>
    <w:rsid w:val="75C53BAB"/>
    <w:rsid w:val="761A1127"/>
    <w:rsid w:val="76EB3958"/>
    <w:rsid w:val="77585124"/>
    <w:rsid w:val="775A6197"/>
    <w:rsid w:val="7C796DAE"/>
    <w:rsid w:val="7C9D6B0F"/>
    <w:rsid w:val="7DD81CFB"/>
    <w:rsid w:val="7E032034"/>
    <w:rsid w:val="7E19388C"/>
  </w:rsids>
  <w:docVars>
    <w:docVar w:name="commondata" w:val="eyJoZGlkIjoiYjUzOGVkZjgxMTY0Zjg3YzI3YzRhMjVmNTg0NjA5NGIifQ=="/>
    <w:docVar w:name="KSO_WPS_MARK_KEY" w:val="c05b94ba-f97f-4bcf-95c0-b70431ccd560"/>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uiPriority w:val="99"/>
    <w:semiHidden/>
    <w:unhideWhenUsed/>
    <w:qFormat/>
    <w:pPr>
      <w:jc w:val="left"/>
    </w:pPr>
  </w:style>
  <w:style w:type="paragraph" w:styleId="BodyText">
    <w:name w:val="Body Text"/>
    <w:basedOn w:val="Normal"/>
    <w:uiPriority w:val="1"/>
    <w:qFormat/>
    <w:pPr>
      <w:ind w:left="460"/>
    </w:pPr>
    <w:rPr>
      <w:rFonts w:ascii="宋体" w:eastAsia="宋体" w:hAnsi="宋体" w:cs="宋体"/>
      <w:sz w:val="28"/>
      <w:szCs w:val="28"/>
      <w:lang w:val="zh-CN" w:eastAsia="zh-CN" w:bidi="zh-CN"/>
    </w:rPr>
  </w:style>
  <w:style w:type="paragraph" w:styleId="BodyTextIndent">
    <w:name w:val="Body Text Indent"/>
    <w:basedOn w:val="Normal"/>
    <w:link w:val="Char"/>
    <w:uiPriority w:val="99"/>
    <w:unhideWhenUsed/>
    <w:qFormat/>
    <w:pPr>
      <w:spacing w:after="120"/>
      <w:ind w:left="420" w:leftChars="200"/>
    </w:p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paragraph" w:styleId="BodyTextFirstIndent2">
    <w:name w:val="Body Text First Indent 2"/>
    <w:basedOn w:val="BodyTextIndent"/>
    <w:uiPriority w:val="99"/>
    <w:semiHidden/>
    <w:unhideWhenUsed/>
    <w:qFormat/>
    <w:pPr>
      <w:ind w:firstLine="420" w:firstLine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styleId="CommentReference">
    <w:name w:val="annotation reference"/>
    <w:basedOn w:val="DefaultParagraphFont"/>
    <w:qFormat/>
    <w:rPr>
      <w:sz w:val="21"/>
      <w:szCs w:val="21"/>
    </w:r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黑体" w:eastAsia="黑体" w:hAnsi="黑体"/>
      <w:bCs/>
      <w:kern w:val="44"/>
      <w:sz w:val="36"/>
      <w:szCs w:val="30"/>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styleId="ListParagraph">
    <w:name w:val="List Paragraph"/>
    <w:basedOn w:val="Normal"/>
    <w:uiPriority w:val="1"/>
    <w:qFormat/>
    <w:pPr>
      <w:ind w:left="460"/>
    </w:pPr>
    <w:rPr>
      <w:rFonts w:ascii="宋体" w:eastAsia="宋体" w:hAnsi="宋体" w:cs="宋体"/>
      <w:lang w:val="zh-CN" w:eastAsia="zh-CN" w:bidi="zh-CN"/>
    </w:rPr>
  </w:style>
  <w:style w:type="paragraph" w:customStyle="1" w:styleId="Bodytext1">
    <w:name w:val="Body text|1"/>
    <w:basedOn w:val="Normal"/>
    <w:qFormat/>
    <w:pPr>
      <w:widowControl w:val="0"/>
      <w:shd w:val="clear" w:color="auto" w:fill="auto"/>
      <w:spacing w:line="449" w:lineRule="auto"/>
      <w:ind w:firstLine="400"/>
    </w:pPr>
    <w:rPr>
      <w:rFonts w:ascii="宋体" w:eastAsia="宋体" w:hAnsi="宋体" w:cs="宋体"/>
      <w:sz w:val="22"/>
      <w:szCs w:val="22"/>
      <w:u w:val="none"/>
      <w:shd w:val="clear" w:color="auto" w:fill="auto"/>
      <w:lang w:val="zh-TW" w:eastAsia="zh-TW" w:bidi="zh-TW"/>
    </w:rPr>
  </w:style>
  <w:style w:type="paragraph" w:customStyle="1" w:styleId="Other1">
    <w:name w:val="Other|1"/>
    <w:basedOn w:val="Normal"/>
    <w:qFormat/>
    <w:pPr>
      <w:widowControl w:val="0"/>
      <w:shd w:val="clear" w:color="auto" w:fill="auto"/>
      <w:spacing w:after="230"/>
    </w:pPr>
    <w:rPr>
      <w:b/>
      <w:bCs/>
      <w:color w:val="2C4049"/>
      <w:u w:val="single"/>
      <w:shd w:val="clear" w:color="auto" w:fill="auto"/>
      <w:lang w:val="zh-TW" w:eastAsia="zh-TW" w:bidi="zh-TW"/>
    </w:rPr>
  </w:style>
  <w:style w:type="paragraph" w:customStyle="1" w:styleId="Heading31">
    <w:name w:val="Heading #3|1"/>
    <w:basedOn w:val="Normal"/>
    <w:qFormat/>
    <w:pPr>
      <w:widowControl w:val="0"/>
      <w:shd w:val="clear" w:color="auto" w:fill="auto"/>
      <w:outlineLvl w:val="2"/>
    </w:pPr>
    <w:rPr>
      <w:rFonts w:ascii="宋体" w:eastAsia="宋体" w:hAnsi="宋体" w:cs="宋体"/>
      <w:sz w:val="28"/>
      <w:szCs w:val="28"/>
      <w:u w:val="none"/>
      <w:shd w:val="clear" w:color="auto" w:fill="auto"/>
      <w:lang w:val="zh-TW" w:eastAsia="zh-TW" w:bidi="zh-TW"/>
    </w:rPr>
  </w:style>
  <w:style w:type="paragraph" w:customStyle="1" w:styleId="Bodytext7">
    <w:name w:val="Body text|7"/>
    <w:basedOn w:val="Normal"/>
    <w:qFormat/>
    <w:pPr>
      <w:widowControl w:val="0"/>
      <w:shd w:val="clear" w:color="auto" w:fill="auto"/>
      <w:spacing w:after="120"/>
      <w:jc w:val="center"/>
    </w:pPr>
    <w:rPr>
      <w:sz w:val="18"/>
      <w:szCs w:val="18"/>
      <w:u w:val="none"/>
      <w:shd w:val="clear" w:color="auto" w:fill="auto"/>
      <w:lang w:val="zh-TW" w:eastAsia="zh-TW" w:bidi="zh-TW"/>
    </w:rPr>
  </w:style>
  <w:style w:type="paragraph" w:customStyle="1" w:styleId="Bodytext5">
    <w:name w:val="Body text|5"/>
    <w:basedOn w:val="Normal"/>
    <w:qFormat/>
    <w:pPr>
      <w:widowControl w:val="0"/>
      <w:shd w:val="clear" w:color="auto" w:fill="auto"/>
      <w:spacing w:after="520"/>
      <w:ind w:firstLine="860"/>
    </w:pPr>
    <w:rPr>
      <w:rFonts w:ascii="宋体" w:eastAsia="宋体" w:hAnsi="宋体" w:cs="宋体"/>
      <w:color w:val="2C4049"/>
      <w:sz w:val="28"/>
      <w:szCs w:val="28"/>
      <w:u w:val="single"/>
      <w:shd w:val="clear" w:color="auto" w:fill="auto"/>
      <w:lang w:val="zh-TW" w:eastAsia="zh-TW" w:bidi="zh-TW"/>
    </w:rPr>
  </w:style>
  <w:style w:type="character" w:customStyle="1" w:styleId="NormalCharacter">
    <w:name w:val="NormalCharacter"/>
    <w:qFormat/>
    <w:rPr>
      <w:rFonts w:ascii="Times New Roman" w:eastAsia="宋体" w:hAnsi="Times New Roman" w:cs="Times New Roman"/>
    </w:rPr>
  </w:style>
  <w:style w:type="paragraph" w:customStyle="1" w:styleId="1">
    <w:name w:val="列出段落1"/>
    <w:basedOn w:val="Normal"/>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footer" Target="footer2.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5.xml" /><Relationship Id="rId21" Type="http://schemas.openxmlformats.org/officeDocument/2006/relationships/header" Target="header7.xml" /><Relationship Id="rId22" Type="http://schemas.openxmlformats.org/officeDocument/2006/relationships/footer" Target="footer6.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hyperlink" Target="https://d.book118.com/227102022035006046" TargetMode="External" /><Relationship Id="rId26" Type="http://schemas.openxmlformats.org/officeDocument/2006/relationships/header" Target="header9.xml" /><Relationship Id="rId27" Type="http://schemas.openxmlformats.org/officeDocument/2006/relationships/footer" Target="footer8.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settings" Target="settings.xml" /><Relationship Id="rId30"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11324</Words>
  <Characters>13769</Characters>
  <Application>Microsoft Office Word</Application>
  <DocSecurity>0</DocSecurity>
  <Lines>70</Lines>
  <Paragraphs>19</Paragraphs>
  <ScaleCrop>false</ScaleCrop>
  <Company/>
  <LinksUpToDate>false</LinksUpToDate>
  <CharactersWithSpaces>14334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蔡淇</cp:lastModifiedBy>
  <cp:revision>5</cp:revision>
  <cp:lastPrinted>2021-11-09T07:12:00Z</cp:lastPrinted>
  <dcterms:created xsi:type="dcterms:W3CDTF">2021-11-07T07:49:00Z</dcterms:created>
  <dcterms:modified xsi:type="dcterms:W3CDTF">2023-03-06T10:11:15Z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302964D621F344AAA12221D2F4757DEF</vt:lpwstr>
  </property>
  <property fmtid="{D5CDD505-2E9C-101B-9397-08002B2CF9AE}" pid="3" name="KSOProductBuildVer">
    <vt:lpwstr>2052-11.1.0.12970</vt:lpwstr>
  </property>
</Properties>
</file>