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"/>
        </w:rPr>
        <w:t>人货梯安装拆除安全风险评估</w:t>
      </w:r>
    </w:p>
    <w:p>
      <w:pPr>
        <w:pStyle w:val="BodyText"/>
        <w:spacing w:before="0"/>
        <w:rPr>
          <w:rFonts w:ascii="Microsoft JhengHei"/>
          <w:b/>
          <w:sz w:val="20"/>
        </w:rPr>
      </w:pPr>
    </w:p>
    <w:p>
      <w:pPr>
        <w:pStyle w:val="BodyText"/>
        <w:spacing w:before="0"/>
        <w:rPr>
          <w:rFonts w:ascii="Microsoft JhengHei"/>
          <w:b/>
          <w:sz w:val="20"/>
        </w:rPr>
      </w:pPr>
    </w:p>
    <w:p>
      <w:pPr>
        <w:pStyle w:val="BodyText"/>
        <w:spacing w:before="0"/>
        <w:rPr>
          <w:rFonts w:ascii="Microsoft JhengHei"/>
          <w:b/>
          <w:sz w:val="20"/>
        </w:rPr>
      </w:pPr>
    </w:p>
    <w:p>
      <w:pPr>
        <w:pStyle w:val="BodyText"/>
        <w:spacing w:before="0"/>
        <w:rPr>
          <w:rFonts w:ascii="Microsoft JhengHei"/>
          <w:b/>
          <w:sz w:val="20"/>
        </w:rPr>
      </w:pPr>
    </w:p>
    <w:p>
      <w:pPr>
        <w:pStyle w:val="BodyText"/>
        <w:spacing w:before="11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rPr>
          <w:rFonts w:ascii="Microsoft JhengHei"/>
          <w:b/>
          <w:sz w:val="14"/>
        </w:rPr>
      </w:pPr>
    </w:p>
    <w:sdt>
      <w:sdtPr>
        <w:id w:val="1105334192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人货梯安装拆除的安全风险评估概</w:t>
            </w:r>
            <w:r>
              <w:rPr>
                <w:spacing w:val="-10"/>
              </w:rPr>
              <w:t>述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6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人货梯安装拆除的安全风险识</w:t>
            </w:r>
            <w:r>
              <w:rPr>
                <w:spacing w:val="-10"/>
              </w:rPr>
              <w:t>别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5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5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人货梯安装拆除的安全风险分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7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4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人货梯安装拆除的安全风险等级划</w:t>
            </w:r>
            <w:r>
              <w:rPr>
                <w:spacing w:val="-10"/>
              </w:rPr>
              <w:t>分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10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3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人货梯安装拆除的安全风险管控措</w:t>
            </w:r>
            <w:r>
              <w:rPr>
                <w:spacing w:val="-10"/>
              </w:rPr>
              <w:t>施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13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2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人货梯安装拆除的安全风险应急预</w:t>
            </w:r>
            <w:r>
              <w:rPr>
                <w:spacing w:val="-10"/>
              </w:rPr>
              <w:t>案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16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Times New Roman" w:eastAsia="Times New Roman"/>
            </w:rPr>
          </w:pPr>
          <w:hyperlink w:anchor="_TOC_250001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人货梯安装拆除的安全风险评估报</w:t>
            </w:r>
            <w:r>
              <w:rPr>
                <w:spacing w:val="-10"/>
              </w:rPr>
              <w:t>告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19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0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人货梯安装拆除的安全风险评估案例分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24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420" w:bottom="1380" w:left="1680" w:header="0" w:footer="1198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line="514" w:lineRule="exac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人</w:t>
      </w:r>
      <w:r>
        <w:t>货</w:t>
      </w:r>
      <w:r>
        <w:t>梯</w:t>
      </w:r>
      <w:r>
        <w:t>安</w:t>
      </w:r>
      <w:r>
        <w:t>装</w:t>
      </w:r>
      <w:r>
        <w:t>拆</w:t>
      </w:r>
      <w:r>
        <w:t>除</w:t>
      </w:r>
      <w:r>
        <w:t>的</w:t>
      </w:r>
      <w:r>
        <w:t>安</w:t>
      </w:r>
      <w:r>
        <w:t>全</w:t>
      </w:r>
      <w:r>
        <w:t>风</w:t>
      </w:r>
      <w:r>
        <w:t>险</w:t>
      </w:r>
      <w:r>
        <w:t>评</w:t>
      </w:r>
      <w:r>
        <w:t>估</w:t>
      </w:r>
      <w:r>
        <w:t>概</w:t>
      </w:r>
      <w:r>
        <w:rPr>
          <w:spacing w:val="-10"/>
        </w:rPr>
        <w:t>述</w:t>
      </w:r>
    </w:p>
    <w:p>
      <w:pPr>
        <w:pStyle w:val="BodyText"/>
        <w:spacing w:before="15" w:after="1"/>
        <w:rPr>
          <w:rFonts w:ascii="Microsoft JhengHei"/>
          <w:b/>
          <w:sz w:val="15"/>
        </w:rPr>
      </w:pPr>
    </w:p>
    <w:tbl>
      <w:tblPr>
        <w:tblStyle w:val="TableNormal0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112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人货梯安装拆除安全风险概</w:t>
            </w:r>
            <w:r>
              <w:rPr>
                <w:spacing w:val="-10"/>
                <w:sz w:val="21"/>
              </w:rPr>
              <w:t>述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57"/>
              </w:numPr>
              <w:tabs>
                <w:tab w:val="left" w:pos="371"/>
              </w:tabs>
              <w:spacing w:before="0" w:after="0" w:line="240" w:lineRule="auto"/>
              <w:ind w:left="370" w:right="0" w:hanging="264"/>
              <w:jc w:val="both"/>
              <w:rPr>
                <w:sz w:val="21"/>
              </w:rPr>
            </w:pPr>
            <w:r>
              <w:rPr>
                <w:spacing w:val="-1"/>
                <w:sz w:val="21"/>
              </w:rPr>
              <w:t>人货梯安装拆除过程中面临的主要安全风险：</w:t>
            </w:r>
          </w:p>
          <w:p>
            <w:pPr>
              <w:pStyle w:val="TableParagraph"/>
              <w:numPr>
                <w:ilvl w:val="1"/>
                <w:numId w:val="57"/>
              </w:numPr>
              <w:tabs>
                <w:tab w:val="left" w:pos="598"/>
              </w:tabs>
              <w:spacing w:before="43" w:after="0" w:line="278" w:lineRule="auto"/>
              <w:ind w:left="107" w:right="95" w:firstLine="315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人员坠落：在安装或拆除人货梯过程中，人员可能从</w:t>
            </w:r>
            <w:r>
              <w:rPr>
                <w:spacing w:val="-2"/>
                <w:sz w:val="21"/>
              </w:rPr>
              <w:t>高处坠落，造成严重伤害或死亡。</w:t>
            </w:r>
          </w:p>
          <w:p>
            <w:pPr>
              <w:pStyle w:val="TableParagraph"/>
              <w:numPr>
                <w:ilvl w:val="1"/>
                <w:numId w:val="57"/>
              </w:numPr>
              <w:tabs>
                <w:tab w:val="left" w:pos="598"/>
              </w:tabs>
              <w:spacing w:before="0" w:after="0" w:line="278" w:lineRule="auto"/>
              <w:ind w:left="107" w:right="-15" w:firstLine="315"/>
              <w:jc w:val="both"/>
              <w:rPr>
                <w:sz w:val="21"/>
              </w:rPr>
            </w:pPr>
            <w:r>
              <w:rPr>
                <w:spacing w:val="-13"/>
                <w:sz w:val="21"/>
              </w:rPr>
              <w:t>物体掉落：安装或拆除过程中，物体可能从高处掉落，</w:t>
            </w:r>
            <w:r>
              <w:rPr>
                <w:spacing w:val="-2"/>
                <w:sz w:val="21"/>
              </w:rPr>
              <w:t>可能砸伤地面上的工人或公众。</w:t>
            </w:r>
          </w:p>
          <w:p>
            <w:pPr>
              <w:pStyle w:val="TableParagraph"/>
              <w:numPr>
                <w:ilvl w:val="1"/>
                <w:numId w:val="57"/>
              </w:numPr>
              <w:tabs>
                <w:tab w:val="left" w:pos="598"/>
              </w:tabs>
              <w:spacing w:before="0" w:after="0" w:line="278" w:lineRule="auto"/>
              <w:ind w:left="107" w:right="95" w:firstLine="315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电气危险：安装或拆除人货梯过程中，可能会遇到电</w:t>
            </w:r>
            <w:r>
              <w:rPr>
                <w:spacing w:val="-2"/>
                <w:sz w:val="21"/>
              </w:rPr>
              <w:t>气危险，如触电、短路、火灾等，可能导致工人受伤或死</w:t>
            </w:r>
            <w:r>
              <w:rPr>
                <w:spacing w:val="-6"/>
                <w:sz w:val="21"/>
              </w:rPr>
              <w:t>亡。</w:t>
            </w:r>
          </w:p>
          <w:p>
            <w:pPr>
              <w:pStyle w:val="TableParagraph"/>
              <w:numPr>
                <w:ilvl w:val="1"/>
                <w:numId w:val="57"/>
              </w:numPr>
              <w:tabs>
                <w:tab w:val="left" w:pos="598"/>
              </w:tabs>
              <w:spacing w:before="0" w:after="0" w:line="278" w:lineRule="auto"/>
              <w:ind w:left="107" w:right="95" w:firstLine="315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机械故障：安装或拆除人货梯过程中，机械故障可能</w:t>
            </w:r>
            <w:r>
              <w:rPr>
                <w:spacing w:val="-2"/>
                <w:sz w:val="21"/>
              </w:rPr>
              <w:t>会导致严重事故，如平台或吊臂倒塌、钢丝绳断裂、电机</w:t>
            </w:r>
            <w:r>
              <w:rPr>
                <w:spacing w:val="-2"/>
                <w:sz w:val="21"/>
              </w:rPr>
              <w:t>故障等，可能导致人员伤亡或财产损失。</w:t>
            </w:r>
          </w:p>
          <w:p>
            <w:pPr>
              <w:pStyle w:val="TableParagraph"/>
              <w:numPr>
                <w:ilvl w:val="0"/>
                <w:numId w:val="57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both"/>
              <w:rPr>
                <w:sz w:val="21"/>
              </w:rPr>
            </w:pPr>
            <w:r>
              <w:rPr>
                <w:spacing w:val="-1"/>
                <w:sz w:val="21"/>
              </w:rPr>
              <w:t>人货梯安装拆除安全风险评估的重要性：</w:t>
            </w:r>
          </w:p>
          <w:p>
            <w:pPr>
              <w:pStyle w:val="TableParagraph"/>
              <w:numPr>
                <w:ilvl w:val="1"/>
                <w:numId w:val="57"/>
              </w:numPr>
              <w:tabs>
                <w:tab w:val="left" w:pos="598"/>
              </w:tabs>
              <w:spacing w:before="42" w:after="0" w:line="278" w:lineRule="auto"/>
              <w:ind w:left="107" w:right="96" w:firstLine="31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评估风险有助于识别和消除潜在的危险因素，降低事</w:t>
            </w:r>
            <w:r>
              <w:rPr>
                <w:spacing w:val="-2"/>
                <w:sz w:val="21"/>
              </w:rPr>
              <w:t>故发生的可能性。</w:t>
            </w:r>
          </w:p>
          <w:p>
            <w:pPr>
              <w:pStyle w:val="TableParagraph"/>
              <w:numPr>
                <w:ilvl w:val="1"/>
                <w:numId w:val="57"/>
              </w:numPr>
              <w:tabs>
                <w:tab w:val="left" w:pos="598"/>
              </w:tabs>
              <w:spacing w:before="0" w:after="0" w:line="278" w:lineRule="auto"/>
              <w:ind w:left="107" w:right="96" w:firstLine="31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评估风险有助于提高工人和公众的安全意识，帮助他</w:t>
            </w:r>
            <w:r>
              <w:rPr>
                <w:spacing w:val="-2"/>
                <w:sz w:val="21"/>
              </w:rPr>
              <w:t>们采取必要的预防措施。</w:t>
            </w:r>
          </w:p>
          <w:p>
            <w:pPr>
              <w:pStyle w:val="TableParagraph"/>
              <w:numPr>
                <w:ilvl w:val="1"/>
                <w:numId w:val="57"/>
              </w:numPr>
              <w:tabs>
                <w:tab w:val="left" w:pos="598"/>
              </w:tabs>
              <w:spacing w:before="0" w:after="0" w:line="278" w:lineRule="auto"/>
              <w:ind w:left="107" w:right="87" w:firstLine="31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评估风险有助于相关部门制定有效的安全管理措施，</w:t>
            </w:r>
            <w:r>
              <w:rPr>
                <w:spacing w:val="-2"/>
                <w:sz w:val="21"/>
              </w:rPr>
              <w:t>确保人货梯安装拆除过程安全进行。</w:t>
            </w:r>
          </w:p>
          <w:p>
            <w:pPr>
              <w:pStyle w:val="TableParagraph"/>
              <w:numPr>
                <w:ilvl w:val="0"/>
                <w:numId w:val="57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人货梯安装拆除安全风险评估的内容：</w:t>
            </w:r>
          </w:p>
          <w:p>
            <w:pPr>
              <w:pStyle w:val="TableParagraph"/>
              <w:numPr>
                <w:ilvl w:val="1"/>
                <w:numId w:val="57"/>
              </w:numPr>
              <w:tabs>
                <w:tab w:val="left" w:pos="598"/>
              </w:tabs>
              <w:spacing w:before="42" w:after="0" w:line="278" w:lineRule="auto"/>
              <w:ind w:left="107" w:right="96" w:firstLine="31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评估应包括对安装或拆除现场的全面检查，以识别潜</w:t>
            </w:r>
            <w:r>
              <w:rPr>
                <w:spacing w:val="-2"/>
                <w:sz w:val="21"/>
              </w:rPr>
              <w:t>在的危险因素。</w:t>
            </w:r>
          </w:p>
          <w:p>
            <w:pPr>
              <w:pStyle w:val="TableParagraph"/>
              <w:numPr>
                <w:ilvl w:val="1"/>
                <w:numId w:val="57"/>
              </w:numPr>
              <w:tabs>
                <w:tab w:val="left" w:pos="598"/>
              </w:tabs>
              <w:spacing w:before="0" w:after="0" w:line="278" w:lineRule="auto"/>
              <w:ind w:left="107" w:right="95" w:firstLine="31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评估应考虑人货梯本身的设计、制造、安装或拆除方</w:t>
            </w:r>
            <w:r>
              <w:rPr>
                <w:spacing w:val="-2"/>
                <w:sz w:val="21"/>
              </w:rPr>
              <w:t>法等因素。</w:t>
            </w:r>
          </w:p>
          <w:p>
            <w:pPr>
              <w:pStyle w:val="TableParagraph"/>
              <w:numPr>
                <w:ilvl w:val="1"/>
                <w:numId w:val="57"/>
              </w:numPr>
              <w:tabs>
                <w:tab w:val="left" w:pos="598"/>
              </w:tabs>
              <w:spacing w:before="0" w:after="0" w:line="269" w:lineRule="exact"/>
              <w:ind w:left="597" w:right="0" w:hanging="176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评估应考虑天气条件、施工环境和人员经验等因素。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367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人货梯安装拆除安全风险评</w:t>
            </w:r>
            <w:r>
              <w:rPr>
                <w:spacing w:val="-4"/>
                <w:sz w:val="21"/>
              </w:rPr>
              <w:t>估方法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56"/>
              </w:numPr>
              <w:tabs>
                <w:tab w:val="left" w:pos="371"/>
              </w:tabs>
              <w:spacing w:before="0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定性风险评估方法：</w:t>
            </w:r>
          </w:p>
          <w:p>
            <w:pPr>
              <w:pStyle w:val="TableParagraph"/>
              <w:numPr>
                <w:ilvl w:val="1"/>
                <w:numId w:val="56"/>
              </w:numPr>
              <w:tabs>
                <w:tab w:val="left" w:pos="598"/>
              </w:tabs>
              <w:spacing w:before="43" w:after="0" w:line="278" w:lineRule="auto"/>
              <w:ind w:left="107" w:right="95" w:firstLine="31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定性风险评估方法包括专家判断法、德尔菲法、故障</w:t>
            </w:r>
            <w:r>
              <w:rPr>
                <w:spacing w:val="-2"/>
                <w:sz w:val="21"/>
              </w:rPr>
              <w:t>树分析法、事件树分析法等。</w:t>
            </w:r>
          </w:p>
          <w:p>
            <w:pPr>
              <w:pStyle w:val="TableParagraph"/>
              <w:numPr>
                <w:ilvl w:val="1"/>
                <w:numId w:val="56"/>
              </w:numPr>
              <w:tabs>
                <w:tab w:val="left" w:pos="598"/>
              </w:tabs>
              <w:spacing w:before="0" w:after="0" w:line="278" w:lineRule="auto"/>
              <w:ind w:left="107" w:right="95" w:firstLine="31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专家判断法：由经验丰富的专家根据专业知识和经验</w:t>
            </w:r>
            <w:r>
              <w:rPr>
                <w:spacing w:val="-2"/>
                <w:sz w:val="21"/>
              </w:rPr>
              <w:t>对风险进行评估。</w:t>
            </w:r>
          </w:p>
          <w:p>
            <w:pPr>
              <w:pStyle w:val="TableParagraph"/>
              <w:numPr>
                <w:ilvl w:val="1"/>
                <w:numId w:val="56"/>
              </w:numPr>
              <w:tabs>
                <w:tab w:val="left" w:pos="598"/>
              </w:tabs>
              <w:spacing w:before="0" w:after="0" w:line="278" w:lineRule="auto"/>
              <w:ind w:left="107" w:right="95" w:firstLine="31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德尔菲法：由多名专家通过多轮咨询的方式对风险进</w:t>
            </w:r>
            <w:r>
              <w:rPr>
                <w:spacing w:val="-4"/>
                <w:sz w:val="21"/>
              </w:rPr>
              <w:t>行评估。</w:t>
            </w:r>
          </w:p>
          <w:p>
            <w:pPr>
              <w:pStyle w:val="TableParagraph"/>
              <w:numPr>
                <w:ilvl w:val="1"/>
                <w:numId w:val="56"/>
              </w:numPr>
              <w:tabs>
                <w:tab w:val="left" w:pos="598"/>
              </w:tabs>
              <w:spacing w:before="0" w:after="0" w:line="278" w:lineRule="auto"/>
              <w:ind w:left="107" w:right="95" w:firstLine="31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故障树分析法：通过分析系统故障的可能原因和后果</w:t>
            </w:r>
            <w:r>
              <w:rPr>
                <w:spacing w:val="-2"/>
                <w:sz w:val="21"/>
              </w:rPr>
              <w:t>来评估风险。</w:t>
            </w:r>
          </w:p>
          <w:p>
            <w:pPr>
              <w:pStyle w:val="TableParagraph"/>
              <w:numPr>
                <w:ilvl w:val="1"/>
                <w:numId w:val="56"/>
              </w:numPr>
              <w:tabs>
                <w:tab w:val="left" w:pos="598"/>
              </w:tabs>
              <w:spacing w:before="0" w:after="0" w:line="278" w:lineRule="auto"/>
              <w:ind w:left="107" w:right="95" w:firstLine="31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事件树分析法：通过分析系统发生事故的可能经过来</w:t>
            </w:r>
            <w:r>
              <w:rPr>
                <w:spacing w:val="-2"/>
                <w:sz w:val="21"/>
              </w:rPr>
              <w:t>评估风险。</w:t>
            </w:r>
          </w:p>
          <w:p>
            <w:pPr>
              <w:pStyle w:val="TableParagraph"/>
              <w:numPr>
                <w:ilvl w:val="0"/>
                <w:numId w:val="56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定量风险评估方法：</w:t>
            </w:r>
          </w:p>
          <w:p>
            <w:pPr>
              <w:pStyle w:val="TableParagraph"/>
              <w:numPr>
                <w:ilvl w:val="1"/>
                <w:numId w:val="56"/>
              </w:numPr>
              <w:tabs>
                <w:tab w:val="left" w:pos="598"/>
              </w:tabs>
              <w:spacing w:before="42" w:after="0" w:line="240" w:lineRule="auto"/>
              <w:ind w:left="597" w:right="0" w:hanging="176"/>
              <w:jc w:val="left"/>
              <w:rPr>
                <w:sz w:val="21"/>
              </w:rPr>
            </w:pPr>
            <w:r>
              <w:rPr>
                <w:spacing w:val="-3"/>
                <w:sz w:val="21"/>
              </w:rPr>
              <w:t>定量风险评估方法包括概率风险评估法、模糊风险评</w:t>
            </w:r>
          </w:p>
        </w:tc>
      </w:tr>
    </w:tbl>
    <w:p>
      <w:pPr>
        <w:spacing w:after="0" w:line="240" w:lineRule="auto"/>
        <w:jc w:val="left"/>
        <w:rPr>
          <w:sz w:val="21"/>
        </w:rPr>
        <w:sectPr>
          <w:footerReference w:type="default" r:id="rId6"/>
          <w:pgSz w:w="11910" w:h="16840"/>
          <w:pgMar w:top="1500" w:right="1420" w:bottom="1380" w:left="1680" w:header="0" w:footer="1198"/>
          <w:pgNumType w:start="2"/>
          <w:cols w:space="708"/>
        </w:sectPr>
      </w:pPr>
    </w:p>
    <w:tbl>
      <w:tblPr>
        <w:tblStyle w:val="TableNormal0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6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估法、层次分析法等。</w:t>
            </w:r>
          </w:p>
          <w:p>
            <w:pPr>
              <w:pStyle w:val="TableParagraph"/>
              <w:numPr>
                <w:ilvl w:val="0"/>
                <w:numId w:val="55"/>
              </w:numPr>
              <w:tabs>
                <w:tab w:val="left" w:pos="598"/>
              </w:tabs>
              <w:spacing w:before="43" w:after="0" w:line="278" w:lineRule="auto"/>
              <w:ind w:left="107" w:right="95" w:firstLine="31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概率风险评估法：通过计算事故发生的概率和后果的</w:t>
            </w:r>
            <w:r>
              <w:rPr>
                <w:spacing w:val="-2"/>
                <w:sz w:val="21"/>
              </w:rPr>
              <w:t>严重程度来评估风险。</w:t>
            </w:r>
          </w:p>
          <w:p>
            <w:pPr>
              <w:pStyle w:val="TableParagraph"/>
              <w:numPr>
                <w:ilvl w:val="0"/>
                <w:numId w:val="55"/>
              </w:numPr>
              <w:tabs>
                <w:tab w:val="left" w:pos="598"/>
              </w:tabs>
              <w:spacing w:before="0" w:after="0" w:line="278" w:lineRule="auto"/>
              <w:ind w:left="107" w:right="95" w:firstLine="31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模糊风险评估法：通过使用模糊数学的方法来评估风</w:t>
            </w:r>
            <w:r>
              <w:rPr>
                <w:spacing w:val="-6"/>
                <w:sz w:val="21"/>
              </w:rPr>
              <w:t>险。</w:t>
            </w:r>
          </w:p>
          <w:p>
            <w:pPr>
              <w:pStyle w:val="TableParagraph"/>
              <w:numPr>
                <w:ilvl w:val="0"/>
                <w:numId w:val="55"/>
              </w:numPr>
              <w:tabs>
                <w:tab w:val="left" w:pos="598"/>
              </w:tabs>
              <w:spacing w:before="0" w:after="0" w:line="269" w:lineRule="exact"/>
              <w:ind w:left="597" w:right="0" w:hanging="176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层次分析法：通过构建层次结构模型来评估风险。</w:t>
            </w:r>
          </w:p>
        </w:tc>
      </w:tr>
    </w:tbl>
    <w:p>
      <w:pPr>
        <w:sectPr>
          <w:footerReference w:type="default" r:id="rId7"/>
          <w:type w:val="continuous"/>
          <w:pgSz w:w="11910" w:h="16840"/>
          <w:pgMar w:top="1400" w:right="1420" w:bottom="1380" w:left="1680" w:header="0" w:footer="1198"/>
          <w:pgNumType w:start="3"/>
          <w:cols w:space="708"/>
        </w:sectPr>
      </w:pPr>
    </w:p>
    <w:tbl>
      <w:tblPr>
        <w:tblStyle w:val="TableNormal1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6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人货梯安装拆除的安全风险评估概述</w:t>
      </w:r>
    </w:p>
    <w:p>
      <w:pPr>
        <w:pStyle w:val="BodyText"/>
        <w:rPr>
          <w:sz w:val="20"/>
        </w:rPr>
      </w:pPr>
    </w:p>
    <w:p>
      <w:pPr>
        <w:pStyle w:val="BodyText"/>
        <w:spacing w:before="1" w:line="417" w:lineRule="auto"/>
        <w:ind w:left="120" w:right="378"/>
        <w:jc w:val="both"/>
      </w:pPr>
      <w:r>
        <w:rPr>
          <w:spacing w:val="-4"/>
        </w:rPr>
        <w:t>人货梯安装拆除作业涉及复杂的机械操作、电气控制、结构支撑等多</w:t>
      </w:r>
      <w:r>
        <w:rPr>
          <w:spacing w:val="-4"/>
        </w:rPr>
        <w:t>方面因素，存在诸多安全风险。如果这些风险没有得到妥善评估和控制，很可能导致人员伤亡、设备损坏、建筑物及周围环境破坏等严重</w:t>
      </w:r>
      <w:r>
        <w:rPr>
          <w:spacing w:val="-4"/>
        </w:rPr>
        <w:t>后果。因此，在人货梯安装拆除作业前进行全面的安全风险评估至关</w:t>
      </w:r>
      <w:r>
        <w:rPr>
          <w:spacing w:val="-4"/>
        </w:rPr>
        <w:t>重要。</w:t>
      </w:r>
    </w:p>
    <w:p>
      <w:pPr>
        <w:pStyle w:val="ListParagraph"/>
        <w:numPr>
          <w:ilvl w:val="0"/>
          <w:numId w:val="54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1"/>
          <w:sz w:val="28"/>
        </w:rPr>
        <w:t>人货梯安装拆除的安全风险评估目标</w:t>
      </w:r>
    </w:p>
    <w:p>
      <w:pPr>
        <w:pStyle w:val="BodyText"/>
        <w:rPr>
          <w:sz w:val="20"/>
        </w:rPr>
      </w:pPr>
    </w:p>
    <w:p>
      <w:pPr>
        <w:pStyle w:val="BodyText"/>
        <w:spacing w:before="1" w:line="417" w:lineRule="auto"/>
        <w:ind w:left="120" w:right="378"/>
      </w:pPr>
      <w:r>
        <w:rPr>
          <w:spacing w:val="-7"/>
        </w:rPr>
        <w:t>人货梯安装拆除的安全风险评估旨在识别、评估和控制作业过程中可</w:t>
      </w:r>
      <w:r>
        <w:rPr>
          <w:spacing w:val="-2"/>
        </w:rPr>
        <w:t>能存在的各种安全风险，确保作业安全顺利进行。具体目标包括：</w:t>
      </w:r>
    </w:p>
    <w:p>
      <w:pPr>
        <w:pStyle w:val="ListParagraph"/>
        <w:numPr>
          <w:ilvl w:val="1"/>
          <w:numId w:val="54"/>
        </w:numPr>
        <w:tabs>
          <w:tab w:val="left" w:pos="400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4"/>
          <w:sz w:val="28"/>
        </w:rPr>
        <w:t>识别作业中可能存在的各种安全风险，包括机械、电气、结构、火</w:t>
      </w:r>
      <w:r>
        <w:rPr>
          <w:spacing w:val="-2"/>
          <w:sz w:val="28"/>
        </w:rPr>
        <w:t>灾、人员等方面的风险。</w:t>
      </w:r>
    </w:p>
    <w:p>
      <w:pPr>
        <w:pStyle w:val="ListParagraph"/>
        <w:numPr>
          <w:ilvl w:val="1"/>
          <w:numId w:val="54"/>
        </w:numPr>
        <w:tabs>
          <w:tab w:val="left" w:pos="400"/>
        </w:tabs>
        <w:spacing w:before="0" w:after="0" w:line="358" w:lineRule="exact"/>
        <w:ind w:left="400" w:right="0" w:hanging="280"/>
        <w:jc w:val="left"/>
        <w:rPr>
          <w:sz w:val="28"/>
        </w:rPr>
      </w:pPr>
      <w:r>
        <w:rPr>
          <w:spacing w:val="-1"/>
          <w:sz w:val="28"/>
        </w:rPr>
        <w:t>评估风险的严重程度和发生概率，确定风险等级。</w:t>
      </w:r>
    </w:p>
    <w:p>
      <w:pPr>
        <w:pStyle w:val="BodyText"/>
        <w:rPr>
          <w:sz w:val="20"/>
        </w:rPr>
      </w:pPr>
    </w:p>
    <w:p>
      <w:pPr>
        <w:pStyle w:val="ListParagraph"/>
        <w:numPr>
          <w:ilvl w:val="1"/>
          <w:numId w:val="54"/>
        </w:numPr>
        <w:tabs>
          <w:tab w:val="left" w:pos="400"/>
        </w:tabs>
        <w:spacing w:before="0" w:after="0" w:line="240" w:lineRule="auto"/>
        <w:ind w:left="400" w:right="0" w:hanging="280"/>
        <w:jc w:val="left"/>
        <w:rPr>
          <w:sz w:val="28"/>
        </w:rPr>
      </w:pPr>
      <w:r>
        <w:rPr>
          <w:spacing w:val="-1"/>
          <w:sz w:val="28"/>
        </w:rPr>
        <w:t>制定相应的安全措施和应急预案，将风险降至可接受水平。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1"/>
          <w:numId w:val="54"/>
        </w:numPr>
        <w:tabs>
          <w:tab w:val="left" w:pos="400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8"/>
          <w:sz w:val="28"/>
        </w:rPr>
        <w:t>为作业人员提供必要的安全培训和指导，提高他们的安全意识和操</w:t>
      </w:r>
      <w:r>
        <w:rPr>
          <w:spacing w:val="-4"/>
          <w:sz w:val="28"/>
        </w:rPr>
        <w:t>作技能。</w:t>
      </w:r>
    </w:p>
    <w:p>
      <w:pPr>
        <w:pStyle w:val="ListParagraph"/>
        <w:numPr>
          <w:ilvl w:val="0"/>
          <w:numId w:val="54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人货梯安装拆除的安全风险评估范围和内容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before="0" w:line="417" w:lineRule="auto"/>
        <w:ind w:left="120" w:right="98"/>
      </w:pPr>
      <w:r>
        <w:rPr>
          <w:spacing w:val="-2"/>
        </w:rPr>
        <w:t>人货梯安装拆除的安全风险评估范围和内容应涵盖作业的各个环节，</w:t>
      </w:r>
      <w:r>
        <w:rPr>
          <w:spacing w:val="-4"/>
        </w:rPr>
        <w:t>包括：</w:t>
      </w:r>
    </w:p>
    <w:p>
      <w:pPr>
        <w:pStyle w:val="ListParagraph"/>
        <w:numPr>
          <w:ilvl w:val="1"/>
          <w:numId w:val="54"/>
        </w:numPr>
        <w:tabs>
          <w:tab w:val="left" w:pos="400"/>
        </w:tabs>
        <w:spacing w:before="0" w:after="0" w:line="358" w:lineRule="exact"/>
        <w:ind w:left="400" w:right="0" w:hanging="280"/>
        <w:jc w:val="left"/>
        <w:rPr>
          <w:sz w:val="28"/>
        </w:rPr>
      </w:pPr>
      <w:r>
        <w:rPr>
          <w:spacing w:val="-5"/>
          <w:sz w:val="28"/>
        </w:rPr>
        <w:t>作业准备阶段：包括制定安全计划、选择合适的设备和工具、准备</w:t>
      </w:r>
    </w:p>
    <w:p>
      <w:pPr>
        <w:spacing w:after="0" w:line="358" w:lineRule="exact"/>
        <w:jc w:val="left"/>
        <w:rPr>
          <w:sz w:val="28"/>
        </w:rPr>
        <w:sectPr>
          <w:footerReference w:type="default" r:id="rId8"/>
          <w:type w:val="nextPage"/>
          <w:pgSz w:w="11910" w:h="16840"/>
          <w:pgMar w:top="1400" w:right="1420" w:bottom="1380" w:left="1680" w:header="0" w:footer="1198"/>
          <w:pgNumType w:start="4"/>
          <w:cols w:space="708"/>
          <w:titlePg w:val="0"/>
        </w:sectPr>
      </w:pPr>
    </w:p>
    <w:p>
      <w:pPr>
        <w:pStyle w:val="BodyText"/>
        <w:spacing w:before="37"/>
        <w:ind w:left="120"/>
      </w:pPr>
      <w:r>
        <w:rPr>
          <w:spacing w:val="-1"/>
        </w:rPr>
        <w:t>必要的材料和配件等。</w:t>
      </w:r>
    </w:p>
    <w:p>
      <w:pPr>
        <w:pStyle w:val="BodyText"/>
        <w:rPr>
          <w:sz w:val="20"/>
        </w:rPr>
      </w:pPr>
    </w:p>
    <w:p>
      <w:pPr>
        <w:pStyle w:val="ListParagraph"/>
        <w:numPr>
          <w:ilvl w:val="1"/>
          <w:numId w:val="54"/>
        </w:numPr>
        <w:tabs>
          <w:tab w:val="left" w:pos="400"/>
        </w:tabs>
        <w:spacing w:before="1" w:after="0" w:line="417" w:lineRule="auto"/>
        <w:ind w:left="120" w:right="378" w:firstLine="0"/>
        <w:jc w:val="left"/>
        <w:rPr>
          <w:sz w:val="28"/>
        </w:rPr>
      </w:pPr>
      <w:r>
        <w:rPr>
          <w:spacing w:val="-4"/>
          <w:sz w:val="28"/>
        </w:rPr>
        <w:t>作业实施阶段：包括吊装、安装、拆卸、运输等人货梯安装拆除操</w:t>
      </w:r>
      <w:r>
        <w:rPr>
          <w:spacing w:val="-6"/>
          <w:sz w:val="28"/>
        </w:rPr>
        <w:t>作。</w:t>
      </w:r>
    </w:p>
    <w:p>
      <w:pPr>
        <w:pStyle w:val="ListParagraph"/>
        <w:numPr>
          <w:ilvl w:val="1"/>
          <w:numId w:val="54"/>
        </w:numPr>
        <w:tabs>
          <w:tab w:val="left" w:pos="400"/>
        </w:tabs>
        <w:spacing w:before="0" w:after="0" w:line="417" w:lineRule="auto"/>
        <w:ind w:left="120" w:right="1405" w:firstLine="0"/>
        <w:jc w:val="left"/>
        <w:rPr>
          <w:sz w:val="28"/>
        </w:rPr>
      </w:pPr>
      <w:r>
        <w:rPr>
          <w:spacing w:val="-2"/>
          <w:sz w:val="28"/>
        </w:rPr>
        <w:t>作业完工阶段：包括清理现场、复原地面、验收工程等。</w:t>
      </w:r>
      <w:r>
        <w:rPr>
          <w:spacing w:val="-2"/>
          <w:sz w:val="28"/>
        </w:rPr>
        <w:t>评估内容主要包括：</w:t>
      </w:r>
    </w:p>
    <w:p>
      <w:pPr>
        <w:pStyle w:val="ListParagraph"/>
        <w:numPr>
          <w:ilvl w:val="1"/>
          <w:numId w:val="54"/>
        </w:numPr>
        <w:tabs>
          <w:tab w:val="left" w:pos="400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4"/>
          <w:sz w:val="28"/>
        </w:rPr>
        <w:t>机械安全：包括设备的机械性能、稳定性、承载能力、结构强度等</w:t>
      </w:r>
      <w:r>
        <w:rPr>
          <w:spacing w:val="-2"/>
          <w:sz w:val="28"/>
        </w:rPr>
        <w:t>方面的评估。</w:t>
      </w:r>
    </w:p>
    <w:p>
      <w:pPr>
        <w:pStyle w:val="ListParagraph"/>
        <w:numPr>
          <w:ilvl w:val="1"/>
          <w:numId w:val="54"/>
        </w:numPr>
        <w:tabs>
          <w:tab w:val="left" w:pos="407"/>
        </w:tabs>
        <w:spacing w:before="0" w:after="0" w:line="358" w:lineRule="exact"/>
        <w:ind w:left="406" w:right="0" w:hanging="287"/>
        <w:jc w:val="left"/>
        <w:rPr>
          <w:sz w:val="28"/>
        </w:rPr>
      </w:pPr>
      <w:r>
        <w:rPr>
          <w:spacing w:val="-1"/>
          <w:sz w:val="28"/>
        </w:rPr>
        <w:t>电气安全：包括电气系统的绝缘、接地、漏电保护等方面的评估。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1"/>
          <w:numId w:val="54"/>
        </w:numPr>
        <w:tabs>
          <w:tab w:val="left" w:pos="400"/>
        </w:tabs>
        <w:spacing w:before="1" w:after="0" w:line="417" w:lineRule="auto"/>
        <w:ind w:left="120" w:right="378" w:firstLine="0"/>
        <w:jc w:val="left"/>
        <w:rPr>
          <w:sz w:val="28"/>
        </w:rPr>
      </w:pPr>
      <w:r>
        <w:rPr>
          <w:spacing w:val="-4"/>
          <w:sz w:val="28"/>
        </w:rPr>
        <w:t>结构安全：包括建筑物结构的承载能力、稳定性、变形情况等方面</w:t>
      </w:r>
      <w:r>
        <w:rPr>
          <w:spacing w:val="-4"/>
          <w:sz w:val="28"/>
        </w:rPr>
        <w:t>的评估。</w:t>
      </w:r>
    </w:p>
    <w:p>
      <w:pPr>
        <w:pStyle w:val="ListParagraph"/>
        <w:numPr>
          <w:ilvl w:val="1"/>
          <w:numId w:val="54"/>
        </w:numPr>
        <w:tabs>
          <w:tab w:val="left" w:pos="400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4"/>
          <w:sz w:val="28"/>
        </w:rPr>
        <w:t>火灾安全：包括作业现场的消防设施、灭火器材、疏散通道等方面</w:t>
      </w:r>
      <w:r>
        <w:rPr>
          <w:spacing w:val="-4"/>
          <w:sz w:val="28"/>
        </w:rPr>
        <w:t>的评估。</w:t>
      </w:r>
    </w:p>
    <w:p>
      <w:pPr>
        <w:pStyle w:val="ListParagraph"/>
        <w:numPr>
          <w:ilvl w:val="1"/>
          <w:numId w:val="54"/>
        </w:numPr>
        <w:tabs>
          <w:tab w:val="left" w:pos="400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4"/>
          <w:sz w:val="28"/>
        </w:rPr>
        <w:t>人员安全：包括作业人员的资质、培训、安全意识、作业习惯等方</w:t>
      </w:r>
      <w:r>
        <w:rPr>
          <w:spacing w:val="-2"/>
          <w:sz w:val="28"/>
        </w:rPr>
        <w:t>面的评估。</w:t>
      </w:r>
    </w:p>
    <w:p>
      <w:pPr>
        <w:pStyle w:val="ListParagraph"/>
        <w:numPr>
          <w:ilvl w:val="0"/>
          <w:numId w:val="54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人货梯安装拆除的安全风险评估方法</w:t>
      </w:r>
    </w:p>
    <w:p>
      <w:pPr>
        <w:pStyle w:val="BodyText"/>
        <w:rPr>
          <w:sz w:val="20"/>
        </w:rPr>
      </w:pPr>
    </w:p>
    <w:p>
      <w:pPr>
        <w:pStyle w:val="BodyText"/>
        <w:spacing w:before="0" w:line="417" w:lineRule="auto"/>
        <w:ind w:left="120" w:right="378"/>
      </w:pPr>
      <w:r>
        <w:rPr>
          <w:spacing w:val="-2"/>
        </w:rPr>
        <w:t>人货梯安装拆除的安全风险评估可采用定量分析和定性分析相结合</w:t>
      </w:r>
      <w:r>
        <w:rPr>
          <w:spacing w:val="-2"/>
        </w:rPr>
        <w:t>的方法进行。</w:t>
      </w:r>
    </w:p>
    <w:p>
      <w:pPr>
        <w:pStyle w:val="ListParagraph"/>
        <w:numPr>
          <w:ilvl w:val="1"/>
          <w:numId w:val="54"/>
        </w:numPr>
        <w:tabs>
          <w:tab w:val="left" w:pos="400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4"/>
          <w:sz w:val="28"/>
        </w:rPr>
        <w:t>定量分析：主要针对机械、电气、结构等方面的风险进行评估，采</w:t>
      </w:r>
      <w:r>
        <w:rPr>
          <w:spacing w:val="-2"/>
          <w:sz w:val="28"/>
        </w:rPr>
        <w:t>用概率论、统计学等方法来计算风险发生的概率和严重程度。</w:t>
      </w:r>
    </w:p>
    <w:p>
      <w:pPr>
        <w:pStyle w:val="ListParagraph"/>
        <w:numPr>
          <w:ilvl w:val="1"/>
          <w:numId w:val="54"/>
        </w:numPr>
        <w:tabs>
          <w:tab w:val="left" w:pos="400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4"/>
          <w:sz w:val="28"/>
        </w:rPr>
        <w:t>定性分析：主要针对人员、火灾等方面的风险进行评估，采用专家</w:t>
      </w:r>
      <w:r>
        <w:rPr>
          <w:spacing w:val="-2"/>
          <w:sz w:val="28"/>
        </w:rPr>
        <w:t>经验、头脑风暴等方法来识别风险并确定其等级。</w:t>
      </w:r>
    </w:p>
    <w:p>
      <w:pPr>
        <w:pStyle w:val="ListParagraph"/>
        <w:numPr>
          <w:ilvl w:val="0"/>
          <w:numId w:val="54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人货梯安装拆除的安全风险评估结果</w:t>
      </w:r>
    </w:p>
    <w:p>
      <w:pPr>
        <w:spacing w:after="0" w:line="358" w:lineRule="exact"/>
        <w:jc w:val="left"/>
        <w:rPr>
          <w:sz w:val="28"/>
        </w:rPr>
        <w:sectPr>
          <w:footerReference w:type="default" r:id="rId9"/>
          <w:pgSz w:w="11910" w:h="16840"/>
          <w:pgMar w:top="1520" w:right="1420" w:bottom="1380" w:left="1680" w:header="0" w:footer="1198"/>
          <w:pgNumType w:start="5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1"/>
        </w:rPr>
        <w:t>人货梯安装拆除的安全风险评估结果应包括：</w:t>
      </w:r>
    </w:p>
    <w:p>
      <w:pPr>
        <w:pStyle w:val="BodyText"/>
        <w:rPr>
          <w:sz w:val="20"/>
        </w:rPr>
      </w:pPr>
    </w:p>
    <w:p>
      <w:pPr>
        <w:pStyle w:val="ListParagraph"/>
        <w:numPr>
          <w:ilvl w:val="1"/>
          <w:numId w:val="54"/>
        </w:numPr>
        <w:tabs>
          <w:tab w:val="left" w:pos="400"/>
        </w:tabs>
        <w:spacing w:before="1" w:after="0" w:line="417" w:lineRule="auto"/>
        <w:ind w:left="120" w:right="378" w:firstLine="0"/>
        <w:jc w:val="left"/>
        <w:rPr>
          <w:sz w:val="28"/>
        </w:rPr>
      </w:pPr>
      <w:r>
        <w:rPr>
          <w:spacing w:val="-4"/>
          <w:sz w:val="28"/>
        </w:rPr>
        <w:t>风险识别结果：列出作业中可能存在的各种安全风险，并对其进行</w:t>
      </w:r>
      <w:r>
        <w:rPr>
          <w:spacing w:val="-2"/>
          <w:sz w:val="28"/>
        </w:rPr>
        <w:t>详细描述。</w:t>
      </w:r>
    </w:p>
    <w:p>
      <w:pPr>
        <w:pStyle w:val="ListParagraph"/>
        <w:numPr>
          <w:ilvl w:val="1"/>
          <w:numId w:val="54"/>
        </w:numPr>
        <w:tabs>
          <w:tab w:val="left" w:pos="400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4"/>
          <w:sz w:val="28"/>
        </w:rPr>
        <w:t>风险评估结果：确定风险的严重程度和发生概率，并将其划分为不</w:t>
      </w:r>
      <w:r>
        <w:rPr>
          <w:spacing w:val="-2"/>
          <w:sz w:val="28"/>
        </w:rPr>
        <w:t>同的风险等级。</w:t>
      </w:r>
    </w:p>
    <w:p>
      <w:pPr>
        <w:pStyle w:val="ListParagraph"/>
        <w:numPr>
          <w:ilvl w:val="1"/>
          <w:numId w:val="54"/>
        </w:numPr>
        <w:tabs>
          <w:tab w:val="left" w:pos="400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4"/>
          <w:sz w:val="28"/>
        </w:rPr>
        <w:t>安全措施和应急预案：针对不同等级的风险，制定相应的安全措施</w:t>
      </w:r>
      <w:r>
        <w:rPr>
          <w:spacing w:val="-2"/>
          <w:sz w:val="28"/>
        </w:rPr>
        <w:t>和应急预案，以将风险降至可接受水平。</w:t>
      </w:r>
    </w:p>
    <w:p>
      <w:pPr>
        <w:pStyle w:val="ListParagraph"/>
        <w:numPr>
          <w:ilvl w:val="1"/>
          <w:numId w:val="54"/>
        </w:numPr>
        <w:tabs>
          <w:tab w:val="left" w:pos="400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4"/>
          <w:sz w:val="28"/>
        </w:rPr>
        <w:t>安全培训和指导：为作业人员提供必要的安全培训和指导，提高他</w:t>
      </w:r>
      <w:r>
        <w:rPr>
          <w:spacing w:val="-2"/>
          <w:sz w:val="28"/>
        </w:rPr>
        <w:t>们的安全意识和操作技能。</w:t>
      </w:r>
    </w:p>
    <w:p>
      <w:pPr>
        <w:pStyle w:val="BodyText"/>
        <w:spacing w:before="0" w:line="417" w:lineRule="auto"/>
        <w:ind w:left="120" w:right="378"/>
      </w:pPr>
      <w:r>
        <w:rPr>
          <w:spacing w:val="-6"/>
        </w:rPr>
        <w:t>人货梯安装拆除的安全风险评估结果应作为作业安全计划的基础，并</w:t>
      </w:r>
      <w:r>
        <w:rPr>
          <w:spacing w:val="-2"/>
        </w:rPr>
        <w:t>严格按照安全计划进行作业，以确保作业安全顺利进行。</w:t>
      </w:r>
    </w:p>
    <w:p>
      <w:pPr>
        <w:pStyle w:val="BodyText"/>
        <w:spacing w:before="0"/>
      </w:pPr>
    </w:p>
    <w:p>
      <w:pPr>
        <w:pStyle w:val="Heading1"/>
        <w:tabs>
          <w:tab w:val="left" w:pos="1725"/>
        </w:tabs>
        <w:spacing w:before="236"/>
      </w:pPr>
      <w:bookmarkStart w:id="1" w:name="_TOC_250006"/>
      <w:r>
        <w:t>第</w:t>
      </w:r>
      <w:r>
        <w:t>二</w:t>
      </w:r>
      <w:r>
        <w:t>部</w:t>
      </w:r>
      <w:r>
        <w:rPr>
          <w:spacing w:val="-10"/>
        </w:rPr>
        <w:t>分</w:t>
      </w:r>
      <w:r>
        <w:tab/>
        <w:t>人</w:t>
      </w:r>
      <w:r>
        <w:t>货</w:t>
      </w:r>
      <w:r>
        <w:t>梯</w:t>
      </w:r>
      <w:r>
        <w:t>安</w:t>
      </w:r>
      <w:r>
        <w:t>装</w:t>
      </w:r>
      <w:r>
        <w:t>拆</w:t>
      </w:r>
      <w:r>
        <w:t>除</w:t>
      </w:r>
      <w:r>
        <w:t>的</w:t>
      </w:r>
      <w:r>
        <w:t>安</w:t>
      </w:r>
      <w:r>
        <w:t>全</w:t>
      </w:r>
      <w:r>
        <w:t>风</w:t>
      </w:r>
      <w:r>
        <w:t>险</w:t>
      </w:r>
      <w:r>
        <w:t>识</w:t>
      </w:r>
      <w:bookmarkEnd w:id="1"/>
      <w:r>
        <w:rPr>
          <w:spacing w:val="-10"/>
        </w:rPr>
        <w:t>别</w:t>
      </w:r>
    </w:p>
    <w:p>
      <w:pPr>
        <w:pStyle w:val="BodyText"/>
        <w:spacing w:before="15"/>
        <w:rPr>
          <w:rFonts w:ascii="Microsoft JhengHei"/>
          <w:b/>
          <w:sz w:val="15"/>
        </w:rPr>
      </w:pPr>
    </w:p>
    <w:tbl>
      <w:tblPr>
        <w:tblStyle w:val="TableNormal2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人货梯安装拆除过程中存在</w:t>
            </w:r>
            <w:r>
              <w:rPr>
                <w:spacing w:val="-2"/>
                <w:sz w:val="21"/>
              </w:rPr>
              <w:t>的安全风险点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5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高空作业风险：人货梯安装拆除作业通常在高空进行，</w:t>
            </w:r>
            <w:r>
              <w:rPr>
                <w:spacing w:val="-2"/>
                <w:sz w:val="21"/>
              </w:rPr>
              <w:t>存在坠落、物体打击等风险。</w:t>
            </w:r>
          </w:p>
          <w:p>
            <w:pPr>
              <w:pStyle w:val="TableParagraph"/>
              <w:numPr>
                <w:ilvl w:val="0"/>
                <w:numId w:val="5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电气安全风险：人货梯安装拆除作业中涉及电气设备的</w:t>
            </w:r>
            <w:r>
              <w:rPr>
                <w:spacing w:val="-2"/>
                <w:sz w:val="21"/>
              </w:rPr>
              <w:t>操作，存在触电、短路等风险。</w:t>
            </w:r>
          </w:p>
          <w:p>
            <w:pPr>
              <w:pStyle w:val="TableParagraph"/>
              <w:numPr>
                <w:ilvl w:val="0"/>
                <w:numId w:val="5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机械安全风险：人货梯安装拆除作业中使用机械设备，</w:t>
            </w:r>
            <w:r>
              <w:rPr>
                <w:spacing w:val="-2"/>
                <w:sz w:val="21"/>
              </w:rPr>
              <w:t>存在机械故障、误操作等风险。</w:t>
            </w:r>
          </w:p>
          <w:p>
            <w:pPr>
              <w:pStyle w:val="TableParagraph"/>
              <w:numPr>
                <w:ilvl w:val="0"/>
                <w:numId w:val="5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结构安全风险：人货梯安装拆除作业中对建筑结构进行</w:t>
            </w:r>
            <w:r>
              <w:rPr>
                <w:spacing w:val="-2"/>
                <w:sz w:val="21"/>
              </w:rPr>
              <w:t>改动，存在结构损坏、倒塌等风险。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人货梯安装拆除作业安全风</w:t>
            </w:r>
            <w:r>
              <w:rPr>
                <w:spacing w:val="-2"/>
                <w:sz w:val="21"/>
              </w:rPr>
              <w:t>险识别方法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52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文献调研法：收集人货梯安装拆除作业相关的事故案例、</w:t>
            </w:r>
            <w:r>
              <w:rPr>
                <w:spacing w:val="-2"/>
                <w:sz w:val="21"/>
              </w:rPr>
              <w:t>安全标准、规范等资料，从中识别安全风险点。</w:t>
            </w:r>
          </w:p>
          <w:p>
            <w:pPr>
              <w:pStyle w:val="TableParagraph"/>
              <w:numPr>
                <w:ilvl w:val="0"/>
                <w:numId w:val="5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专家访谈法：邀请人货梯安装拆除作业领域的专家进行</w:t>
            </w:r>
            <w:r>
              <w:rPr>
                <w:spacing w:val="-2"/>
                <w:sz w:val="21"/>
              </w:rPr>
              <w:t>访谈，收集他们的意见和建议，识别安全风险点。</w:t>
            </w:r>
          </w:p>
          <w:p>
            <w:pPr>
              <w:pStyle w:val="TableParagraph"/>
              <w:numPr>
                <w:ilvl w:val="0"/>
                <w:numId w:val="52"/>
              </w:numPr>
              <w:tabs>
                <w:tab w:val="left" w:pos="371"/>
              </w:tabs>
              <w:spacing w:before="0" w:after="0" w:line="269" w:lineRule="exact"/>
              <w:ind w:left="370" w:right="-15" w:hanging="264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现场调查法：对人货梯安装拆除作业现场进行实地调查，</w:t>
            </w:r>
          </w:p>
        </w:tc>
      </w:tr>
    </w:tbl>
    <w:p>
      <w:pPr>
        <w:spacing w:after="0" w:line="269" w:lineRule="exact"/>
        <w:jc w:val="left"/>
        <w:rPr>
          <w:sz w:val="21"/>
        </w:rPr>
        <w:sectPr>
          <w:footerReference w:type="default" r:id="rId10"/>
          <w:pgSz w:w="11910" w:h="16840"/>
          <w:pgMar w:top="1520" w:right="1420" w:bottom="1380" w:left="1680" w:header="0" w:footer="1198"/>
          <w:pgNumType w:start="6"/>
          <w:cols w:space="708"/>
        </w:sectPr>
      </w:pPr>
    </w:p>
    <w:tbl>
      <w:tblPr>
        <w:tblStyle w:val="TableNormal3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6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观察作业过程，发现安全隐患，识别安全风险点。</w:t>
            </w:r>
          </w:p>
          <w:p>
            <w:pPr>
              <w:pStyle w:val="TableParagraph"/>
              <w:spacing w:before="2" w:line="310" w:lineRule="atLeast"/>
              <w:ind w:right="96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4.</w:t>
            </w:r>
            <w:r>
              <w:rPr>
                <w:rFonts w:ascii="Times New Roman" w:eastAsia="Times New Roman"/>
                <w:spacing w:val="23"/>
                <w:sz w:val="21"/>
              </w:rPr>
              <w:t xml:space="preserve"> </w:t>
            </w:r>
            <w:r>
              <w:rPr>
                <w:sz w:val="21"/>
              </w:rPr>
              <w:t>头脑风暴法：组织人货梯安装拆除作业相关人员进行头</w:t>
            </w:r>
            <w:r>
              <w:rPr>
                <w:spacing w:val="-2"/>
                <w:sz w:val="21"/>
              </w:rPr>
              <w:t>脑风暴，集思广益，识别安全风险点。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5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人货梯安装拆除的安全风险识别</w:t>
      </w: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51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设备本身的安全风险</w:t>
      </w:r>
    </w:p>
    <w:p>
      <w:pPr>
        <w:pStyle w:val="BodyText"/>
        <w:rPr>
          <w:sz w:val="20"/>
        </w:rPr>
      </w:pPr>
    </w:p>
    <w:p>
      <w:pPr>
        <w:pStyle w:val="ListParagraph"/>
        <w:numPr>
          <w:ilvl w:val="1"/>
          <w:numId w:val="51"/>
        </w:numPr>
        <w:tabs>
          <w:tab w:val="left" w:pos="407"/>
        </w:tabs>
        <w:spacing w:before="1" w:after="0" w:line="417" w:lineRule="auto"/>
        <w:ind w:left="120" w:right="98" w:firstLine="0"/>
        <w:jc w:val="left"/>
        <w:rPr>
          <w:sz w:val="28"/>
        </w:rPr>
      </w:pPr>
      <w:r>
        <w:rPr>
          <w:spacing w:val="-2"/>
          <w:sz w:val="28"/>
        </w:rPr>
        <w:t>机械故障：包括电机、齿轮箱、制动器、导轨等机械部件的故障，</w:t>
      </w:r>
      <w:r>
        <w:rPr>
          <w:spacing w:val="-2"/>
          <w:sz w:val="28"/>
        </w:rPr>
        <w:t>可能导致人货梯坠落、倾斜或卡死。</w:t>
      </w:r>
    </w:p>
    <w:p>
      <w:pPr>
        <w:pStyle w:val="ListParagraph"/>
        <w:numPr>
          <w:ilvl w:val="1"/>
          <w:numId w:val="51"/>
        </w:numPr>
        <w:tabs>
          <w:tab w:val="left" w:pos="400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4"/>
          <w:sz w:val="28"/>
        </w:rPr>
        <w:t>电气故障：包括电缆、开关、继电器等电气部件的故障，可能导致</w:t>
      </w:r>
      <w:r>
        <w:rPr>
          <w:spacing w:val="-2"/>
          <w:sz w:val="28"/>
        </w:rPr>
        <w:t>人货梯失控、触电或火灾。</w:t>
      </w:r>
    </w:p>
    <w:p>
      <w:pPr>
        <w:pStyle w:val="ListParagraph"/>
        <w:numPr>
          <w:ilvl w:val="1"/>
          <w:numId w:val="51"/>
        </w:numPr>
        <w:tabs>
          <w:tab w:val="left" w:pos="400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4"/>
          <w:sz w:val="28"/>
        </w:rPr>
        <w:t>结构缺陷：包括设计缺陷、制造缺陷或安装缺陷，可能导致人货梯</w:t>
      </w:r>
      <w:r>
        <w:rPr>
          <w:spacing w:val="-2"/>
          <w:sz w:val="28"/>
        </w:rPr>
        <w:t>强度不足、稳定性差或使用寿命短。</w:t>
      </w:r>
    </w:p>
    <w:p>
      <w:pPr>
        <w:pStyle w:val="ListParagraph"/>
        <w:numPr>
          <w:ilvl w:val="0"/>
          <w:numId w:val="51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安装和拆除过程中的安全风险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1"/>
          <w:numId w:val="51"/>
        </w:numPr>
        <w:tabs>
          <w:tab w:val="left" w:pos="400"/>
        </w:tabs>
        <w:spacing w:before="1" w:after="0" w:line="417" w:lineRule="auto"/>
        <w:ind w:left="120" w:right="378" w:firstLine="0"/>
        <w:jc w:val="both"/>
        <w:rPr>
          <w:sz w:val="28"/>
        </w:rPr>
      </w:pPr>
      <w:r>
        <w:rPr>
          <w:spacing w:val="-4"/>
          <w:sz w:val="28"/>
        </w:rPr>
        <w:t>人员操作失误：包括操作人员缺乏培训、疏忽大意或违规操作，可</w:t>
      </w:r>
      <w:r>
        <w:rPr>
          <w:spacing w:val="-2"/>
          <w:sz w:val="28"/>
        </w:rPr>
        <w:t>能导致人货梯坠落、倾斜或卡死。</w:t>
      </w:r>
    </w:p>
    <w:p>
      <w:pPr>
        <w:pStyle w:val="ListParagraph"/>
        <w:numPr>
          <w:ilvl w:val="1"/>
          <w:numId w:val="51"/>
        </w:numPr>
        <w:tabs>
          <w:tab w:val="left" w:pos="400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4"/>
          <w:sz w:val="28"/>
        </w:rPr>
        <w:t>设备安装或拆除不当：包括安装或拆除人员缺乏经验、不遵守安全</w:t>
      </w:r>
      <w:r>
        <w:rPr>
          <w:spacing w:val="-4"/>
          <w:sz w:val="28"/>
        </w:rPr>
        <w:t>规范或使用不合格的材料，可能导致人货梯强度不足、稳定性差或使</w:t>
      </w:r>
      <w:r>
        <w:rPr>
          <w:spacing w:val="-2"/>
          <w:sz w:val="28"/>
        </w:rPr>
        <w:t>用寿命短。</w:t>
      </w:r>
    </w:p>
    <w:p>
      <w:pPr>
        <w:pStyle w:val="ListParagraph"/>
        <w:numPr>
          <w:ilvl w:val="1"/>
          <w:numId w:val="51"/>
        </w:numPr>
        <w:tabs>
          <w:tab w:val="left" w:pos="400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4"/>
          <w:sz w:val="28"/>
        </w:rPr>
        <w:t>环境因素影响：包括风力、雨雪、雷电等天气因素，以及地震、洪</w:t>
      </w:r>
      <w:r>
        <w:rPr>
          <w:spacing w:val="-2"/>
          <w:sz w:val="28"/>
        </w:rPr>
        <w:t>水等自然灾害，可能导致人货梯坠落、倾斜或卡死。</w:t>
      </w:r>
    </w:p>
    <w:p>
      <w:pPr>
        <w:pStyle w:val="ListParagraph"/>
        <w:numPr>
          <w:ilvl w:val="0"/>
          <w:numId w:val="51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1"/>
          <w:sz w:val="28"/>
        </w:rPr>
        <w:t>使用过程中的安全风险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1"/>
          <w:numId w:val="51"/>
        </w:numPr>
        <w:tabs>
          <w:tab w:val="left" w:pos="400"/>
        </w:tabs>
        <w:spacing w:before="1" w:after="0" w:line="417" w:lineRule="auto"/>
        <w:ind w:left="120" w:right="378" w:firstLine="0"/>
        <w:jc w:val="both"/>
        <w:rPr>
          <w:sz w:val="28"/>
        </w:rPr>
      </w:pPr>
      <w:r>
        <w:rPr>
          <w:spacing w:val="-4"/>
          <w:sz w:val="28"/>
        </w:rPr>
        <w:t>超载：包括载重量超过人货梯额定载荷，或载重分布不均，可能导</w:t>
      </w:r>
      <w:r>
        <w:rPr>
          <w:spacing w:val="-2"/>
          <w:sz w:val="28"/>
        </w:rPr>
        <w:t>致人货梯坠落、倾斜或卡死。</w:t>
      </w:r>
    </w:p>
    <w:p>
      <w:pPr>
        <w:pStyle w:val="ListParagraph"/>
        <w:numPr>
          <w:ilvl w:val="1"/>
          <w:numId w:val="51"/>
        </w:numPr>
        <w:tabs>
          <w:tab w:val="left" w:pos="400"/>
        </w:tabs>
        <w:spacing w:before="0" w:after="0" w:line="358" w:lineRule="exact"/>
        <w:ind w:left="400" w:right="0" w:hanging="280"/>
        <w:jc w:val="both"/>
        <w:rPr>
          <w:sz w:val="28"/>
        </w:rPr>
      </w:pPr>
      <w:r>
        <w:rPr>
          <w:spacing w:val="-5"/>
          <w:sz w:val="28"/>
        </w:rPr>
        <w:t>滥用：包括将人货梯用于非设计用途，或使用不当，可能导致人货</w:t>
      </w:r>
    </w:p>
    <w:p>
      <w:pPr>
        <w:spacing w:after="0" w:line="358" w:lineRule="exact"/>
        <w:jc w:val="both"/>
        <w:rPr>
          <w:sz w:val="28"/>
        </w:rPr>
        <w:sectPr>
          <w:footerReference w:type="default" r:id="rId11"/>
          <w:type w:val="continuous"/>
          <w:pgSz w:w="11910" w:h="16840"/>
          <w:pgMar w:top="1400" w:right="1420" w:bottom="1380" w:left="1680" w:header="0" w:footer="1198"/>
          <w:pgNumType w:start="7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2"/>
        </w:rPr>
        <w:t>梯损坏或事故。</w:t>
      </w:r>
    </w:p>
    <w:p>
      <w:pPr>
        <w:pStyle w:val="BodyText"/>
        <w:rPr>
          <w:sz w:val="20"/>
        </w:rPr>
      </w:pPr>
    </w:p>
    <w:p>
      <w:pPr>
        <w:pStyle w:val="ListParagraph"/>
        <w:numPr>
          <w:ilvl w:val="1"/>
          <w:numId w:val="51"/>
        </w:numPr>
        <w:tabs>
          <w:tab w:val="left" w:pos="400"/>
        </w:tabs>
        <w:spacing w:before="1" w:after="0" w:line="417" w:lineRule="auto"/>
        <w:ind w:left="120" w:right="378" w:firstLine="0"/>
        <w:jc w:val="left"/>
        <w:rPr>
          <w:sz w:val="28"/>
        </w:rPr>
      </w:pPr>
      <w:r>
        <w:rPr>
          <w:spacing w:val="-4"/>
          <w:sz w:val="28"/>
        </w:rPr>
        <w:t>维护不当：包括缺乏定期维护、维护人员缺乏培训或使用不合格的</w:t>
      </w:r>
      <w:r>
        <w:rPr>
          <w:spacing w:val="-2"/>
          <w:sz w:val="28"/>
        </w:rPr>
        <w:t>备件，可能导致人货梯故障或事故。</w:t>
      </w:r>
    </w:p>
    <w:p>
      <w:pPr>
        <w:pStyle w:val="ListParagraph"/>
        <w:numPr>
          <w:ilvl w:val="0"/>
          <w:numId w:val="51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其他安全风险</w:t>
      </w:r>
    </w:p>
    <w:p>
      <w:pPr>
        <w:pStyle w:val="BodyText"/>
        <w:rPr>
          <w:sz w:val="20"/>
        </w:rPr>
      </w:pPr>
    </w:p>
    <w:p>
      <w:pPr>
        <w:pStyle w:val="ListParagraph"/>
        <w:numPr>
          <w:ilvl w:val="1"/>
          <w:numId w:val="51"/>
        </w:numPr>
        <w:tabs>
          <w:tab w:val="left" w:pos="400"/>
        </w:tabs>
        <w:spacing w:before="1" w:after="0" w:line="417" w:lineRule="auto"/>
        <w:ind w:left="120" w:right="378" w:firstLine="0"/>
        <w:jc w:val="left"/>
        <w:rPr>
          <w:sz w:val="28"/>
        </w:rPr>
      </w:pPr>
      <w:r>
        <w:rPr>
          <w:spacing w:val="-4"/>
          <w:sz w:val="28"/>
        </w:rPr>
        <w:t>未经授权的操作：包括非操作人员操作人货梯，或操作人员在未经</w:t>
      </w:r>
      <w:r>
        <w:rPr>
          <w:spacing w:val="-2"/>
          <w:sz w:val="28"/>
        </w:rPr>
        <w:t>培训的情况下操作人货梯，可能导致人货梯坠落、倾斜或卡死。</w:t>
      </w:r>
    </w:p>
    <w:p>
      <w:pPr>
        <w:pStyle w:val="ListParagraph"/>
        <w:numPr>
          <w:ilvl w:val="1"/>
          <w:numId w:val="51"/>
        </w:numPr>
        <w:tabs>
          <w:tab w:val="left" w:pos="407"/>
        </w:tabs>
        <w:spacing w:before="0" w:after="0" w:line="417" w:lineRule="auto"/>
        <w:ind w:left="120" w:right="98" w:firstLine="0"/>
        <w:jc w:val="left"/>
        <w:rPr>
          <w:sz w:val="28"/>
        </w:rPr>
      </w:pPr>
      <w:r>
        <w:rPr>
          <w:spacing w:val="-2"/>
          <w:sz w:val="28"/>
        </w:rPr>
        <w:t>紧急情况下的操作：包括在火灾、地震等紧急情况下操作人货梯，</w:t>
      </w:r>
      <w:r>
        <w:rPr>
          <w:spacing w:val="-2"/>
          <w:sz w:val="28"/>
        </w:rPr>
        <w:t>可能导致人货梯坠落、倾斜或卡死。</w:t>
      </w:r>
    </w:p>
    <w:p>
      <w:pPr>
        <w:pStyle w:val="ListParagraph"/>
        <w:numPr>
          <w:ilvl w:val="1"/>
          <w:numId w:val="51"/>
        </w:numPr>
        <w:tabs>
          <w:tab w:val="left" w:pos="400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4"/>
          <w:sz w:val="28"/>
        </w:rPr>
        <w:t>未经授权的改造：包括对人货梯进行未经授权的改造，或使用不合</w:t>
      </w:r>
      <w:r>
        <w:rPr>
          <w:spacing w:val="-4"/>
          <w:sz w:val="28"/>
        </w:rPr>
        <w:t>格的材料进行改造，可能导致人货梯强度不足、稳定性差或使用寿命</w:t>
      </w:r>
      <w:r>
        <w:rPr>
          <w:spacing w:val="-6"/>
          <w:sz w:val="28"/>
        </w:rPr>
        <w:t>短。</w:t>
      </w:r>
    </w:p>
    <w:p>
      <w:pPr>
        <w:pStyle w:val="BodyText"/>
        <w:spacing w:before="0"/>
      </w:pPr>
    </w:p>
    <w:p>
      <w:pPr>
        <w:pStyle w:val="Heading1"/>
        <w:spacing w:before="236"/>
        <w:jc w:val="both"/>
      </w:pPr>
      <w:bookmarkStart w:id="2" w:name="_TOC_250005"/>
      <w:r>
        <w:t>第三部分</w:t>
      </w:r>
      <w:r>
        <w:rPr>
          <w:spacing w:val="217"/>
          <w:w w:val="150"/>
        </w:rPr>
        <w:t xml:space="preserve"> </w:t>
      </w:r>
      <w:bookmarkEnd w:id="2"/>
      <w:r>
        <w:rPr>
          <w:spacing w:val="-1"/>
        </w:rPr>
        <w:t>人货梯安装拆除的安全风险分析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4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744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人货梯安装拆除作业风险分</w:t>
            </w:r>
            <w:r>
              <w:rPr>
                <w:spacing w:val="-10"/>
                <w:sz w:val="21"/>
              </w:rPr>
              <w:t>析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5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人货梯在施工、拆除过程中的风险主要包括：设备机械</w:t>
            </w:r>
            <w:r>
              <w:rPr>
                <w:spacing w:val="-2"/>
                <w:sz w:val="21"/>
              </w:rPr>
              <w:t>损坏、电路故障、作业人员意外受伤、作业环境危险、安</w:t>
            </w:r>
            <w:r>
              <w:rPr>
                <w:spacing w:val="-2"/>
                <w:sz w:val="21"/>
              </w:rPr>
              <w:t>装拆除操作不当、设备维护保养不当。</w:t>
            </w:r>
          </w:p>
          <w:p>
            <w:pPr>
              <w:pStyle w:val="TableParagraph"/>
              <w:numPr>
                <w:ilvl w:val="0"/>
                <w:numId w:val="5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人货梯在作业过程中，容易发生滑落、倾倒、坠落、夹</w:t>
            </w:r>
            <w:r>
              <w:rPr>
                <w:spacing w:val="-2"/>
                <w:sz w:val="21"/>
              </w:rPr>
              <w:t>伤、碰撞等机械意外事故。安装拆除人员可能遭遇旋转滚筒、链条、齿轮、导轨等机械部位的挤压和剪切，导致人</w:t>
            </w:r>
            <w:r>
              <w:rPr>
                <w:spacing w:val="-4"/>
                <w:sz w:val="21"/>
              </w:rPr>
              <w:t>员受伤。</w:t>
            </w:r>
          </w:p>
          <w:p>
            <w:pPr>
              <w:pStyle w:val="TableParagraph"/>
              <w:numPr>
                <w:ilvl w:val="0"/>
                <w:numId w:val="5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人货梯安装拆除时，可能因接触开关损坏、操作人员失</w:t>
            </w:r>
            <w:r>
              <w:rPr>
                <w:spacing w:val="-2"/>
                <w:sz w:val="21"/>
              </w:rPr>
              <w:t>误或疏忽等因素导致意外启动，造成人员被夹伤或机械损</w:t>
            </w:r>
            <w:r>
              <w:rPr>
                <w:spacing w:val="-2"/>
                <w:sz w:val="21"/>
              </w:rPr>
              <w:t>伤等事故。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人货梯作业环境危险分析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人货梯作业环境中的高空、高压、高温、潮湿、有毒有</w:t>
            </w:r>
            <w:r>
              <w:rPr>
                <w:spacing w:val="-2"/>
                <w:sz w:val="21"/>
              </w:rPr>
              <w:t>害气体等因素，都可能对作业人员的安全造成威胁。</w:t>
            </w:r>
          </w:p>
          <w:p>
            <w:pPr>
              <w:pStyle w:val="TableParagraph"/>
              <w:numPr>
                <w:ilvl w:val="0"/>
                <w:numId w:val="49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人货梯作业环境中存在着电线、管道、障碍物、坑洞等</w:t>
            </w:r>
          </w:p>
        </w:tc>
      </w:tr>
    </w:tbl>
    <w:p>
      <w:pPr>
        <w:spacing w:after="0" w:line="269" w:lineRule="exact"/>
        <w:jc w:val="left"/>
        <w:rPr>
          <w:sz w:val="21"/>
        </w:rPr>
        <w:sectPr>
          <w:footerReference w:type="default" r:id="rId12"/>
          <w:pgSz w:w="11910" w:h="16840"/>
          <w:pgMar w:top="1520" w:right="1420" w:bottom="1380" w:left="1680" w:header="0" w:footer="1198"/>
          <w:pgNumType w:start="8"/>
          <w:cols w:space="708"/>
        </w:sectPr>
      </w:pPr>
    </w:p>
    <w:tbl>
      <w:tblPr>
        <w:tblStyle w:val="TableNormal5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危险因素，可能导致人员触电、绊倒、坠落等事故。</w:t>
            </w:r>
          </w:p>
          <w:p>
            <w:pPr>
              <w:pStyle w:val="TableParagraph"/>
              <w:spacing w:before="43" w:line="278" w:lineRule="auto"/>
              <w:ind w:right="96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3.</w:t>
            </w:r>
            <w:r>
              <w:rPr>
                <w:rFonts w:ascii="Times New Roman" w:eastAsia="Times New Roman"/>
                <w:spacing w:val="23"/>
                <w:sz w:val="21"/>
              </w:rPr>
              <w:t xml:space="preserve"> </w:t>
            </w:r>
            <w:r>
              <w:rPr>
                <w:sz w:val="21"/>
              </w:rPr>
              <w:t>人货梯作业环境中经常需要使用机械设备，如果不正确</w:t>
            </w:r>
            <w:r>
              <w:rPr>
                <w:spacing w:val="-2"/>
                <w:sz w:val="21"/>
              </w:rPr>
              <w:t>使用或维护，可能会导致机械故障，从而引发事故。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人货梯作业人员意外伤害分</w:t>
            </w:r>
            <w:r>
              <w:rPr>
                <w:spacing w:val="-10"/>
                <w:sz w:val="21"/>
              </w:rPr>
              <w:t>析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人货梯作业人员由于缺乏必要的安全知识和技能，违规</w:t>
            </w:r>
            <w:r>
              <w:rPr>
                <w:spacing w:val="-2"/>
                <w:sz w:val="21"/>
              </w:rPr>
              <w:t>作业，不正确使用工具和设备，容易引发意外事故。</w:t>
            </w:r>
          </w:p>
          <w:p>
            <w:pPr>
              <w:pStyle w:val="TableParagraph"/>
              <w:numPr>
                <w:ilvl w:val="0"/>
                <w:numId w:val="4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人货梯作业人员可能会因疲劳、压力、情绪不稳定等原</w:t>
            </w:r>
            <w:r>
              <w:rPr>
                <w:spacing w:val="-2"/>
                <w:sz w:val="21"/>
              </w:rPr>
              <w:t>因，出现注意力不集中，判断错误等情况，从而导致事故</w:t>
            </w:r>
            <w:r>
              <w:rPr>
                <w:spacing w:val="-4"/>
                <w:sz w:val="21"/>
              </w:rPr>
              <w:t>发生。</w:t>
            </w:r>
          </w:p>
          <w:p>
            <w:pPr>
              <w:pStyle w:val="TableParagraph"/>
              <w:numPr>
                <w:ilvl w:val="0"/>
                <w:numId w:val="48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人货梯作业人员如果缺乏必要的防护措施，如安全帽、</w:t>
            </w:r>
            <w:r>
              <w:rPr>
                <w:spacing w:val="-2"/>
                <w:sz w:val="21"/>
              </w:rPr>
              <w:t>安全带、防坠器等，一旦发生事故，很可能造成严重伤害。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人货梯作业风险控制措施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7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both"/>
              <w:rPr>
                <w:sz w:val="21"/>
              </w:rPr>
            </w:pPr>
            <w:r>
              <w:rPr>
                <w:spacing w:val="-10"/>
                <w:sz w:val="21"/>
              </w:rPr>
              <w:t>在人货梯安装拆除作业前，应进行详细的安全风险评估，</w:t>
            </w:r>
            <w:r>
              <w:rPr>
                <w:spacing w:val="-2"/>
                <w:sz w:val="21"/>
              </w:rPr>
              <w:t>制定安全施工方案，并对作业人员进行安全教育和培训。</w:t>
            </w:r>
          </w:p>
          <w:p>
            <w:pPr>
              <w:pStyle w:val="TableParagraph"/>
              <w:numPr>
                <w:ilvl w:val="0"/>
                <w:numId w:val="4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在人货梯安装拆除作业过程中，应严格遵守安全操作规</w:t>
            </w:r>
            <w:r>
              <w:rPr>
                <w:spacing w:val="-2"/>
                <w:sz w:val="21"/>
              </w:rPr>
              <w:t>程，配备必要的安全防护设备，并对机械设备进行定期检</w:t>
            </w:r>
            <w:r>
              <w:rPr>
                <w:spacing w:val="-2"/>
                <w:sz w:val="21"/>
              </w:rPr>
              <w:t>查和维护。</w:t>
            </w:r>
          </w:p>
          <w:p>
            <w:pPr>
              <w:pStyle w:val="TableParagraph"/>
              <w:numPr>
                <w:ilvl w:val="0"/>
                <w:numId w:val="4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在人货梯安装拆除作业完成后，应进行验收，确保人货</w:t>
            </w:r>
            <w:r>
              <w:rPr>
                <w:spacing w:val="-2"/>
                <w:sz w:val="21"/>
              </w:rPr>
              <w:t>梯符合安全要求，并建立定期维护和保养制度。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人货梯作业事故应急预案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9"/>
                <w:sz w:val="21"/>
              </w:rPr>
              <w:t>制定人货梯作业事故应急预案，明确事故应急指挥机构、</w:t>
            </w:r>
            <w:r>
              <w:rPr>
                <w:spacing w:val="-2"/>
                <w:sz w:val="21"/>
              </w:rPr>
              <w:t>责任人和应急措施，并定期组织演练。</w:t>
            </w: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一旦发生人货梯作业事故，应立即启动应急预案，组织</w:t>
            </w:r>
            <w:r>
              <w:rPr>
                <w:spacing w:val="-2"/>
                <w:sz w:val="21"/>
              </w:rPr>
              <w:t>人员抢救伤员，控制事故现场，并及时向有关部门报告。</w:t>
            </w: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事故发生后，应立即展开调查，查明事故原因，并采取</w:t>
            </w:r>
            <w:r>
              <w:rPr>
                <w:spacing w:val="-2"/>
                <w:sz w:val="21"/>
              </w:rPr>
              <w:t>措施防止类似事故再次发生。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人货梯行业发展趋势分析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人货梯行业正朝着智能化、自动化、绿色化方向发展，</w:t>
            </w:r>
            <w:r>
              <w:rPr>
                <w:spacing w:val="-2"/>
                <w:sz w:val="21"/>
              </w:rPr>
              <w:t>新型人货梯将具备智能识别、自动控制、节能环保等功能。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电动人货梯凭借其低碳、节能的特性，未来将逐步取代</w:t>
            </w:r>
            <w:r>
              <w:rPr>
                <w:spacing w:val="-2"/>
                <w:sz w:val="21"/>
              </w:rPr>
              <w:t>柴油人货梯，成为主流的人货梯类型。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人货梯行业将朝着国际化方向发展，随着经济全球化的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1"/>
                <w:sz w:val="21"/>
              </w:rPr>
              <w:t>深入，人货梯的市场需求将不断增长。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7"/>
        <w:rPr>
          <w:rFonts w:ascii="Microsoft JhengHei"/>
          <w:b/>
          <w:sz w:val="5"/>
        </w:rPr>
      </w:pPr>
    </w:p>
    <w:p>
      <w:pPr>
        <w:pStyle w:val="BodyText"/>
        <w:spacing w:before="61"/>
        <w:ind w:left="820"/>
      </w:pPr>
      <w:r>
        <w:rPr>
          <w:spacing w:val="-1"/>
        </w:rPr>
        <w:t>人货梯安装拆除的安全风险分析</w:t>
      </w:r>
    </w:p>
    <w:p>
      <w:pPr>
        <w:pStyle w:val="BodyText"/>
        <w:rPr>
          <w:sz w:val="20"/>
        </w:rPr>
      </w:pPr>
    </w:p>
    <w:p>
      <w:pPr>
        <w:pStyle w:val="BodyText"/>
        <w:spacing w:before="1"/>
        <w:ind w:left="120"/>
      </w:pPr>
      <w:r>
        <w:rPr>
          <w:spacing w:val="-2"/>
        </w:rPr>
        <w:t># 安装风险</w:t>
      </w: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44"/>
        </w:numPr>
        <w:tabs>
          <w:tab w:val="left" w:pos="542"/>
        </w:tabs>
        <w:spacing w:before="1" w:after="0" w:line="240" w:lineRule="auto"/>
        <w:ind w:left="541" w:right="0" w:hanging="422"/>
        <w:jc w:val="left"/>
        <w:rPr>
          <w:sz w:val="28"/>
        </w:rPr>
      </w:pPr>
      <w:r>
        <w:rPr>
          <w:spacing w:val="-1"/>
          <w:sz w:val="28"/>
        </w:rPr>
        <w:t>高空作业风险：人货梯安装通常需要在高空进行，存在坠落、触</w:t>
      </w:r>
    </w:p>
    <w:p>
      <w:pPr>
        <w:spacing w:after="0" w:line="240" w:lineRule="auto"/>
        <w:jc w:val="left"/>
        <w:rPr>
          <w:sz w:val="28"/>
        </w:rPr>
        <w:sectPr>
          <w:footerReference w:type="default" r:id="rId13"/>
          <w:type w:val="continuous"/>
          <w:pgSz w:w="11910" w:h="16840"/>
          <w:pgMar w:top="1400" w:right="1420" w:bottom="1380" w:left="1680" w:header="0" w:footer="1198"/>
          <w:pgNumType w:start="9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2"/>
        </w:rPr>
        <w:t>电等风险。</w:t>
      </w: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44"/>
        </w:numPr>
        <w:tabs>
          <w:tab w:val="left" w:pos="542"/>
        </w:tabs>
        <w:spacing w:before="1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机械伤害风险：人货梯安装过程中需要使用各种机械设备，存在</w:t>
      </w:r>
      <w:r>
        <w:rPr>
          <w:spacing w:val="-2"/>
          <w:sz w:val="28"/>
        </w:rPr>
        <w:t>机械伤害（如挤压、剪切、碾压等）的风险。</w:t>
      </w:r>
    </w:p>
    <w:p>
      <w:pPr>
        <w:pStyle w:val="ListParagraph"/>
        <w:numPr>
          <w:ilvl w:val="0"/>
          <w:numId w:val="44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材料坠落风险：人货梯安装过程中需要吊装材料，存在材料坠落</w:t>
      </w:r>
      <w:r>
        <w:rPr>
          <w:spacing w:val="-4"/>
          <w:sz w:val="28"/>
        </w:rPr>
        <w:t>的风险。</w:t>
      </w:r>
    </w:p>
    <w:p>
      <w:pPr>
        <w:pStyle w:val="ListParagraph"/>
        <w:numPr>
          <w:ilvl w:val="0"/>
          <w:numId w:val="44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火灾风险：人货梯安装过程中需要使用电焊等设备，存在火灾的</w:t>
      </w:r>
      <w:r>
        <w:rPr>
          <w:spacing w:val="-4"/>
          <w:sz w:val="28"/>
        </w:rPr>
        <w:t>风险。</w:t>
      </w:r>
    </w:p>
    <w:p>
      <w:pPr>
        <w:pStyle w:val="ListParagraph"/>
        <w:numPr>
          <w:ilvl w:val="0"/>
          <w:numId w:val="44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环境因素风险：人货梯安装过程中可能受到恶劣天气、强风、雷</w:t>
      </w:r>
      <w:r>
        <w:rPr>
          <w:spacing w:val="-2"/>
          <w:sz w:val="28"/>
        </w:rPr>
        <w:t>电等环境因素的影响，存在安全风险。</w:t>
      </w:r>
    </w:p>
    <w:p>
      <w:pPr>
        <w:pStyle w:val="BodyText"/>
        <w:spacing w:before="0" w:line="358" w:lineRule="exact"/>
        <w:ind w:left="120"/>
      </w:pPr>
      <w:r>
        <w:rPr>
          <w:spacing w:val="-2"/>
        </w:rPr>
        <w:t># 拆除风险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43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高空作业风险：人货梯拆除通常需要在高空进行，存在坠落、触</w:t>
      </w:r>
      <w:r>
        <w:rPr>
          <w:spacing w:val="-2"/>
          <w:sz w:val="28"/>
        </w:rPr>
        <w:t>电等风险。</w:t>
      </w:r>
    </w:p>
    <w:p>
      <w:pPr>
        <w:pStyle w:val="ListParagraph"/>
        <w:numPr>
          <w:ilvl w:val="0"/>
          <w:numId w:val="43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机械伤害风险：人货梯拆除过程中需要使用各种机械设备，存在</w:t>
      </w:r>
      <w:r>
        <w:rPr>
          <w:spacing w:val="-2"/>
          <w:sz w:val="28"/>
        </w:rPr>
        <w:t>机械伤害（如挤压、剪切、碾压等）的风险。</w:t>
      </w:r>
    </w:p>
    <w:p>
      <w:pPr>
        <w:pStyle w:val="ListParagraph"/>
        <w:numPr>
          <w:ilvl w:val="0"/>
          <w:numId w:val="43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材料坠落风险：人货梯拆除过程中需要吊装和搬运材料，存在材</w:t>
      </w:r>
      <w:r>
        <w:rPr>
          <w:spacing w:val="-2"/>
          <w:sz w:val="28"/>
        </w:rPr>
        <w:t>料坠落的风险。</w:t>
      </w:r>
    </w:p>
    <w:p>
      <w:pPr>
        <w:pStyle w:val="ListParagraph"/>
        <w:numPr>
          <w:ilvl w:val="0"/>
          <w:numId w:val="43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火灾风险：人货梯拆除过程中可能需要使用电焊等设备，存在火</w:t>
      </w:r>
      <w:r>
        <w:rPr>
          <w:spacing w:val="-2"/>
          <w:sz w:val="28"/>
        </w:rPr>
        <w:t>灾的风险。</w:t>
      </w:r>
    </w:p>
    <w:p>
      <w:pPr>
        <w:pStyle w:val="ListParagraph"/>
        <w:numPr>
          <w:ilvl w:val="0"/>
          <w:numId w:val="43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环境因素风险：人货梯拆除过程中可能受到恶劣天气、强风、雷</w:t>
      </w:r>
      <w:r>
        <w:rPr>
          <w:spacing w:val="-2"/>
          <w:sz w:val="28"/>
        </w:rPr>
        <w:t>电等环境因素的影响，存在安全风险。</w:t>
      </w:r>
    </w:p>
    <w:p>
      <w:pPr>
        <w:pStyle w:val="BodyText"/>
        <w:spacing w:before="0" w:line="358" w:lineRule="exact"/>
        <w:ind w:left="120"/>
      </w:pPr>
      <w:r>
        <w:rPr>
          <w:spacing w:val="-2"/>
        </w:rPr>
        <w:t># 安全措施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42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高空作业安全措施：</w:t>
      </w:r>
    </w:p>
    <w:p>
      <w:pPr>
        <w:spacing w:after="0" w:line="240" w:lineRule="auto"/>
        <w:jc w:val="left"/>
        <w:rPr>
          <w:sz w:val="28"/>
        </w:rPr>
        <w:sectPr>
          <w:footerReference w:type="default" r:id="rId14"/>
          <w:pgSz w:w="11910" w:h="16840"/>
          <w:pgMar w:top="1520" w:right="1420" w:bottom="1380" w:left="1680" w:header="0" w:footer="1198"/>
          <w:pgNumType w:start="10"/>
          <w:cols w:space="708"/>
        </w:sectPr>
      </w:pPr>
    </w:p>
    <w:p>
      <w:pPr>
        <w:pStyle w:val="ListParagraph"/>
        <w:numPr>
          <w:ilvl w:val="1"/>
          <w:numId w:val="42"/>
        </w:numPr>
        <w:tabs>
          <w:tab w:val="left" w:pos="400"/>
        </w:tabs>
        <w:spacing w:before="37" w:after="0" w:line="240" w:lineRule="auto"/>
        <w:ind w:left="400" w:right="0" w:hanging="280"/>
        <w:jc w:val="left"/>
        <w:rPr>
          <w:sz w:val="28"/>
        </w:rPr>
      </w:pPr>
      <w:r>
        <w:rPr>
          <w:spacing w:val="-1"/>
          <w:sz w:val="28"/>
        </w:rPr>
        <w:t>搭设牢固可靠的脚手架或高空作业平台。</w:t>
      </w:r>
    </w:p>
    <w:p>
      <w:pPr>
        <w:pStyle w:val="BodyText"/>
        <w:rPr>
          <w:sz w:val="20"/>
        </w:rPr>
      </w:pPr>
    </w:p>
    <w:p>
      <w:pPr>
        <w:pStyle w:val="ListParagraph"/>
        <w:numPr>
          <w:ilvl w:val="1"/>
          <w:numId w:val="42"/>
        </w:numPr>
        <w:tabs>
          <w:tab w:val="left" w:pos="400"/>
        </w:tabs>
        <w:spacing w:before="1" w:after="0" w:line="240" w:lineRule="auto"/>
        <w:ind w:left="400" w:right="0" w:hanging="280"/>
        <w:jc w:val="left"/>
        <w:rPr>
          <w:sz w:val="28"/>
        </w:rPr>
      </w:pPr>
      <w:r>
        <w:rPr>
          <w:spacing w:val="-1"/>
          <w:sz w:val="28"/>
        </w:rPr>
        <w:t>使用安全带、安全帽等个人防护装备。</w:t>
      </w: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42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机械伤害安全措施：</w:t>
      </w:r>
    </w:p>
    <w:p>
      <w:pPr>
        <w:pStyle w:val="BodyText"/>
        <w:rPr>
          <w:sz w:val="20"/>
        </w:rPr>
      </w:pPr>
    </w:p>
    <w:p>
      <w:pPr>
        <w:pStyle w:val="ListParagraph"/>
        <w:numPr>
          <w:ilvl w:val="1"/>
          <w:numId w:val="42"/>
        </w:numPr>
        <w:tabs>
          <w:tab w:val="left" w:pos="400"/>
        </w:tabs>
        <w:spacing w:before="1" w:after="0" w:line="240" w:lineRule="auto"/>
        <w:ind w:left="400" w:right="0" w:hanging="280"/>
        <w:jc w:val="left"/>
        <w:rPr>
          <w:sz w:val="28"/>
        </w:rPr>
      </w:pPr>
      <w:r>
        <w:rPr>
          <w:spacing w:val="-1"/>
          <w:sz w:val="28"/>
        </w:rPr>
        <w:t>机械设备应经过安全检查，并有合格的操作人员操作。</w:t>
      </w:r>
    </w:p>
    <w:p>
      <w:pPr>
        <w:pStyle w:val="BodyText"/>
        <w:rPr>
          <w:sz w:val="20"/>
        </w:rPr>
      </w:pPr>
    </w:p>
    <w:p>
      <w:pPr>
        <w:pStyle w:val="ListParagraph"/>
        <w:numPr>
          <w:ilvl w:val="1"/>
          <w:numId w:val="42"/>
        </w:numPr>
        <w:tabs>
          <w:tab w:val="left" w:pos="400"/>
        </w:tabs>
        <w:spacing w:before="1" w:after="0" w:line="240" w:lineRule="auto"/>
        <w:ind w:left="400" w:right="0" w:hanging="280"/>
        <w:jc w:val="left"/>
        <w:rPr>
          <w:sz w:val="28"/>
        </w:rPr>
      </w:pPr>
      <w:r>
        <w:rPr>
          <w:spacing w:val="-1"/>
          <w:sz w:val="28"/>
        </w:rPr>
        <w:t>在机械设备周围设置安全警戒线。</w:t>
      </w: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42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材料坠落安全措施：</w:t>
      </w:r>
    </w:p>
    <w:p>
      <w:pPr>
        <w:pStyle w:val="BodyText"/>
        <w:rPr>
          <w:sz w:val="20"/>
        </w:rPr>
      </w:pPr>
    </w:p>
    <w:p>
      <w:pPr>
        <w:pStyle w:val="ListParagraph"/>
        <w:numPr>
          <w:ilvl w:val="1"/>
          <w:numId w:val="42"/>
        </w:numPr>
        <w:tabs>
          <w:tab w:val="left" w:pos="400"/>
        </w:tabs>
        <w:spacing w:before="1" w:after="0" w:line="240" w:lineRule="auto"/>
        <w:ind w:left="400" w:right="0" w:hanging="280"/>
        <w:jc w:val="left"/>
        <w:rPr>
          <w:sz w:val="28"/>
        </w:rPr>
      </w:pPr>
      <w:r>
        <w:rPr>
          <w:spacing w:val="-1"/>
          <w:sz w:val="28"/>
        </w:rPr>
        <w:t>材料吊装时应使用合格的吊具，并由经验丰富的吊装人员操作。</w:t>
      </w:r>
    </w:p>
    <w:p>
      <w:pPr>
        <w:pStyle w:val="BodyText"/>
        <w:rPr>
          <w:sz w:val="20"/>
        </w:rPr>
      </w:pPr>
    </w:p>
    <w:p>
      <w:pPr>
        <w:pStyle w:val="ListParagraph"/>
        <w:numPr>
          <w:ilvl w:val="1"/>
          <w:numId w:val="42"/>
        </w:numPr>
        <w:tabs>
          <w:tab w:val="left" w:pos="400"/>
        </w:tabs>
        <w:spacing w:before="1" w:after="0" w:line="240" w:lineRule="auto"/>
        <w:ind w:left="400" w:right="0" w:hanging="280"/>
        <w:jc w:val="left"/>
        <w:rPr>
          <w:sz w:val="28"/>
        </w:rPr>
      </w:pPr>
      <w:r>
        <w:rPr>
          <w:spacing w:val="-1"/>
          <w:sz w:val="28"/>
        </w:rPr>
        <w:t>在材料下方设置安全警戒线。</w:t>
      </w: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42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火灾安全措施：</w:t>
      </w:r>
    </w:p>
    <w:p>
      <w:pPr>
        <w:pStyle w:val="BodyText"/>
        <w:rPr>
          <w:sz w:val="20"/>
        </w:rPr>
      </w:pPr>
    </w:p>
    <w:p>
      <w:pPr>
        <w:pStyle w:val="ListParagraph"/>
        <w:numPr>
          <w:ilvl w:val="1"/>
          <w:numId w:val="42"/>
        </w:numPr>
        <w:tabs>
          <w:tab w:val="left" w:pos="400"/>
        </w:tabs>
        <w:spacing w:before="1" w:after="0" w:line="240" w:lineRule="auto"/>
        <w:ind w:left="400" w:right="0" w:hanging="280"/>
        <w:jc w:val="left"/>
        <w:rPr>
          <w:sz w:val="28"/>
        </w:rPr>
      </w:pPr>
      <w:r>
        <w:rPr>
          <w:spacing w:val="-1"/>
          <w:sz w:val="28"/>
        </w:rPr>
        <w:t>在施工现场设置灭火器材，并定期检查其有效性。</w:t>
      </w:r>
    </w:p>
    <w:p>
      <w:pPr>
        <w:pStyle w:val="BodyText"/>
        <w:rPr>
          <w:sz w:val="20"/>
        </w:rPr>
      </w:pPr>
    </w:p>
    <w:p>
      <w:pPr>
        <w:pStyle w:val="ListParagraph"/>
        <w:numPr>
          <w:ilvl w:val="1"/>
          <w:numId w:val="42"/>
        </w:numPr>
        <w:tabs>
          <w:tab w:val="left" w:pos="400"/>
        </w:tabs>
        <w:spacing w:before="1" w:after="0" w:line="240" w:lineRule="auto"/>
        <w:ind w:left="400" w:right="0" w:hanging="280"/>
        <w:jc w:val="left"/>
        <w:rPr>
          <w:sz w:val="28"/>
        </w:rPr>
      </w:pPr>
      <w:r>
        <w:rPr>
          <w:spacing w:val="-1"/>
          <w:sz w:val="28"/>
        </w:rPr>
        <w:t>电焊等作业时应采取防火措施，如设置防火隔离带等。</w:t>
      </w: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42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环境因素安全措施：</w:t>
      </w:r>
    </w:p>
    <w:p>
      <w:pPr>
        <w:pStyle w:val="BodyText"/>
        <w:rPr>
          <w:sz w:val="20"/>
        </w:rPr>
      </w:pPr>
    </w:p>
    <w:p>
      <w:pPr>
        <w:pStyle w:val="ListParagraph"/>
        <w:numPr>
          <w:ilvl w:val="1"/>
          <w:numId w:val="42"/>
        </w:numPr>
        <w:tabs>
          <w:tab w:val="left" w:pos="400"/>
        </w:tabs>
        <w:spacing w:before="1" w:after="0" w:line="240" w:lineRule="auto"/>
        <w:ind w:left="400" w:right="0" w:hanging="280"/>
        <w:jc w:val="left"/>
        <w:rPr>
          <w:sz w:val="28"/>
        </w:rPr>
      </w:pPr>
      <w:r>
        <w:rPr>
          <w:spacing w:val="-1"/>
          <w:sz w:val="28"/>
        </w:rPr>
        <w:t>在恶劣天气条件下，应停止施工。</w:t>
      </w:r>
    </w:p>
    <w:p>
      <w:pPr>
        <w:pStyle w:val="BodyText"/>
        <w:rPr>
          <w:sz w:val="20"/>
        </w:rPr>
      </w:pPr>
    </w:p>
    <w:p>
      <w:pPr>
        <w:pStyle w:val="ListParagraph"/>
        <w:numPr>
          <w:ilvl w:val="1"/>
          <w:numId w:val="42"/>
        </w:numPr>
        <w:tabs>
          <w:tab w:val="left" w:pos="400"/>
        </w:tabs>
        <w:spacing w:before="1" w:after="0" w:line="240" w:lineRule="auto"/>
        <w:ind w:left="400" w:right="0" w:hanging="280"/>
        <w:jc w:val="left"/>
        <w:rPr>
          <w:sz w:val="28"/>
        </w:rPr>
      </w:pPr>
      <w:r>
        <w:rPr>
          <w:spacing w:val="-1"/>
          <w:sz w:val="28"/>
        </w:rPr>
        <w:t>在强风、雷电等条件下，应采取防风、防雷措施。</w:t>
      </w:r>
    </w:p>
    <w:p>
      <w:pPr>
        <w:pStyle w:val="BodyText"/>
        <w:spacing w:before="0"/>
      </w:pPr>
    </w:p>
    <w:p>
      <w:pPr>
        <w:pStyle w:val="BodyText"/>
        <w:spacing w:before="3"/>
        <w:rPr>
          <w:sz w:val="39"/>
        </w:rPr>
      </w:pPr>
    </w:p>
    <w:p>
      <w:pPr>
        <w:pStyle w:val="Heading1"/>
        <w:tabs>
          <w:tab w:val="left" w:pos="1725"/>
        </w:tabs>
      </w:pPr>
      <w:bookmarkStart w:id="3" w:name="_TOC_250004"/>
      <w:r>
        <w:t>第</w:t>
      </w:r>
      <w:r>
        <w:t>四</w:t>
      </w:r>
      <w:r>
        <w:t>部</w:t>
      </w:r>
      <w:r>
        <w:rPr>
          <w:spacing w:val="-10"/>
        </w:rPr>
        <w:t>分</w:t>
      </w:r>
      <w:r>
        <w:tab/>
        <w:t>人</w:t>
      </w:r>
      <w:r>
        <w:t>货</w:t>
      </w:r>
      <w:r>
        <w:t>梯</w:t>
      </w:r>
      <w:r>
        <w:t>安</w:t>
      </w:r>
      <w:r>
        <w:t>装</w:t>
      </w:r>
      <w:r>
        <w:t>拆</w:t>
      </w:r>
      <w:r>
        <w:t>除</w:t>
      </w:r>
      <w:r>
        <w:t>的</w:t>
      </w:r>
      <w:r>
        <w:t>安</w:t>
      </w:r>
      <w:r>
        <w:t>全</w:t>
      </w:r>
      <w:r>
        <w:t>风</w:t>
      </w:r>
      <w:r>
        <w:t>险</w:t>
      </w:r>
      <w:r>
        <w:t>等</w:t>
      </w:r>
      <w:r>
        <w:t>级</w:t>
      </w:r>
      <w:r>
        <w:t>划</w:t>
      </w:r>
      <w:bookmarkEnd w:id="3"/>
      <w:r>
        <w:rPr>
          <w:spacing w:val="-10"/>
        </w:rPr>
        <w:t>分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6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人货梯安装拆除的安全风险</w:t>
            </w:r>
            <w:r>
              <w:rPr>
                <w:spacing w:val="-2"/>
                <w:sz w:val="21"/>
              </w:rPr>
              <w:t>等级划分依据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作业高度：作业高度越高，风险等级越高。这是因为高</w:t>
            </w:r>
            <w:r>
              <w:rPr>
                <w:spacing w:val="-2"/>
                <w:sz w:val="21"/>
              </w:rPr>
              <w:t>空作业存在坠落、物体打击等风险。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作业环境：作业环境越复杂，风险等级越高。这是因为</w:t>
            </w:r>
            <w:r>
              <w:rPr>
                <w:spacing w:val="-2"/>
                <w:sz w:val="21"/>
              </w:rPr>
              <w:t>复杂的环境中存在更多的危险因素，如狭窄空间、高空作</w:t>
            </w:r>
            <w:r>
              <w:rPr>
                <w:spacing w:val="-2"/>
                <w:sz w:val="21"/>
              </w:rPr>
              <w:t>业、电气设备等。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作业人员的技术水平：作业人员的技术水平越高，风险</w:t>
            </w:r>
            <w:r>
              <w:rPr>
                <w:spacing w:val="-2"/>
                <w:sz w:val="21"/>
              </w:rPr>
              <w:t>等级越低。这是因为技术熟练的作业人员能够更好地识别</w:t>
            </w:r>
            <w:r>
              <w:rPr>
                <w:spacing w:val="-2"/>
                <w:sz w:val="21"/>
              </w:rPr>
              <w:t>和控制风险。</w:t>
            </w:r>
          </w:p>
        </w:tc>
      </w:tr>
    </w:tbl>
    <w:p>
      <w:pPr>
        <w:spacing w:after="0" w:line="278" w:lineRule="auto"/>
        <w:jc w:val="both"/>
        <w:rPr>
          <w:sz w:val="21"/>
        </w:rPr>
        <w:sectPr>
          <w:footerReference w:type="default" r:id="rId15"/>
          <w:pgSz w:w="11910" w:h="16840"/>
          <w:pgMar w:top="1520" w:right="1420" w:bottom="1380" w:left="1680" w:header="0" w:footer="1198"/>
          <w:pgNumType w:start="11"/>
          <w:cols w:space="708"/>
        </w:sectPr>
      </w:pPr>
    </w:p>
    <w:tbl>
      <w:tblPr>
        <w:tblStyle w:val="TableNormal7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人货梯安装拆除的安全风险</w:t>
            </w:r>
            <w:r>
              <w:rPr>
                <w:spacing w:val="-2"/>
                <w:sz w:val="21"/>
              </w:rPr>
              <w:t>等级划分标准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 xml:space="preserve">低风险：作业高度在 </w:t>
            </w:r>
            <w:r>
              <w:rPr>
                <w:rFonts w:ascii="Times New Roman" w:eastAsia="Times New Roman"/>
                <w:sz w:val="21"/>
              </w:rPr>
              <w:t>2</w:t>
            </w:r>
            <w:r>
              <w:rPr>
                <w:rFonts w:ascii="Times New Roman" w:eastAsia="Times New Roman"/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米以下，作业环境简单，作业人</w:t>
            </w:r>
            <w:r>
              <w:rPr>
                <w:spacing w:val="-2"/>
                <w:sz w:val="21"/>
              </w:rPr>
              <w:t>员技术熟练。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 xml:space="preserve">中风险：作业高度在 </w:t>
            </w:r>
            <w:r>
              <w:rPr>
                <w:rFonts w:ascii="Times New Roman" w:eastAsia="Times New Roman"/>
                <w:sz w:val="21"/>
              </w:rPr>
              <w:t>2</w:t>
            </w:r>
            <w:r>
              <w:rPr>
                <w:rFonts w:ascii="Times New Roman" w:eastAsia="Times New Roman"/>
                <w:spacing w:val="-14"/>
                <w:sz w:val="21"/>
              </w:rPr>
              <w:t xml:space="preserve"> </w:t>
            </w:r>
            <w:r>
              <w:rPr>
                <w:spacing w:val="-18"/>
                <w:sz w:val="21"/>
              </w:rPr>
              <w:t xml:space="preserve">米至 </w:t>
            </w:r>
            <w:r>
              <w:rPr>
                <w:rFonts w:ascii="Times New Roman" w:eastAsia="Times New Roman"/>
                <w:sz w:val="21"/>
              </w:rPr>
              <w:t>5</w:t>
            </w:r>
            <w:r>
              <w:rPr>
                <w:rFonts w:ascii="Times New Roman" w:eastAsia="Times New Roman"/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米之间，作业环境中等复</w:t>
            </w:r>
            <w:r>
              <w:rPr>
                <w:spacing w:val="-2"/>
                <w:sz w:val="21"/>
              </w:rPr>
              <w:t>杂，作业人员技术熟练。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 xml:space="preserve">高风险：作业高度在 </w:t>
            </w:r>
            <w:r>
              <w:rPr>
                <w:rFonts w:ascii="Times New Roman" w:eastAsia="Times New Roman"/>
                <w:sz w:val="21"/>
              </w:rPr>
              <w:t>5</w:t>
            </w:r>
            <w:r>
              <w:rPr>
                <w:rFonts w:ascii="Times New Roman" w:eastAsia="Times New Roman"/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米以上，作业环境复杂，作业人</w:t>
            </w:r>
            <w:r>
              <w:rPr>
                <w:spacing w:val="-2"/>
                <w:sz w:val="21"/>
              </w:rPr>
              <w:t>员技术熟练。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5"/>
                <w:sz w:val="21"/>
              </w:rPr>
              <w:t xml:space="preserve">极高风险：作业高度在 </w:t>
            </w:r>
            <w:r>
              <w:rPr>
                <w:rFonts w:ascii="Times New Roman" w:eastAsia="Times New Roman"/>
                <w:sz w:val="21"/>
              </w:rPr>
              <w:t xml:space="preserve">10 </w:t>
            </w:r>
            <w:r>
              <w:rPr>
                <w:spacing w:val="-1"/>
                <w:sz w:val="21"/>
              </w:rPr>
              <w:t>米以上，作业环境极端复杂，</w:t>
            </w:r>
          </w:p>
          <w:p>
            <w:pPr>
              <w:pStyle w:val="TableParagraph"/>
              <w:spacing w:before="42"/>
              <w:rPr>
                <w:sz w:val="21"/>
              </w:rPr>
            </w:pPr>
            <w:r>
              <w:rPr>
                <w:spacing w:val="-2"/>
                <w:sz w:val="21"/>
              </w:rPr>
              <w:t>作业人员技术熟练。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5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人货梯安装拆除的安全风险等级划分</w:t>
      </w:r>
    </w:p>
    <w:p>
      <w:pPr>
        <w:pStyle w:val="BodyText"/>
        <w:rPr>
          <w:sz w:val="20"/>
        </w:rPr>
      </w:pPr>
    </w:p>
    <w:p>
      <w:pPr>
        <w:pStyle w:val="BodyText"/>
        <w:spacing w:before="1" w:line="417" w:lineRule="auto"/>
        <w:ind w:left="120" w:right="238"/>
      </w:pPr>
      <w:r>
        <w:rPr>
          <w:spacing w:val="-12"/>
        </w:rPr>
        <w:t>人货梯安装拆除的安全风险等级可分为四个等级，分别为一级、二级、</w:t>
      </w:r>
      <w:r>
        <w:rPr>
          <w:spacing w:val="-2"/>
        </w:rPr>
        <w:t>三级和四级。</w:t>
      </w:r>
    </w:p>
    <w:p>
      <w:pPr>
        <w:pStyle w:val="BodyText"/>
        <w:spacing w:before="0" w:line="358" w:lineRule="exact"/>
        <w:ind w:left="120"/>
      </w:pPr>
      <w:r>
        <w:rPr>
          <w:spacing w:val="-3"/>
        </w:rPr>
        <w:t>一级风险</w:t>
      </w:r>
    </w:p>
    <w:p>
      <w:pPr>
        <w:pStyle w:val="BodyText"/>
        <w:rPr>
          <w:sz w:val="20"/>
        </w:rPr>
      </w:pPr>
    </w:p>
    <w:p>
      <w:pPr>
        <w:pStyle w:val="BodyText"/>
        <w:spacing w:before="1" w:line="417" w:lineRule="auto"/>
        <w:ind w:left="120" w:right="378"/>
      </w:pPr>
      <w:r>
        <w:rPr>
          <w:spacing w:val="-8"/>
        </w:rPr>
        <w:t>一级风险是指在人货梯安装拆除过程中，发生事故或事件的可能性极</w:t>
      </w:r>
      <w:r>
        <w:rPr>
          <w:spacing w:val="-2"/>
        </w:rPr>
        <w:t>大，且一旦发生事故或事件，将造成重大人员伤亡或财产损失。</w:t>
      </w:r>
    </w:p>
    <w:p>
      <w:pPr>
        <w:pStyle w:val="BodyText"/>
        <w:spacing w:before="0" w:line="358" w:lineRule="exact"/>
        <w:ind w:left="120"/>
      </w:pPr>
      <w:r>
        <w:rPr>
          <w:spacing w:val="-1"/>
        </w:rPr>
        <w:t>常见的一级风险包括：</w:t>
      </w: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39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人员坠落：在人货梯安装拆除过程中，人员从高处坠落的风险。</w:t>
      </w: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39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物体坠落：在人货梯安装拆除过程中，物体从高处坠落的风险。</w:t>
      </w: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39"/>
        </w:numPr>
        <w:tabs>
          <w:tab w:val="left" w:pos="542"/>
        </w:tabs>
        <w:spacing w:before="1" w:after="0" w:line="240" w:lineRule="auto"/>
        <w:ind w:left="541" w:right="0" w:hanging="422"/>
        <w:jc w:val="left"/>
        <w:rPr>
          <w:sz w:val="28"/>
        </w:rPr>
      </w:pPr>
      <w:r>
        <w:rPr>
          <w:spacing w:val="-1"/>
          <w:sz w:val="28"/>
        </w:rPr>
        <w:t>机械故障：在人货梯安装拆除过程中，机械设备发生故障的风险。</w:t>
      </w: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39"/>
        </w:numPr>
        <w:tabs>
          <w:tab w:val="left" w:pos="542"/>
        </w:tabs>
        <w:spacing w:before="1" w:after="0" w:line="240" w:lineRule="auto"/>
        <w:ind w:left="541" w:right="0" w:hanging="422"/>
        <w:jc w:val="left"/>
        <w:rPr>
          <w:sz w:val="28"/>
        </w:rPr>
      </w:pPr>
      <w:r>
        <w:rPr>
          <w:spacing w:val="-1"/>
          <w:sz w:val="28"/>
        </w:rPr>
        <w:t>电气故障：在人货梯安装拆除过程中，电气设备发生故障的风险。</w:t>
      </w: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39"/>
        </w:numPr>
        <w:tabs>
          <w:tab w:val="left" w:pos="540"/>
        </w:tabs>
        <w:spacing w:before="1" w:after="0" w:line="417" w:lineRule="auto"/>
        <w:ind w:left="120" w:right="1825" w:firstLine="0"/>
        <w:jc w:val="left"/>
        <w:rPr>
          <w:sz w:val="28"/>
        </w:rPr>
      </w:pPr>
      <w:r>
        <w:rPr>
          <w:spacing w:val="-2"/>
          <w:sz w:val="28"/>
        </w:rPr>
        <w:t>火灾：在人货梯安装拆除过程中，发生火灾的风险。</w:t>
      </w:r>
      <w:r>
        <w:rPr>
          <w:spacing w:val="-4"/>
          <w:sz w:val="28"/>
        </w:rPr>
        <w:t>二级风险</w:t>
      </w:r>
    </w:p>
    <w:p>
      <w:pPr>
        <w:pStyle w:val="BodyText"/>
        <w:spacing w:before="0" w:line="417" w:lineRule="auto"/>
        <w:ind w:left="120" w:right="378"/>
      </w:pPr>
      <w:r>
        <w:rPr>
          <w:spacing w:val="-8"/>
        </w:rPr>
        <w:t>二级风险是指在人货梯安装拆除过程中，发生事故或事件的可能性较</w:t>
      </w:r>
      <w:r>
        <w:rPr>
          <w:spacing w:val="-2"/>
        </w:rPr>
        <w:t>大，且一旦发生事故或事件，将造成较大人员伤亡或财产损失。</w:t>
      </w:r>
    </w:p>
    <w:p>
      <w:pPr>
        <w:pStyle w:val="BodyText"/>
        <w:spacing w:before="0" w:line="358" w:lineRule="exact"/>
        <w:ind w:left="120"/>
      </w:pPr>
      <w:r>
        <w:rPr>
          <w:spacing w:val="-2"/>
        </w:rPr>
        <w:t>常见二级风险包括：</w:t>
      </w: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38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人员受伤：在人货梯安装拆除过程中，人员发生受伤的风险。</w:t>
      </w:r>
    </w:p>
    <w:p>
      <w:pPr>
        <w:spacing w:after="0" w:line="240" w:lineRule="auto"/>
        <w:jc w:val="left"/>
        <w:rPr>
          <w:sz w:val="28"/>
        </w:rPr>
        <w:sectPr>
          <w:footerReference w:type="default" r:id="rId16"/>
          <w:type w:val="continuous"/>
          <w:pgSz w:w="11910" w:h="16840"/>
          <w:pgMar w:top="1400" w:right="1420" w:bottom="1380" w:left="1680" w:header="0" w:footer="1198"/>
          <w:pgNumType w:start="12"/>
          <w:cols w:space="708"/>
        </w:sectPr>
      </w:pPr>
    </w:p>
    <w:p>
      <w:pPr>
        <w:pStyle w:val="ListParagraph"/>
        <w:numPr>
          <w:ilvl w:val="0"/>
          <w:numId w:val="38"/>
        </w:numPr>
        <w:tabs>
          <w:tab w:val="left" w:pos="540"/>
        </w:tabs>
        <w:spacing w:before="37" w:after="0" w:line="240" w:lineRule="auto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设备损坏：在人货梯安装拆除过程中，设备发生损坏的风险。</w:t>
      </w: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38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环境污染：在人货梯安装拆除过程中，对环境造成污染的风险。</w:t>
      </w: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38"/>
        </w:numPr>
        <w:tabs>
          <w:tab w:val="left" w:pos="540"/>
        </w:tabs>
        <w:spacing w:before="1" w:after="0" w:line="417" w:lineRule="auto"/>
        <w:ind w:left="120" w:right="705" w:firstLine="0"/>
        <w:jc w:val="left"/>
        <w:rPr>
          <w:sz w:val="28"/>
        </w:rPr>
      </w:pPr>
      <w:r>
        <w:rPr>
          <w:spacing w:val="-2"/>
          <w:sz w:val="28"/>
        </w:rPr>
        <w:t>交通事故：在人货梯安装拆除过程中，发生交通事故的风险。</w:t>
      </w:r>
      <w:r>
        <w:rPr>
          <w:spacing w:val="-4"/>
          <w:sz w:val="28"/>
        </w:rPr>
        <w:t>三级风险</w:t>
      </w:r>
    </w:p>
    <w:p>
      <w:pPr>
        <w:pStyle w:val="BodyText"/>
        <w:spacing w:before="0" w:line="417" w:lineRule="auto"/>
        <w:ind w:left="120" w:right="378"/>
      </w:pPr>
      <w:r>
        <w:rPr>
          <w:spacing w:val="-8"/>
        </w:rPr>
        <w:t>三级风险是指在人货梯安装拆除过程中，发生事故或事件的可能性较</w:t>
      </w:r>
      <w:r>
        <w:rPr>
          <w:spacing w:val="-2"/>
        </w:rPr>
        <w:t>小，且一旦发生事故或事件，将造成较小的人员伤亡或财产损失。</w:t>
      </w:r>
      <w:r>
        <w:rPr>
          <w:spacing w:val="-2"/>
        </w:rPr>
        <w:t>常见三级风险包括：</w:t>
      </w:r>
    </w:p>
    <w:p>
      <w:pPr>
        <w:pStyle w:val="ListParagraph"/>
        <w:numPr>
          <w:ilvl w:val="0"/>
          <w:numId w:val="37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人员轻微受伤：在人货梯安装拆除过程中，人员发生轻微受伤的</w:t>
      </w:r>
      <w:r>
        <w:rPr>
          <w:spacing w:val="-4"/>
          <w:sz w:val="28"/>
        </w:rPr>
        <w:t>风险。</w:t>
      </w:r>
    </w:p>
    <w:p>
      <w:pPr>
        <w:pStyle w:val="ListParagraph"/>
        <w:numPr>
          <w:ilvl w:val="0"/>
          <w:numId w:val="37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设备轻微损坏：在人货梯安装拆除过程中，设备发生轻微损坏的</w:t>
      </w:r>
      <w:r>
        <w:rPr>
          <w:spacing w:val="-4"/>
          <w:sz w:val="28"/>
        </w:rPr>
        <w:t>风险。</w:t>
      </w:r>
    </w:p>
    <w:p>
      <w:pPr>
        <w:pStyle w:val="ListParagraph"/>
        <w:numPr>
          <w:ilvl w:val="0"/>
          <w:numId w:val="37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环境轻微污染：在人货梯安装拆除过程中，对环境造成轻微污染</w:t>
      </w:r>
      <w:r>
        <w:rPr>
          <w:spacing w:val="-4"/>
          <w:sz w:val="28"/>
        </w:rPr>
        <w:t>的风险。</w:t>
      </w:r>
    </w:p>
    <w:p>
      <w:pPr>
        <w:pStyle w:val="BodyText"/>
        <w:spacing w:before="0" w:line="358" w:lineRule="exact"/>
        <w:ind w:left="120"/>
      </w:pPr>
      <w:r>
        <w:rPr>
          <w:spacing w:val="-3"/>
        </w:rPr>
        <w:t>四级风险</w:t>
      </w:r>
    </w:p>
    <w:p>
      <w:pPr>
        <w:pStyle w:val="BodyText"/>
        <w:spacing w:before="6"/>
        <w:rPr>
          <w:sz w:val="20"/>
        </w:rPr>
      </w:pPr>
    </w:p>
    <w:p>
      <w:pPr>
        <w:pStyle w:val="BodyText"/>
        <w:spacing w:before="0" w:line="417" w:lineRule="auto"/>
        <w:ind w:left="120" w:right="378"/>
      </w:pPr>
      <w:r>
        <w:rPr>
          <w:spacing w:val="-8"/>
        </w:rPr>
        <w:t>四级风险是指在人货梯安装拆除过程中，发生事故或事件的可能性极</w:t>
      </w:r>
      <w:r>
        <w:rPr>
          <w:spacing w:val="-2"/>
        </w:rPr>
        <w:t>小，且一旦发生事故或事件，将造成极小的人员伤亡或财产损失。</w:t>
      </w:r>
      <w:r>
        <w:rPr>
          <w:spacing w:val="-2"/>
        </w:rPr>
        <w:t>常见四级风险包括：</w:t>
      </w:r>
    </w:p>
    <w:p>
      <w:pPr>
        <w:pStyle w:val="ListParagraph"/>
        <w:numPr>
          <w:ilvl w:val="0"/>
          <w:numId w:val="36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人员轻微擦伤：在人货梯安装拆除过程中，人员发生轻微擦伤的</w:t>
      </w:r>
      <w:r>
        <w:rPr>
          <w:spacing w:val="-4"/>
          <w:sz w:val="28"/>
        </w:rPr>
        <w:t>风险。</w:t>
      </w:r>
    </w:p>
    <w:p>
      <w:pPr>
        <w:pStyle w:val="ListParagraph"/>
        <w:numPr>
          <w:ilvl w:val="0"/>
          <w:numId w:val="36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设备轻微磨损：在人货梯安装拆除过程中，设备发生轻微磨损的</w:t>
      </w:r>
      <w:r>
        <w:rPr>
          <w:spacing w:val="-4"/>
          <w:sz w:val="28"/>
        </w:rPr>
        <w:t>风险。</w:t>
      </w:r>
    </w:p>
    <w:p>
      <w:pPr>
        <w:pStyle w:val="ListParagraph"/>
        <w:numPr>
          <w:ilvl w:val="0"/>
          <w:numId w:val="36"/>
        </w:numPr>
        <w:tabs>
          <w:tab w:val="left" w:pos="542"/>
        </w:tabs>
        <w:spacing w:before="0" w:after="0" w:line="358" w:lineRule="exact"/>
        <w:ind w:left="541" w:right="0" w:hanging="422"/>
        <w:jc w:val="left"/>
        <w:rPr>
          <w:sz w:val="28"/>
        </w:rPr>
      </w:pPr>
      <w:r>
        <w:rPr>
          <w:spacing w:val="-1"/>
          <w:sz w:val="28"/>
        </w:rPr>
        <w:t>环境轻微影响：在人货梯安装拆除过程中，对环境造成轻微影响</w:t>
      </w:r>
    </w:p>
    <w:p>
      <w:pPr>
        <w:spacing w:after="0" w:line="358" w:lineRule="exact"/>
        <w:jc w:val="left"/>
        <w:rPr>
          <w:sz w:val="28"/>
        </w:rPr>
        <w:sectPr>
          <w:footerReference w:type="default" r:id="rId17"/>
          <w:pgSz w:w="11910" w:h="16840"/>
          <w:pgMar w:top="1520" w:right="1420" w:bottom="1380" w:left="1680" w:header="0" w:footer="1198"/>
          <w:pgNumType w:start="13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3"/>
        </w:rPr>
        <w:t>的风险。</w:t>
      </w:r>
    </w:p>
    <w:p>
      <w:pPr>
        <w:pStyle w:val="BodyText"/>
        <w:spacing w:before="0"/>
      </w:pPr>
    </w:p>
    <w:p>
      <w:pPr>
        <w:pStyle w:val="BodyText"/>
        <w:spacing w:before="3"/>
        <w:rPr>
          <w:sz w:val="39"/>
        </w:rPr>
      </w:pPr>
    </w:p>
    <w:p>
      <w:pPr>
        <w:pStyle w:val="Heading1"/>
        <w:tabs>
          <w:tab w:val="left" w:pos="1725"/>
        </w:tabs>
      </w:pPr>
      <w:bookmarkStart w:id="4" w:name="_TOC_250003"/>
      <w:r>
        <w:t>第</w:t>
      </w:r>
      <w:r>
        <w:t>五</w:t>
      </w:r>
      <w:r>
        <w:t>部</w:t>
      </w:r>
      <w:r>
        <w:rPr>
          <w:spacing w:val="-10"/>
        </w:rPr>
        <w:t>分</w:t>
      </w:r>
      <w:r>
        <w:tab/>
        <w:t>人</w:t>
      </w:r>
      <w:r>
        <w:t>货</w:t>
      </w:r>
      <w:r>
        <w:t>梯</w:t>
      </w:r>
      <w:r>
        <w:t>安</w:t>
      </w:r>
      <w:r>
        <w:t>装</w:t>
      </w:r>
      <w:r>
        <w:t>拆</w:t>
      </w:r>
      <w:r>
        <w:t>除</w:t>
      </w:r>
      <w:r>
        <w:t>的</w:t>
      </w:r>
      <w:r>
        <w:t>安</w:t>
      </w:r>
      <w:r>
        <w:t>全</w:t>
      </w:r>
      <w:r>
        <w:t>风</w:t>
      </w:r>
      <w:r>
        <w:t>险</w:t>
      </w:r>
      <w:r>
        <w:t>管</w:t>
      </w:r>
      <w:r>
        <w:t>控</w:t>
      </w:r>
      <w:r>
        <w:t>措</w:t>
      </w:r>
      <w:bookmarkEnd w:id="4"/>
      <w:r>
        <w:rPr>
          <w:spacing w:val="-10"/>
        </w:rPr>
        <w:t>施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8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施工人员安全培训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认真学习和掌握人货梯安装拆除的安全技术规范、操作</w:t>
            </w:r>
            <w:r>
              <w:rPr>
                <w:spacing w:val="-2"/>
                <w:sz w:val="21"/>
              </w:rPr>
              <w:t>规程等，提高施工人员的安全意识。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定期开展安全教育培训，重点讲解人货梯的结构、性能、</w:t>
            </w:r>
            <w:r>
              <w:rPr>
                <w:spacing w:val="-2"/>
                <w:sz w:val="21"/>
              </w:rPr>
              <w:t>安装拆除工艺、操作注意事项、安全防护措施等内容。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9"/>
                <w:sz w:val="21"/>
              </w:rPr>
              <w:t>加强对新入职人员的安全培训，严格执行岗前培训制度，</w:t>
            </w:r>
            <w:r>
              <w:rPr>
                <w:spacing w:val="-2"/>
                <w:sz w:val="21"/>
              </w:rPr>
              <w:t>确保施工人员具备相应的安全知识和技能。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施工机械安全管理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定期对起重机械、高空作业平台等施工机械进行安全检</w:t>
            </w:r>
            <w:r>
              <w:rPr>
                <w:spacing w:val="-2"/>
                <w:sz w:val="21"/>
              </w:rPr>
              <w:t>查和维护保养，确保机械设备处于良好的运行状态。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严格按照操作规程使用施工机械，不得超载、超速或违</w:t>
            </w:r>
            <w:r>
              <w:rPr>
                <w:spacing w:val="-2"/>
                <w:sz w:val="21"/>
              </w:rPr>
              <w:t>规操作，并配备必要的安全防护装置。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加强对施工机械操作人员的培训和考核，确保操作人员</w:t>
            </w:r>
            <w:r>
              <w:rPr>
                <w:spacing w:val="-2"/>
                <w:sz w:val="21"/>
              </w:rPr>
              <w:t>具备相应的操作资格和技能。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施工现场安全管理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明确施工现场的安全责任，建立健全安全管理制度，定</w:t>
            </w:r>
            <w:r>
              <w:rPr>
                <w:spacing w:val="-2"/>
                <w:sz w:val="21"/>
              </w:rPr>
              <w:t>期对施工现场进行安全检查，发现隐患及时整改。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制定详细的施工方案和安全措施，明确各施工环节的危</w:t>
            </w:r>
            <w:r>
              <w:rPr>
                <w:spacing w:val="-2"/>
                <w:sz w:val="21"/>
              </w:rPr>
              <w:t>险点和控制措施，并严格按照方案和措施组织施工。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加强对施工现场的监督管理，及时发现和纠正违章作业</w:t>
            </w:r>
            <w:r>
              <w:rPr>
                <w:spacing w:val="-2"/>
                <w:sz w:val="21"/>
              </w:rPr>
              <w:t>行为，并采取有效措施消除安全隐患。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3"/>
                <w:sz w:val="21"/>
              </w:rPr>
              <w:t>应急预案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制定详细的应急预案，明确突发事件的处置程序、责任</w:t>
            </w:r>
            <w:r>
              <w:rPr>
                <w:spacing w:val="-2"/>
                <w:sz w:val="21"/>
              </w:rPr>
              <w:t>分工、应急物资储备等内容。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定期对应急预案进行演练，提高施工人员应对突发事件</w:t>
            </w:r>
            <w:r>
              <w:rPr>
                <w:spacing w:val="-4"/>
                <w:sz w:val="21"/>
              </w:rPr>
              <w:t>的能力。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发生突发事件后，立即启动应急预案，迅速组织人员开</w:t>
            </w:r>
            <w:r>
              <w:rPr>
                <w:spacing w:val="-2"/>
                <w:sz w:val="21"/>
              </w:rPr>
              <w:t>展抢险救援，并及时报告有关部门。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安全防护措施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在施工区域设置醒目的安全警示标志，并对施工现场进</w:t>
            </w:r>
            <w:r>
              <w:rPr>
                <w:spacing w:val="-2"/>
                <w:sz w:val="21"/>
              </w:rPr>
              <w:t>行必要的围挡和隔离。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搭设安全防护网或脚手架，防止坠落事故的发生。</w:t>
            </w:r>
          </w:p>
        </w:tc>
      </w:tr>
    </w:tbl>
    <w:p>
      <w:pPr>
        <w:spacing w:after="0" w:line="269" w:lineRule="exact"/>
        <w:jc w:val="left"/>
        <w:rPr>
          <w:sz w:val="21"/>
        </w:rPr>
      </w:pPr>
      <w:r>
        <w:rPr>
          <w:sz w:val="21"/>
        </w:rPr>
        <w:br/>
      </w:r>
      <w:r>
        <w:rPr>
          <w:sz w:val="21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8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https://d.book118.com/227104034031006051</w:t>
        </w:r>
      </w:hyperlink>
    </w:p>
    <w:p>
      <w:pPr>
        <w:spacing w:after="0" w:line="269" w:lineRule="exact"/>
        <w:jc w:val="left"/>
        <w:rPr>
          <w:sz w:val="21"/>
        </w:rPr>
      </w:pPr>
    </w:p>
    <w:sectPr>
      <w:footerReference w:type="default" r:id="rId19"/>
      <w:pgSz w:w="11910" w:h="16840"/>
      <w:pgMar w:top="1520" w:right="1420" w:bottom="1380" w:left="1680" w:header="0" w:footer="1198"/>
      <w:pgNumType w:start="14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0"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05pt;height:12pt;margin-top:770.98pt;margin-left:284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0"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05pt;height:12pt;margin-top:770.98pt;margin-left:284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0"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05pt;height:12pt;margin-top:770.98pt;margin-left:284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30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30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0"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05pt;height:12pt;margin-top:770.98pt;margin-left:284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0"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05pt;height:12pt;margin-top:770.98pt;margin-left:284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0"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05pt;height:12pt;margin-top:770.98pt;margin-left:284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0"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05pt;height:12pt;margin-top:770.98pt;margin-left:284.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7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0"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05pt;height:12pt;margin-top:770.98pt;margin-left:284.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0"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05pt;height:12pt;margin-top:770.98pt;margin-left:28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0"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05pt;height:12pt;margin-top:770.98pt;margin-left:284.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0"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9.05pt;height:12pt;margin-top:770.98pt;margin-left:284.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0"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29.05pt;height:12pt;margin-top:770.98pt;margin-left:284.4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0"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29.05pt;height:12pt;margin-top:770.98pt;margin-left:284.4pt;mso-position-horizontal-relative:page;mso-position-vertical-relative:page;position:absolute;z-index:-25164595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0"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width:29.05pt;height:12pt;margin-top:770.98pt;margin-left:284.4pt;mso-position-horizontal-relative:page;mso-position-vertical-relative:page;position:absolute;z-index:-25164492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4198AE3"/>
    <w:multiLevelType w:val="hybridMultilevel"/>
    <w:tmpl w:val="00000000"/>
    <w:lvl w:ilvl="0">
      <w:start w:val="1"/>
      <w:numFmt w:val="decimal"/>
      <w:lvlText w:val="%1）"/>
      <w:lvlJc w:val="left"/>
      <w:pPr>
        <w:ind w:left="541" w:hanging="42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820" w:hanging="56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707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594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482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369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256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144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31" w:hanging="560"/>
      </w:pPr>
      <w:rPr>
        <w:rFonts w:hint="default"/>
        <w:lang w:val="en-US" w:eastAsia="zh-CN" w:bidi="ar-SA"/>
      </w:rPr>
    </w:lvl>
  </w:abstractNum>
  <w:abstractNum w:abstractNumId="1">
    <w:nsid w:val="045D2CAE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-"/>
      <w:lvlJc w:val="left"/>
      <w:pPr>
        <w:ind w:left="400" w:hanging="280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58" w:hanging="28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376" w:hanging="28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295" w:hanging="28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213" w:hanging="28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132" w:hanging="28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050" w:hanging="28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969" w:hanging="280"/>
      </w:pPr>
      <w:rPr>
        <w:rFonts w:hint="default"/>
        <w:lang w:val="en-US" w:eastAsia="zh-CN" w:bidi="ar-SA"/>
      </w:rPr>
    </w:lvl>
  </w:abstractNum>
  <w:abstractNum w:abstractNumId="2">
    <w:nsid w:val="08A5A07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">
    <w:nsid w:val="09DBBFE1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4">
    <w:nsid w:val="0A58790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">
    <w:nsid w:val="0BBBDA26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6">
    <w:nsid w:val="0F37F491"/>
    <w:multiLevelType w:val="hybridMultilevel"/>
    <w:tmpl w:val="00000000"/>
    <w:lvl w:ilvl="0">
      <w:start w:val="0"/>
      <w:numFmt w:val="bullet"/>
      <w:lvlText w:val="-"/>
      <w:lvlJc w:val="left"/>
      <w:pPr>
        <w:ind w:left="108" w:hanging="1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175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175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175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175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175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175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175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175"/>
      </w:pPr>
      <w:rPr>
        <w:rFonts w:hint="default"/>
        <w:lang w:val="en-US" w:eastAsia="zh-CN" w:bidi="ar-SA"/>
      </w:rPr>
    </w:lvl>
  </w:abstractNum>
  <w:abstractNum w:abstractNumId="7">
    <w:nsid w:val="0FFD82A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8">
    <w:nsid w:val="154AFB1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9">
    <w:nsid w:val="16AD119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0">
    <w:nsid w:val="1A9B47A9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11">
    <w:nsid w:val="1ACA889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2">
    <w:nsid w:val="1AE00E08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*"/>
      <w:lvlJc w:val="left"/>
      <w:pPr>
        <w:ind w:left="120" w:hanging="280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58" w:hanging="28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376" w:hanging="28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295" w:hanging="28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213" w:hanging="28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132" w:hanging="28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050" w:hanging="28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969" w:hanging="280"/>
      </w:pPr>
      <w:rPr>
        <w:rFonts w:hint="default"/>
        <w:lang w:val="en-US" w:eastAsia="zh-CN" w:bidi="ar-SA"/>
      </w:rPr>
    </w:lvl>
  </w:abstractNum>
  <w:abstractNum w:abstractNumId="13">
    <w:nsid w:val="1C0013E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4">
    <w:nsid w:val="1FA3862C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-"/>
      <w:lvlJc w:val="left"/>
      <w:pPr>
        <w:ind w:left="120" w:hanging="280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540" w:hanging="28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573" w:hanging="28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606" w:hanging="28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3639" w:hanging="28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4673" w:hanging="28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5706" w:hanging="28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739" w:hanging="280"/>
      </w:pPr>
      <w:rPr>
        <w:rFonts w:hint="default"/>
        <w:lang w:val="en-US" w:eastAsia="zh-CN" w:bidi="ar-SA"/>
      </w:rPr>
    </w:lvl>
  </w:abstractNum>
  <w:abstractNum w:abstractNumId="15">
    <w:nsid w:val="26C7116E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16">
    <w:nsid w:val="29E4FAB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7">
    <w:nsid w:val="2A542017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18">
    <w:nsid w:val="2DBA5A74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19">
    <w:nsid w:val="2DE28672"/>
    <w:multiLevelType w:val="hybridMultilevel"/>
    <w:tmpl w:val="00000000"/>
    <w:lvl w:ilvl="0">
      <w:start w:val="1"/>
      <w:numFmt w:val="decimal"/>
      <w:lvlText w:val="%1"/>
      <w:lvlJc w:val="left"/>
      <w:pPr>
        <w:ind w:left="820" w:hanging="560"/>
        <w:jc w:val="left"/>
      </w:pPr>
      <w:rPr>
        <w:rFonts w:hint="default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820" w:hanging="56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417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215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14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813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11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10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08" w:hanging="560"/>
      </w:pPr>
      <w:rPr>
        <w:rFonts w:hint="default"/>
        <w:lang w:val="en-US" w:eastAsia="zh-CN" w:bidi="ar-SA"/>
      </w:rPr>
    </w:lvl>
  </w:abstractNum>
  <w:abstractNum w:abstractNumId="20">
    <w:nsid w:val="2F3F32FC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21">
    <w:nsid w:val="345DBF3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2">
    <w:nsid w:val="3642D76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3">
    <w:nsid w:val="36E5BC80"/>
    <w:multiLevelType w:val="hybridMultilevel"/>
    <w:tmpl w:val="00000000"/>
    <w:lvl w:ilvl="0">
      <w:start w:val="2"/>
      <w:numFmt w:val="decimal"/>
      <w:lvlText w:val="%1"/>
      <w:lvlJc w:val="left"/>
      <w:pPr>
        <w:ind w:left="820" w:hanging="560"/>
        <w:jc w:val="left"/>
      </w:pPr>
      <w:rPr>
        <w:rFonts w:hint="default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820" w:hanging="56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417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215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14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813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11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10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08" w:hanging="560"/>
      </w:pPr>
      <w:rPr>
        <w:rFonts w:hint="default"/>
        <w:lang w:val="en-US" w:eastAsia="zh-CN" w:bidi="ar-SA"/>
      </w:rPr>
    </w:lvl>
  </w:abstractNum>
  <w:abstractNum w:abstractNumId="24">
    <w:nsid w:val="3B60D84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5">
    <w:nsid w:val="3BB9BFF2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-"/>
      <w:lvlJc w:val="left"/>
      <w:pPr>
        <w:ind w:left="108" w:hanging="1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2">
      <w:start w:val="0"/>
      <w:numFmt w:val="bullet"/>
      <w:lvlText w:val="•"/>
      <w:lvlJc w:val="left"/>
      <w:pPr>
        <w:ind w:left="600" w:hanging="175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214" w:hanging="175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829" w:hanging="175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443" w:hanging="175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058" w:hanging="175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673" w:hanging="175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287" w:hanging="175"/>
      </w:pPr>
      <w:rPr>
        <w:rFonts w:hint="default"/>
        <w:lang w:val="en-US" w:eastAsia="zh-CN" w:bidi="ar-SA"/>
      </w:rPr>
    </w:lvl>
  </w:abstractNum>
  <w:abstractNum w:abstractNumId="26">
    <w:nsid w:val="3EF08F96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27">
    <w:nsid w:val="429FDE8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8">
    <w:nsid w:val="4516FE7B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-"/>
      <w:lvlJc w:val="left"/>
      <w:pPr>
        <w:ind w:left="120" w:hanging="280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58" w:hanging="28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376" w:hanging="28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295" w:hanging="28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213" w:hanging="28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132" w:hanging="28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050" w:hanging="28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969" w:hanging="280"/>
      </w:pPr>
      <w:rPr>
        <w:rFonts w:hint="default"/>
        <w:lang w:val="en-US" w:eastAsia="zh-CN" w:bidi="ar-SA"/>
      </w:rPr>
    </w:lvl>
  </w:abstractNum>
  <w:abstractNum w:abstractNumId="29">
    <w:nsid w:val="451BA45C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30">
    <w:nsid w:val="481103C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1">
    <w:nsid w:val="484F731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2">
    <w:nsid w:val="489B8A1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3">
    <w:nsid w:val="547665B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4">
    <w:nsid w:val="57077F9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5">
    <w:nsid w:val="58D3ADE6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36">
    <w:nsid w:val="598DAFB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7">
    <w:nsid w:val="5C06E63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8">
    <w:nsid w:val="5C5541F7"/>
    <w:multiLevelType w:val="hybridMultilevel"/>
    <w:tmpl w:val="00000000"/>
    <w:lvl w:ilvl="0">
      <w:start w:val="1"/>
      <w:numFmt w:val="decimal"/>
      <w:lvlText w:val="%1）"/>
      <w:lvlJc w:val="left"/>
      <w:pPr>
        <w:ind w:left="541" w:hanging="42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1"/>
      </w:pPr>
      <w:rPr>
        <w:rFonts w:hint="default"/>
        <w:lang w:val="en-US" w:eastAsia="zh-CN" w:bidi="ar-SA"/>
      </w:rPr>
    </w:lvl>
  </w:abstractNum>
  <w:abstractNum w:abstractNumId="39">
    <w:nsid w:val="5DBC8781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40">
    <w:nsid w:val="5DC379B6"/>
    <w:multiLevelType w:val="hybridMultilevel"/>
    <w:tmpl w:val="00000000"/>
    <w:lvl w:ilvl="0">
      <w:start w:val="0"/>
      <w:numFmt w:val="bullet"/>
      <w:lvlText w:val="-"/>
      <w:lvlJc w:val="left"/>
      <w:pPr>
        <w:ind w:left="400" w:hanging="280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240" w:hanging="28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081" w:hanging="28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921" w:hanging="28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762" w:hanging="28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03" w:hanging="28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43" w:hanging="28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84" w:hanging="28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24" w:hanging="280"/>
      </w:pPr>
      <w:rPr>
        <w:rFonts w:hint="default"/>
        <w:lang w:val="en-US" w:eastAsia="zh-CN" w:bidi="ar-SA"/>
      </w:rPr>
    </w:lvl>
  </w:abstractNum>
  <w:abstractNum w:abstractNumId="41">
    <w:nsid w:val="5F94207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2">
    <w:nsid w:val="60B104D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3">
    <w:nsid w:val="617545AB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44">
    <w:nsid w:val="6403B8F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5">
    <w:nsid w:val="6464B1C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6">
    <w:nsid w:val="6570F4B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7">
    <w:nsid w:val="6AA22DE5"/>
    <w:multiLevelType w:val="hybridMultilevel"/>
    <w:tmpl w:val="00000000"/>
    <w:lvl w:ilvl="0">
      <w:start w:val="0"/>
      <w:numFmt w:val="bullet"/>
      <w:lvlText w:val="-"/>
      <w:lvlJc w:val="left"/>
      <w:pPr>
        <w:ind w:left="120" w:hanging="280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28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28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28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28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28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28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28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280"/>
      </w:pPr>
      <w:rPr>
        <w:rFonts w:hint="default"/>
        <w:lang w:val="en-US" w:eastAsia="zh-CN" w:bidi="ar-SA"/>
      </w:rPr>
    </w:lvl>
  </w:abstractNum>
  <w:abstractNum w:abstractNumId="48">
    <w:nsid w:val="6BC3128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9">
    <w:nsid w:val="6D504E50"/>
    <w:multiLevelType w:val="hybridMultilevel"/>
    <w:tmpl w:val="00000000"/>
    <w:lvl w:ilvl="0">
      <w:start w:val="1"/>
      <w:numFmt w:val="decimal"/>
      <w:lvlText w:val="%1"/>
      <w:lvlJc w:val="left"/>
      <w:pPr>
        <w:ind w:left="820" w:hanging="560"/>
        <w:jc w:val="left"/>
      </w:pPr>
      <w:rPr>
        <w:rFonts w:hint="default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820" w:hanging="56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417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215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14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813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11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10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08" w:hanging="560"/>
      </w:pPr>
      <w:rPr>
        <w:rFonts w:hint="default"/>
        <w:lang w:val="en-US" w:eastAsia="zh-CN" w:bidi="ar-SA"/>
      </w:rPr>
    </w:lvl>
  </w:abstractNum>
  <w:abstractNum w:abstractNumId="50">
    <w:nsid w:val="702837AE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*"/>
      <w:lvlJc w:val="left"/>
      <w:pPr>
        <w:ind w:left="120" w:hanging="287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58" w:hanging="287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376" w:hanging="28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295" w:hanging="28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213" w:hanging="28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132" w:hanging="28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050" w:hanging="28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969" w:hanging="287"/>
      </w:pPr>
      <w:rPr>
        <w:rFonts w:hint="default"/>
        <w:lang w:val="en-US" w:eastAsia="zh-CN" w:bidi="ar-SA"/>
      </w:rPr>
    </w:lvl>
  </w:abstractNum>
  <w:abstractNum w:abstractNumId="51">
    <w:nsid w:val="72B84037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-"/>
      <w:lvlJc w:val="left"/>
      <w:pPr>
        <w:ind w:left="108" w:hanging="1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2">
      <w:start w:val="0"/>
      <w:numFmt w:val="bullet"/>
      <w:lvlText w:val="•"/>
      <w:lvlJc w:val="left"/>
      <w:pPr>
        <w:ind w:left="950" w:hanging="175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521" w:hanging="175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092" w:hanging="175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663" w:hanging="175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233" w:hanging="175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04" w:hanging="175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375" w:hanging="175"/>
      </w:pPr>
      <w:rPr>
        <w:rFonts w:hint="default"/>
        <w:lang w:val="en-US" w:eastAsia="zh-CN" w:bidi="ar-SA"/>
      </w:rPr>
    </w:lvl>
  </w:abstractNum>
  <w:abstractNum w:abstractNumId="52">
    <w:nsid w:val="734C39AF"/>
    <w:multiLevelType w:val="hybridMultilevel"/>
    <w:tmpl w:val="00000000"/>
    <w:lvl w:ilvl="0">
      <w:start w:val="1"/>
      <w:numFmt w:val="decimal"/>
      <w:lvlText w:val="%1."/>
      <w:lvlJc w:val="left"/>
      <w:pPr>
        <w:ind w:left="541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2"/>
      </w:pPr>
      <w:rPr>
        <w:rFonts w:hint="default"/>
        <w:lang w:val="en-US" w:eastAsia="zh-CN" w:bidi="ar-SA"/>
      </w:rPr>
    </w:lvl>
  </w:abstractNum>
  <w:abstractNum w:abstractNumId="53">
    <w:nsid w:val="7A77A05B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*"/>
      <w:lvlJc w:val="left"/>
      <w:pPr>
        <w:ind w:left="260" w:hanging="280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*"/>
      <w:lvlJc w:val="left"/>
      <w:pPr>
        <w:ind w:left="120" w:hanging="280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573" w:hanging="28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606" w:hanging="28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3639" w:hanging="28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4673" w:hanging="28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5706" w:hanging="28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739" w:hanging="280"/>
      </w:pPr>
      <w:rPr>
        <w:rFonts w:hint="default"/>
        <w:lang w:val="en-US" w:eastAsia="zh-CN" w:bidi="ar-SA"/>
      </w:rPr>
    </w:lvl>
  </w:abstractNum>
  <w:abstractNum w:abstractNumId="54">
    <w:nsid w:val="7B9B310C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55">
    <w:nsid w:val="7D7E1AA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6">
    <w:nsid w:val="7E86834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num w:numId="1">
    <w:abstractNumId w:val="23"/>
  </w:num>
  <w:num w:numId="2">
    <w:abstractNumId w:val="49"/>
  </w:num>
  <w:num w:numId="3">
    <w:abstractNumId w:val="19"/>
  </w:num>
  <w:num w:numId="4">
    <w:abstractNumId w:val="2"/>
  </w:num>
  <w:num w:numId="5">
    <w:abstractNumId w:val="42"/>
  </w:num>
  <w:num w:numId="6">
    <w:abstractNumId w:val="48"/>
  </w:num>
  <w:num w:numId="7">
    <w:abstractNumId w:val="45"/>
  </w:num>
  <w:num w:numId="8">
    <w:abstractNumId w:val="30"/>
  </w:num>
  <w:num w:numId="9">
    <w:abstractNumId w:val="56"/>
  </w:num>
  <w:num w:numId="10">
    <w:abstractNumId w:val="22"/>
  </w:num>
  <w:num w:numId="11">
    <w:abstractNumId w:val="16"/>
  </w:num>
  <w:num w:numId="12">
    <w:abstractNumId w:val="21"/>
  </w:num>
  <w:num w:numId="13">
    <w:abstractNumId w:val="36"/>
  </w:num>
  <w:num w:numId="14">
    <w:abstractNumId w:val="11"/>
  </w:num>
  <w:num w:numId="15">
    <w:abstractNumId w:val="53"/>
  </w:num>
  <w:num w:numId="16">
    <w:abstractNumId w:val="47"/>
  </w:num>
  <w:num w:numId="17">
    <w:abstractNumId w:val="0"/>
  </w:num>
  <w:num w:numId="18">
    <w:abstractNumId w:val="40"/>
  </w:num>
  <w:num w:numId="19">
    <w:abstractNumId w:val="38"/>
  </w:num>
  <w:num w:numId="20">
    <w:abstractNumId w:val="54"/>
  </w:num>
  <w:num w:numId="21">
    <w:abstractNumId w:val="20"/>
  </w:num>
  <w:num w:numId="22">
    <w:abstractNumId w:val="17"/>
  </w:num>
  <w:num w:numId="23">
    <w:abstractNumId w:val="5"/>
  </w:num>
  <w:num w:numId="24">
    <w:abstractNumId w:val="39"/>
  </w:num>
  <w:num w:numId="25">
    <w:abstractNumId w:val="35"/>
  </w:num>
  <w:num w:numId="26">
    <w:abstractNumId w:val="3"/>
  </w:num>
  <w:num w:numId="27">
    <w:abstractNumId w:val="15"/>
  </w:num>
  <w:num w:numId="28">
    <w:abstractNumId w:val="14"/>
  </w:num>
  <w:num w:numId="29">
    <w:abstractNumId w:val="28"/>
  </w:num>
  <w:num w:numId="30">
    <w:abstractNumId w:val="37"/>
  </w:num>
  <w:num w:numId="31">
    <w:abstractNumId w:val="4"/>
  </w:num>
  <w:num w:numId="32">
    <w:abstractNumId w:val="46"/>
  </w:num>
  <w:num w:numId="33">
    <w:abstractNumId w:val="34"/>
  </w:num>
  <w:num w:numId="34">
    <w:abstractNumId w:val="32"/>
  </w:num>
  <w:num w:numId="35">
    <w:abstractNumId w:val="24"/>
  </w:num>
  <w:num w:numId="36">
    <w:abstractNumId w:val="26"/>
  </w:num>
  <w:num w:numId="37">
    <w:abstractNumId w:val="18"/>
  </w:num>
  <w:num w:numId="38">
    <w:abstractNumId w:val="43"/>
  </w:num>
  <w:num w:numId="39">
    <w:abstractNumId w:val="29"/>
  </w:num>
  <w:num w:numId="40">
    <w:abstractNumId w:val="27"/>
  </w:num>
  <w:num w:numId="41">
    <w:abstractNumId w:val="31"/>
  </w:num>
  <w:num w:numId="42">
    <w:abstractNumId w:val="1"/>
  </w:num>
  <w:num w:numId="43">
    <w:abstractNumId w:val="10"/>
  </w:num>
  <w:num w:numId="44">
    <w:abstractNumId w:val="52"/>
  </w:num>
  <w:num w:numId="45">
    <w:abstractNumId w:val="55"/>
  </w:num>
  <w:num w:numId="46">
    <w:abstractNumId w:val="41"/>
  </w:num>
  <w:num w:numId="47">
    <w:abstractNumId w:val="33"/>
  </w:num>
  <w:num w:numId="48">
    <w:abstractNumId w:val="13"/>
  </w:num>
  <w:num w:numId="49">
    <w:abstractNumId w:val="8"/>
  </w:num>
  <w:num w:numId="50">
    <w:abstractNumId w:val="7"/>
  </w:num>
  <w:num w:numId="51">
    <w:abstractNumId w:val="50"/>
  </w:num>
  <w:num w:numId="52">
    <w:abstractNumId w:val="44"/>
  </w:num>
  <w:num w:numId="53">
    <w:abstractNumId w:val="9"/>
  </w:num>
  <w:num w:numId="54">
    <w:abstractNumId w:val="12"/>
  </w:num>
  <w:num w:numId="55">
    <w:abstractNumId w:val="6"/>
  </w:num>
  <w:num w:numId="56">
    <w:abstractNumId w:val="25"/>
  </w:num>
  <w:num w:numId="57">
    <w:abstractNumId w:val="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paragraph" w:styleId="Heading1">
    <w:name w:val="heading 1"/>
    <w:basedOn w:val="Normal"/>
    <w:uiPriority w:val="1"/>
    <w:qFormat/>
    <w:pPr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仿宋" w:eastAsia="仿宋" w:hAnsi="仿宋" w:cs="仿宋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pPr>
      <w:spacing w:before="8"/>
    </w:pPr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1922" w:right="2181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spacing w:before="1"/>
      <w:ind w:left="400" w:hanging="280"/>
    </w:pPr>
    <w:rPr>
      <w:rFonts w:ascii="仿宋" w:eastAsia="仿宋" w:hAnsi="仿宋" w:cs="仿宋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ind w:left="107"/>
    </w:pPr>
    <w:rPr>
      <w:rFonts w:ascii="仿宋" w:eastAsia="仿宋" w:hAnsi="仿宋" w:cs="仿宋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_7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_8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footer" Target="footer11.xml" /><Relationship Id="rId16" Type="http://schemas.openxmlformats.org/officeDocument/2006/relationships/footer" Target="footer12.xml" /><Relationship Id="rId17" Type="http://schemas.openxmlformats.org/officeDocument/2006/relationships/footer" Target="footer13.xml" /><Relationship Id="rId18" Type="http://schemas.openxmlformats.org/officeDocument/2006/relationships/hyperlink" Target="https://d.book118.com/227104034031006051" TargetMode="External" /><Relationship Id="rId19" Type="http://schemas.openxmlformats.org/officeDocument/2006/relationships/footer" Target="footer14.xml" /><Relationship Id="rId2" Type="http://schemas.openxmlformats.org/officeDocument/2006/relationships/webSettings" Target="webSettings.xml" /><Relationship Id="rId20" Type="http://schemas.openxmlformats.org/officeDocument/2006/relationships/theme" Target="theme/theme1.xml" /><Relationship Id="rId21" Type="http://schemas.openxmlformats.org/officeDocument/2006/relationships/numbering" Target="numbering.xml" /><Relationship Id="rId22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2024-03-05T05:51:21Z</dcterms:created>
  <dcterms:modified xsi:type="dcterms:W3CDTF">2024-03-05T05:51:21Z</dcterms:modified>
</cp:coreProperties>
</file>