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家用衡器相关行业公司员工职业生涯规划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9" w:history="1">
        <w:r>
          <w:rPr>
            <w:rFonts w:ascii="仿宋" w:eastAsia="仿宋" w:hAnsi="仿宋" w:cs="仿宋" w:hint="eastAsia"/>
            <w:lang w:eastAsia="zh-CN"/>
          </w:rPr>
          <w:t>概论</w:t>
        </w:r>
        <w:r>
          <w:tab/>
        </w:r>
        <w:r>
          <w:fldChar w:fldCharType="begin"/>
        </w:r>
        <w:r>
          <w:instrText xml:space="preserve"> PAGEREF _Toc2229 \h </w:instrText>
        </w:r>
        <w:r>
          <w:fldChar w:fldCharType="separate"/>
        </w:r>
        <w:r>
          <w:t>3</w:t>
        </w:r>
        <w:r>
          <w:fldChar w:fldCharType="end"/>
        </w:r>
      </w:hyperlink>
    </w:p>
    <w:p>
      <w:pPr>
        <w:pStyle w:val="TOC1"/>
        <w:tabs>
          <w:tab w:val="right" w:leader="dot" w:pos="8306"/>
        </w:tabs>
      </w:pPr>
      <w:hyperlink w:anchor="_Toc2488" w:history="1">
        <w:r>
          <w:rPr>
            <w:rFonts w:ascii="仿宋" w:eastAsia="仿宋" w:hAnsi="仿宋" w:cs="仿宋" w:hint="eastAsia"/>
            <w:lang w:eastAsia="zh-CN"/>
          </w:rPr>
          <w:t>一、家用衡器行业背景分析</w:t>
        </w:r>
        <w:r>
          <w:tab/>
        </w:r>
        <w:r>
          <w:fldChar w:fldCharType="begin"/>
        </w:r>
        <w:r>
          <w:instrText xml:space="preserve"> PAGEREF _Toc2488 \h </w:instrText>
        </w:r>
        <w:r>
          <w:fldChar w:fldCharType="separate"/>
        </w:r>
        <w:r>
          <w:t>3</w:t>
        </w:r>
        <w:r>
          <w:fldChar w:fldCharType="end"/>
        </w:r>
      </w:hyperlink>
    </w:p>
    <w:p>
      <w:pPr>
        <w:pStyle w:val="TOC2"/>
        <w:tabs>
          <w:tab w:val="right" w:leader="dot" w:pos="8306"/>
        </w:tabs>
      </w:pPr>
      <w:hyperlink w:anchor="_Toc12096" w:history="1">
        <w:r>
          <w:rPr>
            <w:rFonts w:ascii="仿宋" w:eastAsia="仿宋" w:hAnsi="仿宋" w:cs="仿宋" w:hint="eastAsia"/>
            <w:lang w:eastAsia="zh-CN"/>
          </w:rPr>
          <w:t>(一)、家用衡器行业背景分析</w:t>
        </w:r>
        <w:r>
          <w:tab/>
        </w:r>
        <w:r>
          <w:fldChar w:fldCharType="begin"/>
        </w:r>
        <w:r>
          <w:instrText xml:space="preserve"> PAGEREF _Toc12096 \h </w:instrText>
        </w:r>
        <w:r>
          <w:fldChar w:fldCharType="separate"/>
        </w:r>
        <w:r>
          <w:t>3</w:t>
        </w:r>
        <w:r>
          <w:fldChar w:fldCharType="end"/>
        </w:r>
      </w:hyperlink>
    </w:p>
    <w:p>
      <w:pPr>
        <w:pStyle w:val="TOC1"/>
        <w:tabs>
          <w:tab w:val="right" w:leader="dot" w:pos="8306"/>
        </w:tabs>
      </w:pPr>
      <w:hyperlink w:anchor="_Toc19362" w:history="1">
        <w:r>
          <w:rPr>
            <w:rFonts w:ascii="仿宋" w:eastAsia="仿宋" w:hAnsi="仿宋" w:cs="仿宋" w:hint="eastAsia"/>
            <w:lang w:eastAsia="zh-CN"/>
          </w:rPr>
          <w:t>二、第八章员工绩效管理</w:t>
        </w:r>
        <w:r>
          <w:tab/>
        </w:r>
        <w:r>
          <w:fldChar w:fldCharType="begin"/>
        </w:r>
        <w:r>
          <w:instrText xml:space="preserve"> PAGEREF _Toc19362 \h </w:instrText>
        </w:r>
        <w:r>
          <w:fldChar w:fldCharType="separate"/>
        </w:r>
        <w:r>
          <w:t>5</w:t>
        </w:r>
        <w:r>
          <w:fldChar w:fldCharType="end"/>
        </w:r>
      </w:hyperlink>
    </w:p>
    <w:p>
      <w:pPr>
        <w:pStyle w:val="TOC2"/>
        <w:tabs>
          <w:tab w:val="right" w:leader="dot" w:pos="8306"/>
        </w:tabs>
      </w:pPr>
      <w:hyperlink w:anchor="_Toc31614" w:history="1">
        <w:r>
          <w:rPr>
            <w:rFonts w:ascii="仿宋" w:eastAsia="仿宋" w:hAnsi="仿宋" w:cs="仿宋" w:hint="eastAsia"/>
            <w:lang w:eastAsia="zh-CN"/>
          </w:rPr>
          <w:t>(一)、绩效评估体系建立</w:t>
        </w:r>
        <w:r>
          <w:tab/>
        </w:r>
        <w:r>
          <w:fldChar w:fldCharType="begin"/>
        </w:r>
        <w:r>
          <w:instrText xml:space="preserve"> PAGEREF _Toc31614 \h </w:instrText>
        </w:r>
        <w:r>
          <w:fldChar w:fldCharType="separate"/>
        </w:r>
        <w:r>
          <w:t>5</w:t>
        </w:r>
        <w:r>
          <w:fldChar w:fldCharType="end"/>
        </w:r>
      </w:hyperlink>
    </w:p>
    <w:p>
      <w:pPr>
        <w:pStyle w:val="TOC2"/>
        <w:tabs>
          <w:tab w:val="right" w:leader="dot" w:pos="8306"/>
        </w:tabs>
      </w:pPr>
      <w:hyperlink w:anchor="_Toc6422" w:history="1">
        <w:r>
          <w:rPr>
            <w:rFonts w:ascii="仿宋" w:eastAsia="仿宋" w:hAnsi="仿宋" w:cs="仿宋" w:hint="eastAsia"/>
            <w:lang w:eastAsia="zh-CN"/>
          </w:rPr>
          <w:t>(二)、绩效考核与反馈</w:t>
        </w:r>
        <w:r>
          <w:tab/>
        </w:r>
        <w:r>
          <w:fldChar w:fldCharType="begin"/>
        </w:r>
        <w:r>
          <w:instrText xml:space="preserve"> PAGEREF _Toc6422 \h </w:instrText>
        </w:r>
        <w:r>
          <w:fldChar w:fldCharType="separate"/>
        </w:r>
        <w:r>
          <w:t>5</w:t>
        </w:r>
        <w:r>
          <w:fldChar w:fldCharType="end"/>
        </w:r>
      </w:hyperlink>
    </w:p>
    <w:p>
      <w:pPr>
        <w:pStyle w:val="TOC2"/>
        <w:tabs>
          <w:tab w:val="right" w:leader="dot" w:pos="8306"/>
        </w:tabs>
      </w:pPr>
      <w:hyperlink w:anchor="_Toc17464" w:history="1">
        <w:r>
          <w:rPr>
            <w:rFonts w:ascii="仿宋" w:eastAsia="仿宋" w:hAnsi="仿宋" w:cs="仿宋" w:hint="eastAsia"/>
            <w:lang w:eastAsia="zh-CN"/>
          </w:rPr>
          <w:t>(三)、激励与奖惩机制</w:t>
        </w:r>
        <w:r>
          <w:tab/>
        </w:r>
        <w:r>
          <w:fldChar w:fldCharType="begin"/>
        </w:r>
        <w:r>
          <w:instrText xml:space="preserve"> PAGEREF _Toc17464 \h </w:instrText>
        </w:r>
        <w:r>
          <w:fldChar w:fldCharType="separate"/>
        </w:r>
        <w:r>
          <w:t>6</w:t>
        </w:r>
        <w:r>
          <w:fldChar w:fldCharType="end"/>
        </w:r>
      </w:hyperlink>
    </w:p>
    <w:p>
      <w:pPr>
        <w:pStyle w:val="TOC1"/>
        <w:tabs>
          <w:tab w:val="right" w:leader="dot" w:pos="8306"/>
        </w:tabs>
      </w:pPr>
      <w:hyperlink w:anchor="_Toc21697" w:history="1">
        <w:r>
          <w:rPr>
            <w:rFonts w:ascii="仿宋" w:eastAsia="仿宋" w:hAnsi="仿宋" w:cs="仿宋" w:hint="eastAsia"/>
            <w:lang w:eastAsia="zh-CN"/>
          </w:rPr>
          <w:t>三、薪酬制度管理</w:t>
        </w:r>
        <w:r>
          <w:tab/>
        </w:r>
        <w:r>
          <w:fldChar w:fldCharType="begin"/>
        </w:r>
        <w:r>
          <w:instrText xml:space="preserve"> PAGEREF _Toc21697 \h </w:instrText>
        </w:r>
        <w:r>
          <w:fldChar w:fldCharType="separate"/>
        </w:r>
        <w:r>
          <w:t>6</w:t>
        </w:r>
        <w:r>
          <w:fldChar w:fldCharType="end"/>
        </w:r>
      </w:hyperlink>
    </w:p>
    <w:p>
      <w:pPr>
        <w:pStyle w:val="TOC2"/>
        <w:tabs>
          <w:tab w:val="right" w:leader="dot" w:pos="8306"/>
        </w:tabs>
      </w:pPr>
      <w:hyperlink w:anchor="_Toc21582" w:history="1">
        <w:r>
          <w:rPr>
            <w:rFonts w:ascii="仿宋" w:eastAsia="仿宋" w:hAnsi="仿宋" w:cs="仿宋" w:hint="eastAsia"/>
            <w:lang w:eastAsia="zh-CN"/>
          </w:rPr>
          <w:t>(一)、薪酬管理制度</w:t>
        </w:r>
        <w:r>
          <w:tab/>
        </w:r>
        <w:r>
          <w:fldChar w:fldCharType="begin"/>
        </w:r>
        <w:r>
          <w:instrText xml:space="preserve"> PAGEREF _Toc21582 \h </w:instrText>
        </w:r>
        <w:r>
          <w:fldChar w:fldCharType="separate"/>
        </w:r>
        <w:r>
          <w:t>6</w:t>
        </w:r>
        <w:r>
          <w:fldChar w:fldCharType="end"/>
        </w:r>
      </w:hyperlink>
    </w:p>
    <w:p>
      <w:pPr>
        <w:pStyle w:val="TOC2"/>
        <w:tabs>
          <w:tab w:val="right" w:leader="dot" w:pos="8306"/>
        </w:tabs>
      </w:pPr>
      <w:hyperlink w:anchor="_Toc19803" w:history="1">
        <w:r>
          <w:rPr>
            <w:rFonts w:ascii="仿宋" w:eastAsia="仿宋" w:hAnsi="仿宋" w:cs="仿宋" w:hint="eastAsia"/>
            <w:lang w:eastAsia="zh-CN"/>
          </w:rPr>
          <w:t>(二)、奖金制度的制定</w:t>
        </w:r>
        <w:r>
          <w:tab/>
        </w:r>
        <w:r>
          <w:fldChar w:fldCharType="begin"/>
        </w:r>
        <w:r>
          <w:instrText xml:space="preserve"> PAGEREF _Toc19803 \h </w:instrText>
        </w:r>
        <w:r>
          <w:fldChar w:fldCharType="separate"/>
        </w:r>
        <w:r>
          <w:t>10</w:t>
        </w:r>
        <w:r>
          <w:fldChar w:fldCharType="end"/>
        </w:r>
      </w:hyperlink>
    </w:p>
    <w:p>
      <w:pPr>
        <w:pStyle w:val="TOC2"/>
        <w:tabs>
          <w:tab w:val="right" w:leader="dot" w:pos="8306"/>
        </w:tabs>
      </w:pPr>
      <w:hyperlink w:anchor="_Toc6534" w:history="1">
        <w:r>
          <w:rPr>
            <w:rFonts w:ascii="仿宋" w:eastAsia="仿宋" w:hAnsi="仿宋" w:cs="仿宋" w:hint="eastAsia"/>
            <w:lang w:eastAsia="zh-CN"/>
          </w:rPr>
          <w:t>(三)、岗位薪酬体系设计</w:t>
        </w:r>
        <w:r>
          <w:tab/>
        </w:r>
        <w:r>
          <w:fldChar w:fldCharType="begin"/>
        </w:r>
        <w:r>
          <w:instrText xml:space="preserve"> PAGEREF _Toc6534 \h </w:instrText>
        </w:r>
        <w:r>
          <w:fldChar w:fldCharType="separate"/>
        </w:r>
        <w:r>
          <w:t>13</w:t>
        </w:r>
        <w:r>
          <w:fldChar w:fldCharType="end"/>
        </w:r>
      </w:hyperlink>
    </w:p>
    <w:p>
      <w:pPr>
        <w:pStyle w:val="TOC2"/>
        <w:tabs>
          <w:tab w:val="right" w:leader="dot" w:pos="8306"/>
        </w:tabs>
      </w:pPr>
      <w:hyperlink w:anchor="_Toc29634" w:history="1">
        <w:r>
          <w:rPr>
            <w:rFonts w:ascii="仿宋" w:eastAsia="仿宋" w:hAnsi="仿宋" w:cs="仿宋" w:hint="eastAsia"/>
            <w:lang w:eastAsia="zh-CN"/>
          </w:rPr>
          <w:t>(四)、绩效薪酬体系设计</w:t>
        </w:r>
        <w:r>
          <w:tab/>
        </w:r>
        <w:r>
          <w:fldChar w:fldCharType="begin"/>
        </w:r>
        <w:r>
          <w:instrText xml:space="preserve"> PAGEREF _Toc29634 \h </w:instrText>
        </w:r>
        <w:r>
          <w:fldChar w:fldCharType="separate"/>
        </w:r>
        <w:r>
          <w:t>14</w:t>
        </w:r>
        <w:r>
          <w:fldChar w:fldCharType="end"/>
        </w:r>
      </w:hyperlink>
    </w:p>
    <w:p>
      <w:pPr>
        <w:pStyle w:val="TOC1"/>
        <w:tabs>
          <w:tab w:val="right" w:leader="dot" w:pos="8306"/>
        </w:tabs>
      </w:pPr>
      <w:hyperlink w:anchor="_Toc15051" w:history="1">
        <w:r>
          <w:rPr>
            <w:rFonts w:ascii="仿宋" w:eastAsia="仿宋" w:hAnsi="仿宋" w:cs="仿宋" w:hint="eastAsia"/>
            <w:lang w:eastAsia="zh-CN"/>
          </w:rPr>
          <w:t>四、项目基本情况</w:t>
        </w:r>
        <w:r>
          <w:tab/>
        </w:r>
        <w:r>
          <w:fldChar w:fldCharType="begin"/>
        </w:r>
        <w:r>
          <w:instrText xml:space="preserve"> PAGEREF _Toc15051 \h </w:instrText>
        </w:r>
        <w:r>
          <w:fldChar w:fldCharType="separate"/>
        </w:r>
        <w:r>
          <w:t>16</w:t>
        </w:r>
        <w:r>
          <w:fldChar w:fldCharType="end"/>
        </w:r>
      </w:hyperlink>
    </w:p>
    <w:p>
      <w:pPr>
        <w:pStyle w:val="TOC2"/>
        <w:tabs>
          <w:tab w:val="right" w:leader="dot" w:pos="8306"/>
        </w:tabs>
      </w:pPr>
      <w:hyperlink w:anchor="_Toc28328" w:history="1">
        <w:r>
          <w:rPr>
            <w:rFonts w:ascii="仿宋" w:eastAsia="仿宋" w:hAnsi="仿宋" w:cs="仿宋" w:hint="eastAsia"/>
            <w:lang w:eastAsia="zh-CN"/>
          </w:rPr>
          <w:t>(一)、项目名称及建设性质</w:t>
        </w:r>
        <w:r>
          <w:tab/>
        </w:r>
        <w:r>
          <w:fldChar w:fldCharType="begin"/>
        </w:r>
        <w:r>
          <w:instrText xml:space="preserve"> PAGEREF _Toc28328 \h </w:instrText>
        </w:r>
        <w:r>
          <w:fldChar w:fldCharType="separate"/>
        </w:r>
        <w:r>
          <w:t>16</w:t>
        </w:r>
        <w:r>
          <w:fldChar w:fldCharType="end"/>
        </w:r>
      </w:hyperlink>
    </w:p>
    <w:p>
      <w:pPr>
        <w:pStyle w:val="TOC2"/>
        <w:tabs>
          <w:tab w:val="right" w:leader="dot" w:pos="8306"/>
        </w:tabs>
      </w:pPr>
      <w:hyperlink w:anchor="_Toc22931" w:history="1">
        <w:r>
          <w:rPr>
            <w:rFonts w:ascii="仿宋" w:eastAsia="仿宋" w:hAnsi="仿宋" w:cs="仿宋" w:hint="eastAsia"/>
            <w:lang w:eastAsia="zh-CN"/>
          </w:rPr>
          <w:t>(二)、项目承办单位</w:t>
        </w:r>
        <w:r>
          <w:tab/>
        </w:r>
        <w:r>
          <w:fldChar w:fldCharType="begin"/>
        </w:r>
        <w:r>
          <w:instrText xml:space="preserve"> PAGEREF _Toc22931 \h </w:instrText>
        </w:r>
        <w:r>
          <w:fldChar w:fldCharType="separate"/>
        </w:r>
        <w:r>
          <w:t>17</w:t>
        </w:r>
        <w:r>
          <w:fldChar w:fldCharType="end"/>
        </w:r>
      </w:hyperlink>
    </w:p>
    <w:p>
      <w:pPr>
        <w:pStyle w:val="TOC2"/>
        <w:tabs>
          <w:tab w:val="right" w:leader="dot" w:pos="8306"/>
        </w:tabs>
      </w:pPr>
      <w:hyperlink w:anchor="_Toc24826" w:history="1">
        <w:r>
          <w:rPr>
            <w:rFonts w:ascii="仿宋" w:eastAsia="仿宋" w:hAnsi="仿宋" w:cs="仿宋" w:hint="eastAsia"/>
            <w:lang w:eastAsia="zh-CN"/>
          </w:rPr>
          <w:t>(三)、项目实施的可行性</w:t>
        </w:r>
        <w:r>
          <w:tab/>
        </w:r>
        <w:r>
          <w:fldChar w:fldCharType="begin"/>
        </w:r>
        <w:r>
          <w:instrText xml:space="preserve"> PAGEREF _Toc24826 \h </w:instrText>
        </w:r>
        <w:r>
          <w:fldChar w:fldCharType="separate"/>
        </w:r>
        <w:r>
          <w:t>18</w:t>
        </w:r>
        <w:r>
          <w:fldChar w:fldCharType="end"/>
        </w:r>
      </w:hyperlink>
    </w:p>
    <w:p>
      <w:pPr>
        <w:pStyle w:val="TOC2"/>
        <w:tabs>
          <w:tab w:val="right" w:leader="dot" w:pos="8306"/>
        </w:tabs>
      </w:pPr>
      <w:hyperlink w:anchor="_Toc8001" w:history="1">
        <w:r>
          <w:rPr>
            <w:rFonts w:ascii="仿宋" w:eastAsia="仿宋" w:hAnsi="仿宋" w:cs="仿宋" w:hint="eastAsia"/>
            <w:lang w:eastAsia="zh-CN"/>
          </w:rPr>
          <w:t>(四)、项目建设选址</w:t>
        </w:r>
        <w:r>
          <w:tab/>
        </w:r>
        <w:r>
          <w:fldChar w:fldCharType="begin"/>
        </w:r>
        <w:r>
          <w:instrText xml:space="preserve"> PAGEREF _Toc8001 \h </w:instrText>
        </w:r>
        <w:r>
          <w:fldChar w:fldCharType="separate"/>
        </w:r>
        <w:r>
          <w:t>19</w:t>
        </w:r>
        <w:r>
          <w:fldChar w:fldCharType="end"/>
        </w:r>
      </w:hyperlink>
    </w:p>
    <w:p>
      <w:pPr>
        <w:pStyle w:val="TOC2"/>
        <w:tabs>
          <w:tab w:val="right" w:leader="dot" w:pos="8306"/>
        </w:tabs>
      </w:pPr>
      <w:hyperlink w:anchor="_Toc8229" w:history="1">
        <w:r>
          <w:rPr>
            <w:rFonts w:ascii="仿宋" w:eastAsia="仿宋" w:hAnsi="仿宋" w:cs="仿宋" w:hint="eastAsia"/>
            <w:lang w:eastAsia="zh-CN"/>
          </w:rPr>
          <w:t>(五)、建筑物建设规模</w:t>
        </w:r>
        <w:r>
          <w:tab/>
        </w:r>
        <w:r>
          <w:fldChar w:fldCharType="begin"/>
        </w:r>
        <w:r>
          <w:instrText xml:space="preserve"> PAGEREF _Toc8229 \h </w:instrText>
        </w:r>
        <w:r>
          <w:fldChar w:fldCharType="separate"/>
        </w:r>
        <w:r>
          <w:t>20</w:t>
        </w:r>
        <w:r>
          <w:fldChar w:fldCharType="end"/>
        </w:r>
      </w:hyperlink>
    </w:p>
    <w:p>
      <w:pPr>
        <w:pStyle w:val="TOC2"/>
        <w:tabs>
          <w:tab w:val="right" w:leader="dot" w:pos="8306"/>
        </w:tabs>
      </w:pPr>
      <w:hyperlink w:anchor="_Toc32443" w:history="1">
        <w:r>
          <w:rPr>
            <w:rFonts w:ascii="仿宋" w:eastAsia="仿宋" w:hAnsi="仿宋" w:cs="仿宋" w:hint="eastAsia"/>
            <w:lang w:eastAsia="zh-CN"/>
          </w:rPr>
          <w:t>(六)、项目总投资及资金构成</w:t>
        </w:r>
        <w:r>
          <w:tab/>
        </w:r>
        <w:r>
          <w:fldChar w:fldCharType="begin"/>
        </w:r>
        <w:r>
          <w:instrText xml:space="preserve"> PAGEREF _Toc32443 \h </w:instrText>
        </w:r>
        <w:r>
          <w:fldChar w:fldCharType="separate"/>
        </w:r>
        <w:r>
          <w:t>21</w:t>
        </w:r>
        <w:r>
          <w:fldChar w:fldCharType="end"/>
        </w:r>
      </w:hyperlink>
    </w:p>
    <w:p>
      <w:pPr>
        <w:pStyle w:val="TOC2"/>
        <w:tabs>
          <w:tab w:val="right" w:leader="dot" w:pos="8306"/>
        </w:tabs>
      </w:pPr>
      <w:hyperlink w:anchor="_Toc16870" w:history="1">
        <w:r>
          <w:rPr>
            <w:rFonts w:ascii="仿宋" w:eastAsia="仿宋" w:hAnsi="仿宋" w:cs="仿宋" w:hint="eastAsia"/>
            <w:lang w:eastAsia="zh-CN"/>
          </w:rPr>
          <w:t>(七)、资金筹措方案</w:t>
        </w:r>
        <w:r>
          <w:tab/>
        </w:r>
        <w:r>
          <w:fldChar w:fldCharType="begin"/>
        </w:r>
        <w:r>
          <w:instrText xml:space="preserve"> PAGEREF _Toc16870 \h </w:instrText>
        </w:r>
        <w:r>
          <w:fldChar w:fldCharType="separate"/>
        </w:r>
        <w:r>
          <w:t>22</w:t>
        </w:r>
        <w:r>
          <w:fldChar w:fldCharType="end"/>
        </w:r>
      </w:hyperlink>
    </w:p>
    <w:p>
      <w:pPr>
        <w:pStyle w:val="TOC2"/>
        <w:tabs>
          <w:tab w:val="right" w:leader="dot" w:pos="8306"/>
        </w:tabs>
      </w:pPr>
      <w:hyperlink w:anchor="_Toc5005" w:history="1">
        <w:r>
          <w:rPr>
            <w:rFonts w:ascii="仿宋" w:eastAsia="仿宋" w:hAnsi="仿宋" w:cs="仿宋" w:hint="eastAsia"/>
            <w:lang w:eastAsia="zh-CN"/>
          </w:rPr>
          <w:t>(八)、项目预期经济效益规划目标</w:t>
        </w:r>
        <w:r>
          <w:tab/>
        </w:r>
        <w:r>
          <w:fldChar w:fldCharType="begin"/>
        </w:r>
        <w:r>
          <w:instrText xml:space="preserve"> PAGEREF _Toc5005 \h </w:instrText>
        </w:r>
        <w:r>
          <w:fldChar w:fldCharType="separate"/>
        </w:r>
        <w:r>
          <w:t>24</w:t>
        </w:r>
        <w:r>
          <w:fldChar w:fldCharType="end"/>
        </w:r>
      </w:hyperlink>
    </w:p>
    <w:p>
      <w:pPr>
        <w:pStyle w:val="TOC2"/>
        <w:tabs>
          <w:tab w:val="right" w:leader="dot" w:pos="8306"/>
        </w:tabs>
      </w:pPr>
      <w:hyperlink w:anchor="_Toc25936" w:history="1">
        <w:r>
          <w:rPr>
            <w:rFonts w:ascii="仿宋" w:eastAsia="仿宋" w:hAnsi="仿宋" w:cs="仿宋" w:hint="eastAsia"/>
            <w:lang w:eastAsia="zh-CN"/>
          </w:rPr>
          <w:t>(九)、项目建设进度规划</w:t>
        </w:r>
        <w:r>
          <w:tab/>
        </w:r>
        <w:r>
          <w:fldChar w:fldCharType="begin"/>
        </w:r>
        <w:r>
          <w:instrText xml:space="preserve"> PAGEREF _Toc25936 \h </w:instrText>
        </w:r>
        <w:r>
          <w:fldChar w:fldCharType="separate"/>
        </w:r>
        <w:r>
          <w:t>25</w:t>
        </w:r>
        <w:r>
          <w:fldChar w:fldCharType="end"/>
        </w:r>
      </w:hyperlink>
    </w:p>
    <w:p>
      <w:pPr>
        <w:pStyle w:val="TOC1"/>
        <w:tabs>
          <w:tab w:val="right" w:leader="dot" w:pos="8306"/>
        </w:tabs>
      </w:pPr>
      <w:hyperlink w:anchor="_Toc4945" w:history="1">
        <w:r>
          <w:rPr>
            <w:rFonts w:ascii="仿宋" w:eastAsia="仿宋" w:hAnsi="仿宋" w:cs="仿宋" w:hint="eastAsia"/>
            <w:lang w:eastAsia="zh-CN"/>
          </w:rPr>
          <w:t>五、第七章员工培训与发展</w:t>
        </w:r>
        <w:r>
          <w:tab/>
        </w:r>
        <w:r>
          <w:fldChar w:fldCharType="begin"/>
        </w:r>
        <w:r>
          <w:instrText xml:space="preserve"> PAGEREF _Toc4945 \h </w:instrText>
        </w:r>
        <w:r>
          <w:fldChar w:fldCharType="separate"/>
        </w:r>
        <w:r>
          <w:t>27</w:t>
        </w:r>
        <w:r>
          <w:fldChar w:fldCharType="end"/>
        </w:r>
      </w:hyperlink>
    </w:p>
    <w:p>
      <w:pPr>
        <w:pStyle w:val="TOC2"/>
        <w:tabs>
          <w:tab w:val="right" w:leader="dot" w:pos="8306"/>
        </w:tabs>
      </w:pPr>
      <w:hyperlink w:anchor="_Toc31005" w:history="1">
        <w:r>
          <w:rPr>
            <w:rFonts w:ascii="仿宋" w:eastAsia="仿宋" w:hAnsi="仿宋" w:cs="仿宋" w:hint="eastAsia"/>
            <w:lang w:eastAsia="zh-CN"/>
          </w:rPr>
          <w:t>(一)、培训需求分析</w:t>
        </w:r>
        <w:r>
          <w:tab/>
        </w:r>
        <w:r>
          <w:fldChar w:fldCharType="begin"/>
        </w:r>
        <w:r>
          <w:instrText xml:space="preserve"> PAGEREF _Toc31005 \h </w:instrText>
        </w:r>
        <w:r>
          <w:fldChar w:fldCharType="separate"/>
        </w:r>
        <w:r>
          <w:t>27</w:t>
        </w:r>
        <w:r>
          <w:fldChar w:fldCharType="end"/>
        </w:r>
      </w:hyperlink>
    </w:p>
    <w:p>
      <w:pPr>
        <w:pStyle w:val="TOC2"/>
        <w:tabs>
          <w:tab w:val="right" w:leader="dot" w:pos="8306"/>
        </w:tabs>
      </w:pPr>
      <w:hyperlink w:anchor="_Toc11066" w:history="1">
        <w:r>
          <w:rPr>
            <w:rFonts w:ascii="仿宋" w:eastAsia="仿宋" w:hAnsi="仿宋" w:cs="仿宋" w:hint="eastAsia"/>
            <w:lang w:eastAsia="zh-CN"/>
          </w:rPr>
          <w:t>(二)、培训计划制定</w:t>
        </w:r>
        <w:r>
          <w:tab/>
        </w:r>
        <w:r>
          <w:fldChar w:fldCharType="begin"/>
        </w:r>
        <w:r>
          <w:instrText xml:space="preserve"> PAGEREF _Toc11066 \h </w:instrText>
        </w:r>
        <w:r>
          <w:fldChar w:fldCharType="separate"/>
        </w:r>
        <w:r>
          <w:t>28</w:t>
        </w:r>
        <w:r>
          <w:fldChar w:fldCharType="end"/>
        </w:r>
      </w:hyperlink>
    </w:p>
    <w:p>
      <w:pPr>
        <w:pStyle w:val="TOC2"/>
        <w:tabs>
          <w:tab w:val="right" w:leader="dot" w:pos="8306"/>
        </w:tabs>
      </w:pPr>
      <w:hyperlink w:anchor="_Toc4501" w:history="1">
        <w:r>
          <w:rPr>
            <w:rFonts w:ascii="仿宋" w:eastAsia="仿宋" w:hAnsi="仿宋" w:cs="仿宋" w:hint="eastAsia"/>
            <w:lang w:eastAsia="zh-CN"/>
          </w:rPr>
          <w:t>(三)、培训实施与评估</w:t>
        </w:r>
        <w:r>
          <w:tab/>
        </w:r>
        <w:r>
          <w:fldChar w:fldCharType="begin"/>
        </w:r>
        <w:r>
          <w:instrText xml:space="preserve"> PAGEREF _Toc4501 \h </w:instrText>
        </w:r>
        <w:r>
          <w:fldChar w:fldCharType="separate"/>
        </w:r>
        <w:r>
          <w:t>28</w:t>
        </w:r>
        <w:r>
          <w:fldChar w:fldCharType="end"/>
        </w:r>
      </w:hyperlink>
    </w:p>
    <w:p>
      <w:pPr>
        <w:pStyle w:val="TOC2"/>
        <w:tabs>
          <w:tab w:val="right" w:leader="dot" w:pos="8306"/>
        </w:tabs>
      </w:pPr>
      <w:hyperlink w:anchor="_Toc13028" w:history="1">
        <w:r>
          <w:rPr>
            <w:rFonts w:ascii="仿宋" w:eastAsia="仿宋" w:hAnsi="仿宋" w:cs="仿宋" w:hint="eastAsia"/>
            <w:lang w:eastAsia="zh-CN"/>
          </w:rPr>
          <w:t>(四)、持续学习与专业发展支持</w:t>
        </w:r>
        <w:r>
          <w:tab/>
        </w:r>
        <w:r>
          <w:fldChar w:fldCharType="begin"/>
        </w:r>
        <w:r>
          <w:instrText xml:space="preserve"> PAGEREF _Toc13028 \h </w:instrText>
        </w:r>
        <w:r>
          <w:fldChar w:fldCharType="separate"/>
        </w:r>
        <w:r>
          <w:t>30</w:t>
        </w:r>
        <w:r>
          <w:fldChar w:fldCharType="end"/>
        </w:r>
      </w:hyperlink>
    </w:p>
    <w:p>
      <w:pPr>
        <w:pStyle w:val="TOC1"/>
        <w:tabs>
          <w:tab w:val="right" w:leader="dot" w:pos="8306"/>
        </w:tabs>
      </w:pPr>
      <w:hyperlink w:anchor="_Toc12932" w:history="1">
        <w:r>
          <w:rPr>
            <w:rFonts w:ascii="仿宋" w:eastAsia="仿宋" w:hAnsi="仿宋" w:cs="仿宋" w:hint="eastAsia"/>
            <w:lang w:eastAsia="zh-CN"/>
          </w:rPr>
          <w:t>六、第三十二章未来发展愿景</w:t>
        </w:r>
        <w:r>
          <w:tab/>
        </w:r>
        <w:r>
          <w:fldChar w:fldCharType="begin"/>
        </w:r>
        <w:r>
          <w:instrText xml:space="preserve"> PAGEREF _Toc12932 \h </w:instrText>
        </w:r>
        <w:r>
          <w:fldChar w:fldCharType="separate"/>
        </w:r>
        <w:r>
          <w:t>31</w:t>
        </w:r>
        <w:r>
          <w:fldChar w:fldCharType="end"/>
        </w:r>
      </w:hyperlink>
    </w:p>
    <w:p>
      <w:pPr>
        <w:pStyle w:val="TOC2"/>
        <w:tabs>
          <w:tab w:val="right" w:leader="dot" w:pos="8306"/>
        </w:tabs>
      </w:pPr>
      <w:hyperlink w:anchor="_Toc9961" w:history="1">
        <w:r>
          <w:rPr>
            <w:rFonts w:ascii="仿宋" w:eastAsia="仿宋" w:hAnsi="仿宋" w:cs="仿宋" w:hint="eastAsia"/>
            <w:lang w:eastAsia="zh-CN"/>
          </w:rPr>
          <w:t>(一)、员工职业生涯管理的未来趋势</w:t>
        </w:r>
        <w:r>
          <w:tab/>
        </w:r>
        <w:r>
          <w:fldChar w:fldCharType="begin"/>
        </w:r>
        <w:r>
          <w:instrText xml:space="preserve"> PAGEREF _Toc9961 \h </w:instrText>
        </w:r>
        <w:r>
          <w:fldChar w:fldCharType="separate"/>
        </w:r>
        <w:r>
          <w:t>31</w:t>
        </w:r>
        <w:r>
          <w:fldChar w:fldCharType="end"/>
        </w:r>
      </w:hyperlink>
    </w:p>
    <w:p>
      <w:pPr>
        <w:pStyle w:val="TOC2"/>
        <w:tabs>
          <w:tab w:val="right" w:leader="dot" w:pos="8306"/>
        </w:tabs>
      </w:pPr>
      <w:hyperlink w:anchor="_Toc22046" w:history="1">
        <w:r>
          <w:rPr>
            <w:rFonts w:ascii="仿宋" w:eastAsia="仿宋" w:hAnsi="仿宋" w:cs="仿宋" w:hint="eastAsia"/>
            <w:lang w:eastAsia="zh-CN"/>
          </w:rPr>
          <w:t>(二)、公司在员工发展中的未来愿景</w:t>
        </w:r>
        <w:r>
          <w:tab/>
        </w:r>
        <w:r>
          <w:fldChar w:fldCharType="begin"/>
        </w:r>
        <w:r>
          <w:instrText xml:space="preserve"> PAGEREF _Toc22046 \h </w:instrText>
        </w:r>
        <w:r>
          <w:fldChar w:fldCharType="separate"/>
        </w:r>
        <w:r>
          <w:t>32</w:t>
        </w:r>
        <w:r>
          <w:fldChar w:fldCharType="end"/>
        </w:r>
      </w:hyperlink>
    </w:p>
    <w:p>
      <w:pPr>
        <w:pStyle w:val="TOC1"/>
        <w:tabs>
          <w:tab w:val="right" w:leader="dot" w:pos="8306"/>
        </w:tabs>
      </w:pPr>
      <w:hyperlink w:anchor="_Toc12481" w:history="1">
        <w:r>
          <w:rPr>
            <w:rFonts w:ascii="仿宋" w:eastAsia="仿宋" w:hAnsi="仿宋" w:cs="仿宋" w:hint="eastAsia"/>
            <w:lang w:eastAsia="zh-CN"/>
          </w:rPr>
          <w:t>七、员工家庭与工作平衡支持计划</w:t>
        </w:r>
        <w:r>
          <w:tab/>
        </w:r>
        <w:r>
          <w:fldChar w:fldCharType="begin"/>
        </w:r>
        <w:r>
          <w:instrText xml:space="preserve"> PAGEREF _Toc12481 \h </w:instrText>
        </w:r>
        <w:r>
          <w:fldChar w:fldCharType="separate"/>
        </w:r>
        <w:r>
          <w:t>32</w:t>
        </w:r>
        <w:r>
          <w:fldChar w:fldCharType="end"/>
        </w:r>
      </w:hyperlink>
    </w:p>
    <w:p>
      <w:pPr>
        <w:pStyle w:val="TOC2"/>
        <w:tabs>
          <w:tab w:val="right" w:leader="dot" w:pos="8306"/>
        </w:tabs>
      </w:pPr>
      <w:hyperlink w:anchor="_Toc32705" w:history="1">
        <w:r>
          <w:rPr>
            <w:rFonts w:ascii="仿宋" w:eastAsia="仿宋" w:hAnsi="仿宋" w:cs="仿宋" w:hint="eastAsia"/>
            <w:lang w:eastAsia="zh-CN"/>
          </w:rPr>
          <w:t>(一)、家庭与工作平衡的重要性分析</w:t>
        </w:r>
        <w:r>
          <w:tab/>
        </w:r>
        <w:r>
          <w:fldChar w:fldCharType="begin"/>
        </w:r>
        <w:r>
          <w:instrText xml:space="preserve"> PAGEREF _Toc32705 \h </w:instrText>
        </w:r>
        <w:r>
          <w:fldChar w:fldCharType="separate"/>
        </w:r>
        <w:r>
          <w:t>32</w:t>
        </w:r>
        <w:r>
          <w:fldChar w:fldCharType="end"/>
        </w:r>
      </w:hyperlink>
    </w:p>
    <w:p>
      <w:pPr>
        <w:pStyle w:val="TOC2"/>
        <w:tabs>
          <w:tab w:val="right" w:leader="dot" w:pos="8306"/>
        </w:tabs>
      </w:pPr>
      <w:hyperlink w:anchor="_Toc28406" w:history="1">
        <w:r>
          <w:rPr>
            <w:rFonts w:ascii="仿宋" w:eastAsia="仿宋" w:hAnsi="仿宋" w:cs="仿宋" w:hint="eastAsia"/>
            <w:lang w:eastAsia="zh-CN"/>
          </w:rPr>
          <w:t>(二)、支持计划的制定与实施步骤</w:t>
        </w:r>
        <w:r>
          <w:tab/>
        </w:r>
        <w:r>
          <w:fldChar w:fldCharType="begin"/>
        </w:r>
        <w:r>
          <w:instrText xml:space="preserve"> PAGEREF _Toc28406 \h </w:instrText>
        </w:r>
        <w:r>
          <w:fldChar w:fldCharType="separate"/>
        </w:r>
        <w:r>
          <w:t>33</w:t>
        </w:r>
        <w:r>
          <w:fldChar w:fldCharType="end"/>
        </w:r>
      </w:hyperlink>
    </w:p>
    <w:p>
      <w:pPr>
        <w:pStyle w:val="TOC2"/>
        <w:tabs>
          <w:tab w:val="right" w:leader="dot" w:pos="8306"/>
        </w:tabs>
      </w:pPr>
      <w:hyperlink w:anchor="_Toc25068" w:history="1">
        <w:r>
          <w:rPr>
            <w:rFonts w:ascii="仿宋" w:eastAsia="仿宋" w:hAnsi="仿宋" w:cs="仿宋" w:hint="eastAsia"/>
            <w:lang w:eastAsia="zh-CN"/>
          </w:rPr>
          <w:t>(三)、平衡效果的评估及调整优化</w:t>
        </w:r>
        <w:r>
          <w:tab/>
        </w:r>
        <w:r>
          <w:fldChar w:fldCharType="begin"/>
        </w:r>
        <w:r>
          <w:instrText xml:space="preserve"> PAGEREF _Toc25068 \h </w:instrText>
        </w:r>
        <w:r>
          <w:fldChar w:fldCharType="separate"/>
        </w:r>
        <w:r>
          <w:t>33</w:t>
        </w:r>
        <w:r>
          <w:fldChar w:fldCharType="end"/>
        </w:r>
      </w:hyperlink>
    </w:p>
    <w:p>
      <w:pPr>
        <w:pStyle w:val="TOC1"/>
        <w:tabs>
          <w:tab w:val="right" w:leader="dot" w:pos="8306"/>
        </w:tabs>
      </w:pPr>
      <w:hyperlink w:anchor="_Toc1977" w:history="1">
        <w:r>
          <w:rPr>
            <w:rFonts w:ascii="仿宋" w:eastAsia="仿宋" w:hAnsi="仿宋" w:cs="仿宋" w:hint="eastAsia"/>
            <w:lang w:eastAsia="zh-CN"/>
          </w:rPr>
          <w:t>八、第二十八章公司与员工法律关系</w:t>
        </w:r>
        <w:r>
          <w:tab/>
        </w:r>
        <w:r>
          <w:fldChar w:fldCharType="begin"/>
        </w:r>
        <w:r>
          <w:instrText xml:space="preserve"> PAGEREF _Toc1977 \h </w:instrText>
        </w:r>
        <w:r>
          <w:fldChar w:fldCharType="separate"/>
        </w:r>
        <w:r>
          <w:t>34</w:t>
        </w:r>
        <w:r>
          <w:fldChar w:fldCharType="end"/>
        </w:r>
      </w:hyperlink>
    </w:p>
    <w:p>
      <w:pPr>
        <w:pStyle w:val="TOC2"/>
        <w:tabs>
          <w:tab w:val="right" w:leader="dot" w:pos="8306"/>
        </w:tabs>
      </w:pPr>
      <w:hyperlink w:anchor="_Toc6386" w:history="1">
        <w:r>
          <w:rPr>
            <w:rFonts w:ascii="仿宋" w:eastAsia="仿宋" w:hAnsi="仿宋" w:cs="仿宋" w:hint="eastAsia"/>
            <w:lang w:eastAsia="zh-CN"/>
          </w:rPr>
          <w:t>(一)、劳动合同管理</w:t>
        </w:r>
        <w:r>
          <w:tab/>
        </w:r>
        <w:r>
          <w:fldChar w:fldCharType="begin"/>
        </w:r>
        <w:r>
          <w:instrText xml:space="preserve"> PAGEREF _Toc6386 \h </w:instrText>
        </w:r>
        <w:r>
          <w:fldChar w:fldCharType="separate"/>
        </w:r>
        <w:r>
          <w:t>34</w:t>
        </w:r>
        <w:r>
          <w:fldChar w:fldCharType="end"/>
        </w:r>
      </w:hyperlink>
    </w:p>
    <w:p>
      <w:pPr>
        <w:pStyle w:val="TOC2"/>
        <w:tabs>
          <w:tab w:val="right" w:leader="dot" w:pos="8306"/>
        </w:tabs>
      </w:pPr>
      <w:hyperlink w:anchor="_Toc8536" w:history="1">
        <w:r>
          <w:rPr>
            <w:rFonts w:ascii="仿宋" w:eastAsia="仿宋" w:hAnsi="仿宋" w:cs="仿宋" w:hint="eastAsia"/>
            <w:lang w:eastAsia="zh-CN"/>
          </w:rPr>
          <w:t>(二)、法定假期与劳动保障</w:t>
        </w:r>
        <w:r>
          <w:tab/>
        </w:r>
        <w:r>
          <w:fldChar w:fldCharType="begin"/>
        </w:r>
        <w:r>
          <w:instrText xml:space="preserve"> PAGEREF _Toc8536 \h </w:instrText>
        </w:r>
        <w:r>
          <w:fldChar w:fldCharType="separate"/>
        </w:r>
        <w:r>
          <w:t>35</w:t>
        </w:r>
        <w:r>
          <w:fldChar w:fldCharType="end"/>
        </w:r>
      </w:hyperlink>
    </w:p>
    <w:p>
      <w:pPr>
        <w:pStyle w:val="TOC2"/>
        <w:tabs>
          <w:tab w:val="right" w:leader="dot" w:pos="8306"/>
        </w:tabs>
      </w:pPr>
      <w:hyperlink w:anchor="_Toc18471" w:history="1">
        <w:r>
          <w:rPr>
            <w:rFonts w:ascii="仿宋" w:eastAsia="仿宋" w:hAnsi="仿宋" w:cs="仿宋" w:hint="eastAsia"/>
            <w:lang w:eastAsia="zh-CN"/>
          </w:rPr>
          <w:t>(三)、合规经营与风险防范</w:t>
        </w:r>
        <w:r>
          <w:tab/>
        </w:r>
        <w:r>
          <w:fldChar w:fldCharType="begin"/>
        </w:r>
        <w:r>
          <w:instrText xml:space="preserve"> PAGEREF _Toc18471 \h </w:instrText>
        </w:r>
        <w:r>
          <w:fldChar w:fldCharType="separate"/>
        </w:r>
        <w:r>
          <w:t>36</w:t>
        </w:r>
        <w:r>
          <w:fldChar w:fldCharType="end"/>
        </w:r>
      </w:hyperlink>
    </w:p>
    <w:p>
      <w:pPr>
        <w:pStyle w:val="TOC1"/>
        <w:tabs>
          <w:tab w:val="right" w:leader="dot" w:pos="8306"/>
        </w:tabs>
      </w:pPr>
      <w:hyperlink w:anchor="_Toc30501" w:history="1">
        <w:r>
          <w:rPr>
            <w:rFonts w:ascii="仿宋" w:eastAsia="仿宋" w:hAnsi="仿宋" w:cs="仿宋" w:hint="eastAsia"/>
            <w:lang w:eastAsia="zh-CN"/>
          </w:rPr>
          <w:t>九、第十二章职业伦理与社会责任</w:t>
        </w:r>
        <w:r>
          <w:tab/>
        </w:r>
        <w:r>
          <w:fldChar w:fldCharType="begin"/>
        </w:r>
        <w:r>
          <w:instrText xml:space="preserve"> PAGEREF _Toc30501 \h </w:instrText>
        </w:r>
        <w:r>
          <w:fldChar w:fldCharType="separate"/>
        </w:r>
        <w:r>
          <w:t>37</w:t>
        </w:r>
        <w:r>
          <w:fldChar w:fldCharType="end"/>
        </w:r>
      </w:hyperlink>
    </w:p>
    <w:p>
      <w:pPr>
        <w:pStyle w:val="TOC2"/>
        <w:tabs>
          <w:tab w:val="right" w:leader="dot" w:pos="8306"/>
        </w:tabs>
      </w:pPr>
      <w:hyperlink w:anchor="_Toc5534" w:history="1">
        <w:r>
          <w:rPr>
            <w:rFonts w:ascii="仿宋" w:eastAsia="仿宋" w:hAnsi="仿宋" w:cs="仿宋" w:hint="eastAsia"/>
            <w:lang w:eastAsia="zh-CN"/>
          </w:rPr>
          <w:t>(一)、职业道德规范</w:t>
        </w:r>
        <w:r>
          <w:tab/>
        </w:r>
        <w:r>
          <w:fldChar w:fldCharType="begin"/>
        </w:r>
        <w:r>
          <w:instrText xml:space="preserve"> PAGEREF _Toc5534 \h </w:instrText>
        </w:r>
        <w:r>
          <w:fldChar w:fldCharType="separate"/>
        </w:r>
        <w:r>
          <w:t>37</w:t>
        </w:r>
        <w:r>
          <w:fldChar w:fldCharType="end"/>
        </w:r>
      </w:hyperlink>
    </w:p>
    <w:p>
      <w:pPr>
        <w:pStyle w:val="TOC2"/>
        <w:tabs>
          <w:tab w:val="right" w:leader="dot" w:pos="8306"/>
        </w:tabs>
      </w:pPr>
      <w:hyperlink w:anchor="_Toc14025" w:history="1">
        <w:r>
          <w:rPr>
            <w:rFonts w:ascii="仿宋" w:eastAsia="仿宋" w:hAnsi="仿宋" w:cs="仿宋" w:hint="eastAsia"/>
            <w:lang w:eastAsia="zh-CN"/>
          </w:rPr>
          <w:t>(二)、社会责任履行</w:t>
        </w:r>
        <w:r>
          <w:tab/>
        </w:r>
        <w:r>
          <w:fldChar w:fldCharType="begin"/>
        </w:r>
        <w:r>
          <w:instrText xml:space="preserve"> PAGEREF _Toc14025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70" w:history="1">
        <w:r>
          <w:rPr>
            <w:rFonts w:ascii="仿宋" w:eastAsia="仿宋" w:hAnsi="仿宋" w:cs="仿宋" w:hint="eastAsia"/>
            <w:lang w:eastAsia="zh-CN"/>
          </w:rPr>
          <w:t>十、第十四章员工健康与安全管理</w:t>
        </w:r>
        <w:r>
          <w:tab/>
        </w:r>
        <w:r>
          <w:fldChar w:fldCharType="begin"/>
        </w:r>
        <w:r>
          <w:instrText xml:space="preserve"> PAGEREF _Toc8370 \h </w:instrText>
        </w:r>
        <w:r>
          <w:fldChar w:fldCharType="separate"/>
        </w:r>
        <w:r>
          <w:t>38</w:t>
        </w:r>
        <w:r>
          <w:fldChar w:fldCharType="end"/>
        </w:r>
      </w:hyperlink>
    </w:p>
    <w:p>
      <w:pPr>
        <w:pStyle w:val="TOC2"/>
        <w:tabs>
          <w:tab w:val="right" w:leader="dot" w:pos="8306"/>
        </w:tabs>
      </w:pPr>
      <w:hyperlink w:anchor="_Toc28967" w:history="1">
        <w:r>
          <w:rPr>
            <w:rFonts w:ascii="仿宋" w:eastAsia="仿宋" w:hAnsi="仿宋" w:cs="仿宋" w:hint="eastAsia"/>
            <w:lang w:eastAsia="zh-CN"/>
          </w:rPr>
          <w:t>(一)、健康保障计划</w:t>
        </w:r>
        <w:r>
          <w:tab/>
        </w:r>
        <w:r>
          <w:fldChar w:fldCharType="begin"/>
        </w:r>
        <w:r>
          <w:instrText xml:space="preserve"> PAGEREF _Toc28967 \h </w:instrText>
        </w:r>
        <w:r>
          <w:fldChar w:fldCharType="separate"/>
        </w:r>
        <w:r>
          <w:t>38</w:t>
        </w:r>
        <w:r>
          <w:fldChar w:fldCharType="end"/>
        </w:r>
      </w:hyperlink>
    </w:p>
    <w:p>
      <w:pPr>
        <w:pStyle w:val="TOC2"/>
        <w:tabs>
          <w:tab w:val="right" w:leader="dot" w:pos="8306"/>
        </w:tabs>
      </w:pPr>
      <w:hyperlink w:anchor="_Toc12779" w:history="1">
        <w:r>
          <w:rPr>
            <w:rFonts w:ascii="仿宋" w:eastAsia="仿宋" w:hAnsi="仿宋" w:cs="仿宋" w:hint="eastAsia"/>
            <w:lang w:eastAsia="zh-CN"/>
          </w:rPr>
          <w:t>(二)、安全管理体系</w:t>
        </w:r>
        <w:r>
          <w:tab/>
        </w:r>
        <w:r>
          <w:fldChar w:fldCharType="begin"/>
        </w:r>
        <w:r>
          <w:instrText xml:space="preserve"> PAGEREF _Toc12779 \h </w:instrText>
        </w:r>
        <w:r>
          <w:fldChar w:fldCharType="separate"/>
        </w:r>
        <w:r>
          <w:t>39</w:t>
        </w:r>
        <w:r>
          <w:fldChar w:fldCharType="end"/>
        </w:r>
      </w:hyperlink>
    </w:p>
    <w:p>
      <w:pPr>
        <w:pStyle w:val="TOC1"/>
        <w:tabs>
          <w:tab w:val="right" w:leader="dot" w:pos="8306"/>
        </w:tabs>
      </w:pPr>
      <w:hyperlink w:anchor="_Toc808" w:history="1">
        <w:r>
          <w:rPr>
            <w:rFonts w:ascii="仿宋" w:eastAsia="仿宋" w:hAnsi="仿宋" w:cs="仿宋" w:hint="eastAsia"/>
            <w:lang w:eastAsia="zh-CN"/>
          </w:rPr>
          <w:t>十一、第四十五章员工品牌建设</w:t>
        </w:r>
        <w:r>
          <w:tab/>
        </w:r>
        <w:r>
          <w:fldChar w:fldCharType="begin"/>
        </w:r>
        <w:r>
          <w:instrText xml:space="preserve"> PAGEREF _Toc808 \h </w:instrText>
        </w:r>
        <w:r>
          <w:fldChar w:fldCharType="separate"/>
        </w:r>
        <w:r>
          <w:t>41</w:t>
        </w:r>
        <w:r>
          <w:fldChar w:fldCharType="end"/>
        </w:r>
      </w:hyperlink>
    </w:p>
    <w:p>
      <w:pPr>
        <w:pStyle w:val="TOC2"/>
        <w:tabs>
          <w:tab w:val="right" w:leader="dot" w:pos="8306"/>
        </w:tabs>
      </w:pPr>
      <w:hyperlink w:anchor="_Toc5891" w:history="1">
        <w:r>
          <w:rPr>
            <w:rFonts w:ascii="仿宋" w:eastAsia="仿宋" w:hAnsi="仿宋" w:cs="仿宋" w:hint="eastAsia"/>
            <w:lang w:eastAsia="zh-CN"/>
          </w:rPr>
          <w:t>(一)、个人品牌管理</w:t>
        </w:r>
        <w:r>
          <w:tab/>
        </w:r>
        <w:r>
          <w:fldChar w:fldCharType="begin"/>
        </w:r>
        <w:r>
          <w:instrText xml:space="preserve"> PAGEREF _Toc5891 \h </w:instrText>
        </w:r>
        <w:r>
          <w:fldChar w:fldCharType="separate"/>
        </w:r>
        <w:r>
          <w:t>41</w:t>
        </w:r>
        <w:r>
          <w:fldChar w:fldCharType="end"/>
        </w:r>
      </w:hyperlink>
    </w:p>
    <w:p>
      <w:pPr>
        <w:pStyle w:val="TOC2"/>
        <w:tabs>
          <w:tab w:val="right" w:leader="dot" w:pos="8306"/>
        </w:tabs>
      </w:pPr>
      <w:hyperlink w:anchor="_Toc15922" w:history="1">
        <w:r>
          <w:rPr>
            <w:rFonts w:ascii="仿宋" w:eastAsia="仿宋" w:hAnsi="仿宋" w:cs="仿宋" w:hint="eastAsia"/>
            <w:lang w:eastAsia="zh-CN"/>
          </w:rPr>
          <w:t>(二)、在家用衡器行业内建立个人影响力</w:t>
        </w:r>
        <w:r>
          <w:tab/>
        </w:r>
        <w:r>
          <w:fldChar w:fldCharType="begin"/>
        </w:r>
        <w:r>
          <w:instrText xml:space="preserve"> PAGEREF _Toc15922 \h </w:instrText>
        </w:r>
        <w:r>
          <w:fldChar w:fldCharType="separate"/>
        </w:r>
        <w:r>
          <w:t>42</w:t>
        </w:r>
        <w:r>
          <w:fldChar w:fldCharType="end"/>
        </w:r>
      </w:hyperlink>
    </w:p>
    <w:p>
      <w:pPr>
        <w:pStyle w:val="TOC2"/>
        <w:tabs>
          <w:tab w:val="right" w:leader="dot" w:pos="8306"/>
        </w:tabs>
      </w:pPr>
      <w:hyperlink w:anchor="_Toc29714" w:history="1">
        <w:r>
          <w:rPr>
            <w:rFonts w:ascii="仿宋" w:eastAsia="仿宋" w:hAnsi="仿宋" w:cs="仿宋" w:hint="eastAsia"/>
            <w:lang w:eastAsia="zh-CN"/>
          </w:rPr>
          <w:t>(三)、个人品牌与公司品牌的关联</w:t>
        </w:r>
        <w:r>
          <w:tab/>
        </w:r>
        <w:r>
          <w:fldChar w:fldCharType="begin"/>
        </w:r>
        <w:r>
          <w:instrText xml:space="preserve"> PAGEREF _Toc29714 \h </w:instrText>
        </w:r>
        <w:r>
          <w:fldChar w:fldCharType="separate"/>
        </w:r>
        <w:r>
          <w:t>43</w:t>
        </w:r>
        <w:r>
          <w:fldChar w:fldCharType="end"/>
        </w:r>
      </w:hyperlink>
    </w:p>
    <w:p>
      <w:pPr>
        <w:pStyle w:val="TOC2"/>
        <w:tabs>
          <w:tab w:val="right" w:leader="dot" w:pos="8306"/>
        </w:tabs>
      </w:pPr>
      <w:hyperlink w:anchor="_Toc5403" w:history="1">
        <w:r>
          <w:rPr>
            <w:rFonts w:ascii="仿宋" w:eastAsia="仿宋" w:hAnsi="仿宋" w:cs="仿宋" w:hint="eastAsia"/>
            <w:lang w:eastAsia="zh-CN"/>
          </w:rPr>
          <w:t>(四)、社交媒体与个人品牌</w:t>
        </w:r>
        <w:r>
          <w:tab/>
        </w:r>
        <w:r>
          <w:fldChar w:fldCharType="begin"/>
        </w:r>
        <w:r>
          <w:instrText xml:space="preserve"> PAGEREF _Toc5403 \h </w:instrText>
        </w:r>
        <w:r>
          <w:fldChar w:fldCharType="separate"/>
        </w:r>
        <w:r>
          <w:t>44</w:t>
        </w:r>
        <w:r>
          <w:fldChar w:fldCharType="end"/>
        </w:r>
      </w:hyperlink>
    </w:p>
    <w:p>
      <w:pPr>
        <w:pStyle w:val="TOC2"/>
        <w:tabs>
          <w:tab w:val="right" w:leader="dot" w:pos="8306"/>
        </w:tabs>
      </w:pPr>
      <w:hyperlink w:anchor="_Toc23346" w:history="1">
        <w:r>
          <w:rPr>
            <w:rFonts w:ascii="仿宋" w:eastAsia="仿宋" w:hAnsi="仿宋" w:cs="仿宋" w:hint="eastAsia"/>
            <w:lang w:eastAsia="zh-CN"/>
          </w:rPr>
          <w:t>(五)、个人品牌的社交媒体传播</w:t>
        </w:r>
        <w:r>
          <w:tab/>
        </w:r>
        <w:r>
          <w:fldChar w:fldCharType="begin"/>
        </w:r>
        <w:r>
          <w:instrText xml:space="preserve"> PAGEREF _Toc23346 \h </w:instrText>
        </w:r>
        <w:r>
          <w:fldChar w:fldCharType="separate"/>
        </w:r>
        <w:r>
          <w:t>45</w:t>
        </w:r>
        <w:r>
          <w:fldChar w:fldCharType="end"/>
        </w:r>
      </w:hyperlink>
    </w:p>
    <w:p>
      <w:pPr>
        <w:pStyle w:val="TOC2"/>
        <w:tabs>
          <w:tab w:val="right" w:leader="dot" w:pos="8306"/>
        </w:tabs>
      </w:pPr>
      <w:hyperlink w:anchor="_Toc31180" w:history="1">
        <w:r>
          <w:rPr>
            <w:rFonts w:ascii="仿宋" w:eastAsia="仿宋" w:hAnsi="仿宋" w:cs="仿宋" w:hint="eastAsia"/>
            <w:lang w:eastAsia="zh-CN"/>
          </w:rPr>
          <w:t>(六)、员工品牌建设与公司形象一致性</w:t>
        </w:r>
        <w:r>
          <w:tab/>
        </w:r>
        <w:r>
          <w:fldChar w:fldCharType="begin"/>
        </w:r>
        <w:r>
          <w:instrText xml:space="preserve"> PAGEREF _Toc31180 \h </w:instrText>
        </w:r>
        <w:r>
          <w:fldChar w:fldCharType="separate"/>
        </w:r>
        <w:r>
          <w:t>46</w:t>
        </w:r>
        <w:r>
          <w:fldChar w:fldCharType="end"/>
        </w:r>
      </w:hyperlink>
    </w:p>
    <w:p>
      <w:pPr>
        <w:pStyle w:val="TOC1"/>
        <w:tabs>
          <w:tab w:val="right" w:leader="dot" w:pos="8306"/>
        </w:tabs>
      </w:pPr>
      <w:hyperlink w:anchor="_Toc17937" w:history="1">
        <w:r>
          <w:rPr>
            <w:rFonts w:ascii="仿宋" w:eastAsia="仿宋" w:hAnsi="仿宋" w:cs="仿宋" w:hint="eastAsia"/>
            <w:lang w:eastAsia="zh-CN"/>
          </w:rPr>
          <w:t>十二、员工离职率分析与降低措施</w:t>
        </w:r>
        <w:r>
          <w:tab/>
        </w:r>
        <w:r>
          <w:fldChar w:fldCharType="begin"/>
        </w:r>
        <w:r>
          <w:instrText xml:space="preserve"> PAGEREF _Toc17937 \h </w:instrText>
        </w:r>
        <w:r>
          <w:fldChar w:fldCharType="separate"/>
        </w:r>
        <w:r>
          <w:t>46</w:t>
        </w:r>
        <w:r>
          <w:fldChar w:fldCharType="end"/>
        </w:r>
      </w:hyperlink>
    </w:p>
    <w:p>
      <w:pPr>
        <w:pStyle w:val="TOC2"/>
        <w:tabs>
          <w:tab w:val="right" w:leader="dot" w:pos="8306"/>
        </w:tabs>
      </w:pPr>
      <w:hyperlink w:anchor="_Toc14584" w:history="1">
        <w:r>
          <w:rPr>
            <w:rFonts w:ascii="仿宋" w:eastAsia="仿宋" w:hAnsi="仿宋" w:cs="仿宋" w:hint="eastAsia"/>
            <w:lang w:eastAsia="zh-CN"/>
          </w:rPr>
          <w:t>(一)、离职率分析的方法与工具</w:t>
        </w:r>
        <w:r>
          <w:tab/>
        </w:r>
        <w:r>
          <w:fldChar w:fldCharType="begin"/>
        </w:r>
        <w:r>
          <w:instrText xml:space="preserve"> PAGEREF _Toc14584 \h </w:instrText>
        </w:r>
        <w:r>
          <w:fldChar w:fldCharType="separate"/>
        </w:r>
        <w:r>
          <w:t>46</w:t>
        </w:r>
        <w:r>
          <w:fldChar w:fldCharType="end"/>
        </w:r>
      </w:hyperlink>
    </w:p>
    <w:p>
      <w:pPr>
        <w:pStyle w:val="TOC2"/>
        <w:tabs>
          <w:tab w:val="right" w:leader="dot" w:pos="8306"/>
        </w:tabs>
      </w:pPr>
      <w:hyperlink w:anchor="_Toc10575" w:history="1">
        <w:r>
          <w:rPr>
            <w:rFonts w:ascii="仿宋" w:eastAsia="仿宋" w:hAnsi="仿宋" w:cs="仿宋" w:hint="eastAsia"/>
            <w:lang w:eastAsia="zh-CN"/>
          </w:rPr>
          <w:t>(二)、离职原因的调查与对策制定</w:t>
        </w:r>
        <w:r>
          <w:tab/>
        </w:r>
        <w:r>
          <w:fldChar w:fldCharType="begin"/>
        </w:r>
        <w:r>
          <w:instrText xml:space="preserve"> PAGEREF _Toc10575 \h </w:instrText>
        </w:r>
        <w:r>
          <w:fldChar w:fldCharType="separate"/>
        </w:r>
        <w:r>
          <w:t>47</w:t>
        </w:r>
        <w:r>
          <w:fldChar w:fldCharType="end"/>
        </w:r>
      </w:hyperlink>
    </w:p>
    <w:p>
      <w:pPr>
        <w:pStyle w:val="TOC2"/>
        <w:tabs>
          <w:tab w:val="right" w:leader="dot" w:pos="8306"/>
        </w:tabs>
      </w:pPr>
      <w:hyperlink w:anchor="_Toc19602" w:history="1">
        <w:r>
          <w:rPr>
            <w:rFonts w:ascii="仿宋" w:eastAsia="仿宋" w:hAnsi="仿宋" w:cs="仿宋" w:hint="eastAsia"/>
            <w:lang w:eastAsia="zh-CN"/>
          </w:rPr>
          <w:t>(三)、降低离职率的策略与实践</w:t>
        </w:r>
        <w:r>
          <w:tab/>
        </w:r>
        <w:r>
          <w:fldChar w:fldCharType="begin"/>
        </w:r>
        <w:r>
          <w:instrText xml:space="preserve"> PAGEREF _Toc19602 \h </w:instrText>
        </w:r>
        <w:r>
          <w:fldChar w:fldCharType="separate"/>
        </w:r>
        <w:r>
          <w:t>49</w:t>
        </w:r>
        <w:r>
          <w:fldChar w:fldCharType="end"/>
        </w:r>
      </w:hyperlink>
    </w:p>
    <w:p>
      <w:pPr>
        <w:pStyle w:val="TOC1"/>
        <w:tabs>
          <w:tab w:val="right" w:leader="dot" w:pos="8306"/>
        </w:tabs>
      </w:pPr>
      <w:hyperlink w:anchor="_Toc22432" w:history="1">
        <w:r>
          <w:rPr>
            <w:rFonts w:ascii="仿宋" w:eastAsia="仿宋" w:hAnsi="仿宋" w:cs="仿宋" w:hint="eastAsia"/>
            <w:lang w:eastAsia="zh-CN"/>
          </w:rPr>
          <w:t>十三、员工关系管理与危机处理</w:t>
        </w:r>
        <w:r>
          <w:tab/>
        </w:r>
        <w:r>
          <w:fldChar w:fldCharType="begin"/>
        </w:r>
        <w:r>
          <w:instrText xml:space="preserve"> PAGEREF _Toc22432 \h </w:instrText>
        </w:r>
        <w:r>
          <w:fldChar w:fldCharType="separate"/>
        </w:r>
        <w:r>
          <w:t>50</w:t>
        </w:r>
        <w:r>
          <w:fldChar w:fldCharType="end"/>
        </w:r>
      </w:hyperlink>
    </w:p>
    <w:p>
      <w:pPr>
        <w:pStyle w:val="TOC2"/>
        <w:tabs>
          <w:tab w:val="right" w:leader="dot" w:pos="8306"/>
        </w:tabs>
      </w:pPr>
      <w:hyperlink w:anchor="_Toc8934" w:history="1">
        <w:r>
          <w:rPr>
            <w:rFonts w:ascii="仿宋" w:eastAsia="仿宋" w:hAnsi="仿宋" w:cs="仿宋" w:hint="eastAsia"/>
            <w:lang w:eastAsia="zh-CN"/>
          </w:rPr>
          <w:t>(一)、员工关系管理原则与方法</w:t>
        </w:r>
        <w:r>
          <w:tab/>
        </w:r>
        <w:r>
          <w:fldChar w:fldCharType="begin"/>
        </w:r>
        <w:r>
          <w:instrText xml:space="preserve"> PAGEREF _Toc8934 \h </w:instrText>
        </w:r>
        <w:r>
          <w:fldChar w:fldCharType="separate"/>
        </w:r>
        <w:r>
          <w:t>50</w:t>
        </w:r>
        <w:r>
          <w:fldChar w:fldCharType="end"/>
        </w:r>
      </w:hyperlink>
    </w:p>
    <w:p>
      <w:pPr>
        <w:pStyle w:val="TOC2"/>
        <w:tabs>
          <w:tab w:val="right" w:leader="dot" w:pos="8306"/>
        </w:tabs>
      </w:pPr>
      <w:hyperlink w:anchor="_Toc23289" w:history="1">
        <w:r>
          <w:rPr>
            <w:rFonts w:ascii="仿宋" w:eastAsia="仿宋" w:hAnsi="仿宋" w:cs="仿宋" w:hint="eastAsia"/>
            <w:lang w:eastAsia="zh-CN"/>
          </w:rPr>
          <w:t>(二)、危机处理机制的建立与实施</w:t>
        </w:r>
        <w:r>
          <w:tab/>
        </w:r>
        <w:r>
          <w:fldChar w:fldCharType="begin"/>
        </w:r>
        <w:r>
          <w:instrText xml:space="preserve"> PAGEREF _Toc23289 \h </w:instrText>
        </w:r>
        <w:r>
          <w:fldChar w:fldCharType="separate"/>
        </w:r>
        <w:r>
          <w:t>50</w:t>
        </w:r>
        <w:r>
          <w:fldChar w:fldCharType="end"/>
        </w:r>
      </w:hyperlink>
    </w:p>
    <w:p>
      <w:pPr>
        <w:pStyle w:val="TOC2"/>
        <w:tabs>
          <w:tab w:val="right" w:leader="dot" w:pos="8306"/>
        </w:tabs>
      </w:pPr>
      <w:hyperlink w:anchor="_Toc1917" w:history="1">
        <w:r>
          <w:rPr>
            <w:rFonts w:ascii="仿宋" w:eastAsia="仿宋" w:hAnsi="仿宋" w:cs="仿宋" w:hint="eastAsia"/>
            <w:lang w:eastAsia="zh-CN"/>
          </w:rPr>
          <w:t>(三)、劳动争议解决与法律风险防范</w:t>
        </w:r>
        <w:r>
          <w:tab/>
        </w:r>
        <w:r>
          <w:fldChar w:fldCharType="begin"/>
        </w:r>
        <w:r>
          <w:instrText xml:space="preserve"> PAGEREF _Toc1917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家用衡器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2488"/>
      <w:r>
        <w:rPr>
          <w:rFonts w:ascii="仿宋" w:eastAsia="仿宋" w:hAnsi="仿宋" w:cs="仿宋" w:hint="eastAsia"/>
          <w:sz w:val="28"/>
          <w:lang w:eastAsia="zh-CN"/>
        </w:rPr>
        <w:t>一、家用衡器行业背景分析</w:t>
      </w:r>
      <w:bookmarkEnd w:id="2"/>
    </w:p>
    <w:p>
      <w:pPr>
        <w:pStyle w:val="Heading2"/>
        <w:rPr>
          <w:rFonts w:ascii="仿宋" w:eastAsia="仿宋" w:hAnsi="仿宋" w:cs="仿宋" w:hint="eastAsia"/>
          <w:lang w:eastAsia="zh-CN"/>
        </w:rPr>
      </w:pPr>
      <w:bookmarkStart w:id="3" w:name="_Toc12096"/>
      <w:r>
        <w:rPr>
          <w:rFonts w:ascii="仿宋" w:eastAsia="仿宋" w:hAnsi="仿宋" w:cs="仿宋" w:hint="eastAsia"/>
          <w:lang w:eastAsia="zh-CN"/>
        </w:rPr>
        <w:t>(一)、家用衡器行业背景分析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行业是一个充满活力且不断演变的领域。近年来，该家用衡器行业经历了显著的增长，这一增长主要受益于多方面的推动因素，尤其是技术创新和市场需求的持续增加。技术创新为家用衡器行业带来了新的商业模式和解决方案，而不断增长的市场需求则推动了家用衡器行业的整体扩张。这使得 家用衡器行业成为当前经济中备受关注的一个重要组成部分。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行业的市场规模持续扩大，预计未来几年仍将保持良好的增长势头。这一趋势得益于多种因素，其中包括数字化转型、全球化市场和消费者需求的多样化。数字化转型推动了家用衡器行业内各个环节的效率提升，全球化市场为企业提供了更广阔的业务机会，而消费者需求的多样化则促使家用衡器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家用衡器行业呈现激烈的竞争格局，主要由一些领先的企业主导市场。这些企业通常在创新、市场份额和客户忠诚度等方面表现出强大的竞争力。随着家用衡器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家用衡器行业发展的关键因素之一。新技术的引入，如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家用衡器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家用衡器行业仍然充满挑战和机遇。随着全球经济的发展和技术的不断进步，家用衡器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家用衡器行业的未来，持乐观但谨慎的态度，不断优化业务模式和提升核心竞争力是至关重要的。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19362"/>
      <w:r>
        <w:rPr>
          <w:rFonts w:ascii="仿宋" w:eastAsia="仿宋" w:hAnsi="仿宋" w:cs="仿宋" w:hint="eastAsia"/>
          <w:sz w:val="28"/>
          <w:lang w:eastAsia="zh-CN"/>
        </w:rPr>
        <w:t>二、第八章员工绩效管理</w:t>
      </w:r>
      <w:bookmarkEnd w:id="4"/>
    </w:p>
    <w:p>
      <w:pPr>
        <w:pStyle w:val="Heading2"/>
        <w:rPr>
          <w:rFonts w:ascii="仿宋" w:eastAsia="仿宋" w:hAnsi="仿宋" w:cs="仿宋" w:hint="eastAsia"/>
          <w:lang w:eastAsia="zh-CN"/>
        </w:rPr>
      </w:pPr>
      <w:bookmarkStart w:id="5" w:name="_Toc31614"/>
      <w:r>
        <w:rPr>
          <w:rFonts w:ascii="仿宋" w:eastAsia="仿宋" w:hAnsi="仿宋" w:cs="仿宋" w:hint="eastAsia"/>
          <w:lang w:eastAsia="zh-CN"/>
        </w:rPr>
        <w:t>(一)、绩效评估体系建立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6" w:name="_Toc6422"/>
      <w:r>
        <w:rPr>
          <w:rFonts w:ascii="仿宋" w:eastAsia="仿宋" w:hAnsi="仿宋" w:cs="仿宋" w:hint="eastAsia"/>
          <w:sz w:val="28"/>
          <w:lang w:eastAsia="zh-CN"/>
        </w:rPr>
        <w:t>(二)、绩效考核与反馈</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7" w:name="_Toc17464"/>
      <w:r>
        <w:rPr>
          <w:rFonts w:ascii="仿宋" w:eastAsia="仿宋" w:hAnsi="仿宋" w:cs="仿宋" w:hint="eastAsia"/>
          <w:sz w:val="28"/>
          <w:lang w:eastAsia="zh-CN"/>
        </w:rPr>
        <w:t>(三)、激励与奖惩机制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8" w:name="_Toc21697"/>
      <w:r>
        <w:rPr>
          <w:rFonts w:ascii="仿宋" w:eastAsia="仿宋" w:hAnsi="仿宋" w:cs="仿宋" w:hint="eastAsia"/>
          <w:sz w:val="28"/>
          <w:lang w:eastAsia="zh-CN"/>
        </w:rPr>
        <w:t>三、薪酬制度管理</w:t>
      </w:r>
      <w:bookmarkEnd w:id="8"/>
    </w:p>
    <w:p>
      <w:pPr>
        <w:pStyle w:val="Heading2"/>
        <w:rPr>
          <w:rFonts w:ascii="仿宋" w:eastAsia="仿宋" w:hAnsi="仿宋" w:cs="仿宋" w:hint="eastAsia"/>
          <w:lang w:eastAsia="zh-CN"/>
        </w:rPr>
      </w:pPr>
      <w:bookmarkStart w:id="9" w:name="_Toc21582"/>
      <w:r>
        <w:rPr>
          <w:rFonts w:ascii="仿宋" w:eastAsia="仿宋" w:hAnsi="仿宋" w:cs="仿宋" w:hint="eastAsia"/>
          <w:lang w:eastAsia="zh-CN"/>
        </w:rPr>
        <w:t>(一)、薪酬管理制度</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家用衡器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9803"/>
      <w:r>
        <w:rPr>
          <w:rFonts w:ascii="仿宋" w:eastAsia="仿宋" w:hAnsi="仿宋" w:cs="仿宋" w:hint="eastAsia"/>
          <w:sz w:val="28"/>
          <w:lang w:eastAsia="zh-CN"/>
        </w:rPr>
        <w:t>(二)、奖金制度的制定</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项目奖金设计：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奖励员工参与和完成相关技能培训，提高员工的专业素养。设立明确的培训计划和奖金发放标准，鼓励员工持续学习和提升自身技能，以适应市场和家用衡器行业的变化。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15.</w:t>
      </w:r>
      <w:r>
        <w:rPr>
          <w:rFonts w:ascii="仿宋" w:eastAsia="仿宋" w:hAnsi="仿宋" w:cs="仿宋" w:hint="eastAsia"/>
          <w:sz w:val="28"/>
          <w:lang w:eastAsia="zh-CN"/>
        </w:rPr>
        <w:t xml:space="preserve"> 员工关怀奖：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6534"/>
      <w:r>
        <w:rPr>
          <w:rFonts w:ascii="仿宋" w:eastAsia="仿宋" w:hAnsi="仿宋" w:cs="仿宋" w:hint="eastAsia"/>
          <w:sz w:val="28"/>
          <w:lang w:eastAsia="zh-CN"/>
        </w:rPr>
        <w:t>(三)、岗位薪酬体系设计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2" w:name="_Toc29634"/>
      <w:r>
        <w:rPr>
          <w:rFonts w:ascii="仿宋" w:eastAsia="仿宋" w:hAnsi="仿宋" w:cs="仿宋" w:hint="eastAsia"/>
          <w:sz w:val="28"/>
          <w:lang w:eastAsia="zh-CN"/>
        </w:rPr>
        <w:t>(四)、绩效薪酬体系设计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设立明确的评估周期：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3" w:name="_Toc15051"/>
      <w:r>
        <w:rPr>
          <w:rFonts w:ascii="仿宋" w:eastAsia="仿宋" w:hAnsi="仿宋" w:cs="仿宋" w:hint="eastAsia"/>
          <w:sz w:val="28"/>
          <w:lang w:eastAsia="zh-CN"/>
        </w:rPr>
        <w:t>四、项目基本情况</w:t>
      </w:r>
      <w:bookmarkEnd w:id="13"/>
    </w:p>
    <w:p>
      <w:pPr>
        <w:pStyle w:val="Heading2"/>
        <w:rPr>
          <w:rFonts w:ascii="仿宋" w:eastAsia="仿宋" w:hAnsi="仿宋" w:cs="仿宋" w:hint="eastAsia"/>
          <w:lang w:eastAsia="zh-CN"/>
        </w:rPr>
      </w:pPr>
      <w:bookmarkStart w:id="14" w:name="_Toc28328"/>
      <w:r>
        <w:rPr>
          <w:rFonts w:ascii="仿宋" w:eastAsia="仿宋" w:hAnsi="仿宋" w:cs="仿宋" w:hint="eastAsia"/>
          <w:lang w:eastAsia="zh-CN"/>
        </w:rPr>
        <w:t>(一)、项目名称及建设性质</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5" w:name="_Toc22931"/>
      <w:r>
        <w:rPr>
          <w:rFonts w:ascii="仿宋" w:eastAsia="仿宋" w:hAnsi="仿宋" w:cs="仿宋" w:hint="eastAsia"/>
          <w:sz w:val="28"/>
          <w:lang w:eastAsia="zh-CN"/>
        </w:rPr>
        <w:t>(二)、项目承办单位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6" w:name="_Toc24826"/>
      <w:r>
        <w:rPr>
          <w:rFonts w:ascii="仿宋" w:eastAsia="仿宋" w:hAnsi="仿宋" w:cs="仿宋" w:hint="eastAsia"/>
          <w:sz w:val="28"/>
          <w:lang w:eastAsia="zh-CN"/>
        </w:rPr>
        <w:t>(三)、项目实施的可行性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家用衡器行业进行新材料、新工艺、新产品的研发，以促进整个家用衡器行业的结构调整和转型升级。这一系列政策的实施为家用衡器行业提供了有力的支持，有助于家用衡器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家用衡器行业提供了增长的空间，同时，逐步升级的消费需求也促使家用衡器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家用衡器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7" w:name="_Toc8001"/>
      <w:r>
        <w:rPr>
          <w:rFonts w:ascii="仿宋" w:eastAsia="仿宋" w:hAnsi="仿宋" w:cs="仿宋" w:hint="eastAsia"/>
          <w:sz w:val="28"/>
          <w:lang w:eastAsia="zh-CN"/>
        </w:rPr>
        <w:t>(四)、项目建设选址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8" w:name="_Toc8229"/>
      <w:r>
        <w:rPr>
          <w:rFonts w:ascii="仿宋" w:eastAsia="仿宋" w:hAnsi="仿宋" w:cs="仿宋" w:hint="eastAsia"/>
          <w:sz w:val="28"/>
          <w:lang w:eastAsia="zh-CN"/>
        </w:rPr>
        <w:t>(五)、建筑物建设规模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32443"/>
      <w:r>
        <w:rPr>
          <w:rFonts w:ascii="仿宋" w:eastAsia="仿宋" w:hAnsi="仿宋" w:cs="仿宋" w:hint="eastAsia"/>
          <w:sz w:val="28"/>
          <w:lang w:eastAsia="zh-CN"/>
        </w:rPr>
        <w:t>(六)、项目总投资及资金构成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0" w:name="_Toc16870"/>
      <w:r>
        <w:rPr>
          <w:rFonts w:ascii="仿宋" w:eastAsia="仿宋" w:hAnsi="仿宋" w:cs="仿宋" w:hint="eastAsia"/>
          <w:sz w:val="28"/>
          <w:lang w:eastAsia="zh-CN"/>
        </w:rPr>
        <w:t>(七)、资金筹措方案</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rPr>
          <w:t>https://d.book118.com/227162054155006025</w:t>
        </w:r>
      </w:hyperlink>
    </w:p>
    <w:p>
      <w:pPr>
        <w:ind w:firstLine="560" w:firstLineChars="200"/>
        <w:rPr>
          <w:rFonts w:ascii="仿宋" w:eastAsia="仿宋" w:hAnsi="仿宋" w:cs="仿宋" w:hint="eastAsia"/>
          <w:sz w:val="28"/>
        </w:rPr>
      </w:pPr>
    </w:p>
    <w:sectPr>
      <w:headerReference w:type="default" r:id="rId49"/>
      <w:footerReference w:type="default" r:id="rId50"/>
      <w:type w:val="nextPage"/>
      <w:pgSz w:w="11906" w:h="16838"/>
      <w:pgMar w:top="1440" w:right="1800" w:bottom="1440" w:left="1800" w:header="851" w:footer="992" w:gutter="0"/>
      <w:pgNumType w:start="2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DC75C6"/>
    <w:rsid w:val="29DC75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yperlink" Target="https://d.book118.com/227162054155006025" TargetMode="External" /><Relationship Id="rId49" Type="http://schemas.openxmlformats.org/officeDocument/2006/relationships/header" Target="header23.xml" /><Relationship Id="rId5" Type="http://schemas.openxmlformats.org/officeDocument/2006/relationships/footer" Target="footer1.xml" /><Relationship Id="rId50" Type="http://schemas.openxmlformats.org/officeDocument/2006/relationships/footer" Target="footer23.xm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2023-12-19T02:15:00Z</dcterms:created>
  <dcterms:modified xsi:type="dcterms:W3CDTF">2023-12-19T02:15:08Z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83C58A469CC946C89F3ADF737F21700C_11</vt:lpwstr>
  </property>
  <property fmtid="{D5CDD505-2E9C-101B-9397-08002B2CF9AE}" pid="3" name="KSOProductBuildVer">
    <vt:lpwstr>2052-12.1.0.16120</vt:lpwstr>
  </property>
</Properties>
</file>