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ascii="Times New Roman" w:eastAsia="方正小标宋简体" w:hAnsi="Times New Roman" w:cs="Times New Roman" w:hint="default"/>
          <w:color w:val="auto"/>
          <w:sz w:val="44"/>
          <w:szCs w:val="44"/>
          <w:highlight w:val="none"/>
          <w:u w:val="none"/>
        </w:rPr>
      </w:pPr>
      <w:r>
        <w:rPr>
          <w:rFonts w:ascii="Times New Roman" w:eastAsia="方正小标宋简体" w:hAnsi="Times New Roman" w:cs="Times New Roman" w:hint="default"/>
          <w:color w:val="auto"/>
          <w:sz w:val="44"/>
          <w:szCs w:val="44"/>
          <w:highlight w:val="none"/>
          <w:u w:val="none"/>
          <w:lang w:val="en-US" w:eastAsia="zh-CN"/>
        </w:rPr>
        <w:t>202</w:t>
      </w:r>
      <w:r>
        <w:rPr>
          <w:rFonts w:ascii="Times New Roman" w:eastAsia="方正小标宋简体" w:hAnsi="Times New Roman" w:cs="Times New Roman" w:hint="eastAsia"/>
          <w:color w:val="auto"/>
          <w:sz w:val="44"/>
          <w:szCs w:val="44"/>
          <w:highlight w:val="none"/>
          <w:u w:val="none"/>
          <w:lang w:val="en-US" w:eastAsia="zh-CN"/>
        </w:rPr>
        <w:t>2</w:t>
      </w:r>
      <w:r>
        <w:rPr>
          <w:rFonts w:ascii="Times New Roman" w:eastAsia="方正小标宋简体" w:hAnsi="Times New Roman" w:cs="Times New Roman" w:hint="default"/>
          <w:color w:val="auto"/>
          <w:sz w:val="44"/>
          <w:szCs w:val="44"/>
          <w:highlight w:val="none"/>
          <w:u w:val="none"/>
          <w:lang w:val="en-US" w:eastAsia="zh-CN"/>
        </w:rPr>
        <w:t>年</w:t>
      </w:r>
      <w:r>
        <w:rPr>
          <w:rFonts w:ascii="Times New Roman" w:eastAsia="方正小标宋简体" w:hAnsi="Times New Roman" w:cs="Times New Roman" w:hint="eastAsia"/>
          <w:color w:val="auto"/>
          <w:sz w:val="44"/>
          <w:szCs w:val="44"/>
          <w:highlight w:val="none"/>
          <w:u w:val="none"/>
          <w:lang w:val="en-US" w:eastAsia="zh-CN"/>
        </w:rPr>
        <w:t>禅城区教育系统社会招聘中小学教职员</w:t>
      </w:r>
      <w:r>
        <w:rPr>
          <w:rFonts w:ascii="Times New Roman" w:eastAsia="方正小标宋简体" w:hAnsi="Times New Roman" w:cs="Times New Roman" w:hint="default"/>
          <w:color w:val="auto"/>
          <w:sz w:val="44"/>
          <w:szCs w:val="44"/>
          <w:highlight w:val="none"/>
          <w:u w:val="none"/>
        </w:rPr>
        <w:t>考试</w:t>
      </w:r>
      <w:r>
        <w:rPr>
          <w:rFonts w:ascii="Times New Roman" w:eastAsia="方正小标宋简体" w:hAnsi="Times New Roman" w:cs="Times New Roman" w:hint="default"/>
          <w:color w:val="auto"/>
          <w:sz w:val="44"/>
          <w:szCs w:val="44"/>
          <w:highlight w:val="none"/>
          <w:u w:val="none"/>
          <w:lang w:val="en-US" w:eastAsia="zh-CN"/>
        </w:rPr>
        <w:t>疫情防控</w:t>
      </w:r>
      <w:r>
        <w:rPr>
          <w:rFonts w:ascii="Times New Roman" w:eastAsia="方正小标宋简体" w:hAnsi="Times New Roman" w:cs="Times New Roman" w:hint="default"/>
          <w:color w:val="auto"/>
          <w:sz w:val="44"/>
          <w:szCs w:val="44"/>
          <w:highlight w:val="none"/>
          <w:u w:val="none"/>
        </w:rPr>
        <w:t>工作操作指引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 xml:space="preserve">    为规范做好我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区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202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年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区教育系统面向社会招聘中小学教职员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考试实施、命题、阅卷的疫情防控工作，根据《广东省人事考试新冠肺炎疫情常态化防控工作指引》（粤人社函〔2020〕197号），结合考试工作实际，制定本操作指引。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640" w:leftChars="0"/>
        <w:jc w:val="both"/>
        <w:textAlignment w:val="auto"/>
        <w:rPr>
          <w:rFonts w:ascii="Times New Roman" w:eastAsia="黑体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黑体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一、考试实施疫情防控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  <w:t>一</w:t>
      </w: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  <w:t>考前准备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1.</w:t>
      </w: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  <w:t>考生管理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所有考生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须从考前14天起，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注册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并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自我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监测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有无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发热、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咳嗽、乏力等疑似症状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如果旅居史、接触史发生变化或出现相关症状，须及时在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进行申报更新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有症状的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到医疗机构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及时就诊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排查，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排除新冠肺炎等重点传染病。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（1）</w:t>
      </w: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eastAsia="zh-CN"/>
        </w:rPr>
        <w:t>正常参加考试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为绿码，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通信大数据行程卡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正常（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考前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14天内无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国内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中高风险地区及所在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eastAsia="zh-CN"/>
        </w:rPr>
        <w:t>地市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旅居史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），凭考前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48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小时内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核酸检测阴性证明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经现场测量体温正常（体温&lt;37.3℃）的考生可正常参加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考试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  <w:sectPr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（2）不得参加考试：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①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为红码或黄码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考生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②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正处于隔离治疗期的确诊病例、无症状感染者，以及隔离期未满的密切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接触者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、密切接触者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的密切接触者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以下简称次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密切接触者）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；</w:t>
      </w:r>
    </w:p>
    <w:p>
      <w:pPr>
        <w:pStyle w:val="Style3"/>
        <w:ind w:firstLine="640" w:firstLineChars="200"/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③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未按照佛山市禅城区防控政策完成健康管理的境外旅居史人员、国内中高风险地区及所在地市（直辖市为区，下同）其他地区的考生；</w:t>
      </w:r>
    </w:p>
    <w:p>
      <w:pPr>
        <w:pStyle w:val="Style3"/>
        <w:ind w:firstLine="640" w:firstLineChars="200"/>
        <w:rPr>
          <w:rFonts w:ascii="Times New Roman" w:hAnsi="Times New Roman" w:cs="Times New Roman" w:hint="default"/>
          <w:color w:val="auto"/>
          <w:lang w:val="en-US" w:eastAsia="zh-CN"/>
        </w:rPr>
      </w:pPr>
      <w:r>
        <w:rPr>
          <w:rFonts w:ascii="仿宋_GB2312" w:eastAsia="仿宋_GB2312" w:hAnsi="仿宋_GB2312" w:cs="仿宋_GB2312" w:hint="eastAsia"/>
          <w:color w:val="auto"/>
          <w:sz w:val="32"/>
          <w:szCs w:val="32"/>
          <w:highlight w:val="none"/>
          <w:u w:val="none"/>
        </w:rPr>
        <w:t>④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不能提供考前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48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小时内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核酸检测阴性证明的考生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（3）安排至隔离考场考试：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①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密切接触者解除隔离后7天内的考生</w:t>
      </w:r>
      <w:r>
        <w:rPr>
          <w:rFonts w:ascii="Times New Roman" w:eastAsia="仿宋_GB2312" w:hAnsi="Times New Roman" w:cs="Times New Roman" w:hint="default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②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考前14天内（不含考试当天）有发热等疑似症状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的考生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③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现场测量体温不正常（体温≥37.3℃)，在临时观察区适当休息后使用水银体温计再次测量体温仍然不正常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，考生近14天无中高风险地区所在地市活动史，先在隔离考场考试再检测核酸；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sectPr>
          <w:footerReference w:type="default" r:id="rId6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④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</w:rPr>
        <w:t>发生本地疫情时，封闭区、封控区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</w:rPr>
        <w:t>考生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能提供考前48小时内核酸检测阴性证明，且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</w:rPr>
        <w:t>由现场指挥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组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</w:rPr>
        <w:t>组织评估，出具放行条，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实现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</w:rPr>
        <w:t>专人专车闭环接转。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考前，考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点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要安排专人与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可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在隔离考场考试的考生进行联系，了解考生具体情况，并告知相关要求。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考生要提前了解佛山市禅城区防控政策，本区考生考试前14天非必要不出区。中高风险地区所在地市考生要合理安排时间，按照佛山市禅城区防控政策落实健康管理、核酸检测。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2.考务人员管理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考务人员包括主考、副主考、考务办公室人员、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试卷交接人员、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监考员、流动监考员、保安、后勤保障等全体参与考试工作的人员。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（2）各考点增设1名防疫副主考（原则上由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考点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安排），专门负责涉疫常规工作和突发事件应急处置；考点主考、监考员等工作人员要履行相应的防疫工作职责；优先安排已全程接种新冠肺炎疫苗的人员承担考试工作，适当增加应急备用人员。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以下人员不得担任考务人员：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为红码或黄码；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考前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14天内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有国内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中高风险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地区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所在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地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市旅居史或者考前21天内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境外旅居史；处于隔离治疗期的确诊病例、无症状感染者，隔离期未满的密切接触者和次密切接触者；治愈出院的确诊病例或无症状感染者，但尚在随访医学观察期内的人员。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sectPr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所有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考务人员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须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从考前14天起，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注册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并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自我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监测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有无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发热、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咳嗽、乏力等疑似症状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如果旅居史、接触史发生变化或出现相关症状，须及时在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进行申报更新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有症状的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到医疗机构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及时就诊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排查，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排除新冠肺炎等重点传染病、体温恢复正常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72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小时后方可上岗。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5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各考点应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对考务人员进行疫情防控专题培训，对考试防疫内容进行全面细致讲解，确保所有考务人员具备应有的防疫知识，了解防疫工作流程。未经培训人员不得上岗。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6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各考点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应开展考试疫情防控演练，对考生入场体温检测、考试期间发热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等异常考生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分类处置等环节进行模拟演练，确保考务人员掌握防疫应急处置流程。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各考点要对考务人员的健康信息进行跟踪监测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。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对不符合防疫要求的考务人员要及时更换，保证全体考务人员健康上岗。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3.考点管理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合理设置考点，尽量避免在人员密集和流动性大的车站、医院、商业区等地点附近安排考点。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考点外围要设立警戒线，扩大警戒区域范围，防止考点外送考人员聚集。考点在考试期间实行封闭式管理。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sectPr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点入口设置足够数量的体温检测通道，配足检测人员、自动体温检测仪或手持式体温枪，提前调试测温设备，确保快速、准确检测，避免大量考生在考点外聚集等候。考点外安排工作人员维持秩序，必要时可通过设置弓形通道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避免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人员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扎堆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聚集。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体温检测通道旁设置具备防疫条件的临时医学观察点，安排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卫生防疫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人员值守，对体温检测异常考生进行复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测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。临时医学观察点应设立醒目的标识，使用警戒线做好围蔽，防止无关人员误入。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cs="Times New Roman" w:hint="default"/>
          <w:color w:val="auto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5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设置由考点入口到考场的专用通道，考生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须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通过专用通道直接前往考场，不得在考点内随意走动。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6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考点内要有足够数量的活水龙头和洗手液，便于考生洗手，考场入口应准备一定数量的快速手消毒液供考生使用。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低风险地区纸笔考场内的考生座位横向间距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不低于80厘米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，纵向间距根据考场实际面积尽量增大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sectPr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8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点应根据考生规模合理设置隔离考场（50个及以下标准考场的考点至少设置2个隔离考场，每增加50个标准考场至少增加1个隔离考场）。隔离考场应选择通风良好，相对独立的教室，有独立的洗手或手消毒设施，尽量设置在低楼层，并设置明确标识、警戒线和专用防疫特殊通道。隔离考场的监考员及工作人员需穿戴工作服、医用防护口罩和一次性手套等，必要时可穿戴防护服，如需使用空调，则应为分体式空调。在隔离考场考试的考生原则上须1人1间，若隔离考场不够用时，采取最前排、最后排或四角排位的方式多人共用1间，原则上1间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隔离考场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最多安排4名考生。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9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考点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应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根据考生规模和考务人员情况，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准备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足够数量的医用外科口罩、测温设备、洗手液、快速手消毒液、含氯消毒剂、75%浓度乙醇消毒液等卫生防护和消毒物资。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10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考点须设置医务室，配备卫生防疫人员和相应防疫物资，作为考试期间异常考生处置场所。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11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考点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要制定并严格落实清洁消毒制度，建立清洁消毒台账。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考前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1天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进行至少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次彻底的卫生大扫除和预防性消毒（包括空调通风系统）。指定专人对考生通道（含楼梯、电梯等）、考场、卫生间等场所和门窗把手、台面、开关等高频次接触物体表面进行预防性消毒，消毒完成后，考场须开窗通风1小时以上，张贴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“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已消毒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标识后封闭考场。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消毒时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，应严格防止清洁液等进入机箱、键盘、电插座等处，以防发生短路和火灾的危险。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4.试卷管理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sectPr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参与试卷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接收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、运送、保管、分发、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回收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等各环节的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考务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人员要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从考前14天起，注册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“粤康码”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，并自我监测有无发热、咳嗽、乏力等疑似症状。如果旅居史、接触史发生变化或出现相关症状，须及时在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进行申报更新，有症状的应及时就诊，排除新冠肺炎等重点传染病、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体温恢复正常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48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小时后方可参与试卷管理环节相关工作。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试卷运送车辆提前消毒。试卷接收、分发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回收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场所安排在通风良好的室内。试卷或考点服务器的保管场所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在使用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前要进行彻底消毒、通风。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二</w:t>
      </w: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eastAsia="zh-CN"/>
        </w:rPr>
        <w:t>）考试实施期间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1.考生管理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所有考生在考点、考场期间须全程佩戴一次性使用医用口罩。考前60分钟起（规模较大考点可再提前），考点组织考生，沿体温检测通道，保持1米以上间隔，分散有序入场。逐一检测体温，核查准考证、身份证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件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和通信大数据行程卡。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考生进行身份核验时须摘除口罩。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可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在隔离考场考试的考生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应由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专人陪同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经专用通道前往隔离考场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使用备用试卷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参加考试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考生进入考场前要用快速手消毒液消毒双手，手消毒后应直接进入考场考试。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sectPr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各考点要对因现场体温检测或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eastAsia="zh-CN"/>
        </w:rPr>
        <w:t>“粤康码”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等异常不能进场参加考试人员、因疑似新冠肺炎症状中途退出考试人员，以及转场继续参加考试人员等进行登记，考试结束后上报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教育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5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凡隐瞒或谎报旅居史、接触史、健康状况等疫情防控重点信息，不配合防疫检测、询问、排查、送诊的考生，不得参加考试，按缺考处理，造成严重后果的，由相关部门依法依规予以处理。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2.考务人员管理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考试期间，考务人员应全程佩戴一次性使用医用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口罩或以上级别的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口罩。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负责隔离考场的考务人员应在卫生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防疫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人员指导下，做好充足的防疫措施。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对隐瞒或谎报旅居史、接触史、健康状况等疫情防控重点信息，不配合防疫检测、询问、排查、送诊的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考务人员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，要追究本人及所在单位的相应责任。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3.考点管理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保持考场适宜温度和通风。在条件允许的情况下，考务办公室和考场尽量保持自然通风。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如使用空调，应当保证空调系统供风安全，保证充足的新风输入，所有排风直接排到室外。空调运行时门窗不要完全闭合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sectPr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（3）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考试期间，保持电梯风扇正常运转，引导人员分散乘梯，电梯门口及电梯间内可放置纸巾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严格进行卫生间清洁消毒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保障卫生间排风扇正常运转，保持空气流通，确保下水道畅通。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4.试卷管理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（1）试卷交接人员清点或搬运试卷时，应佩戴一次性手套，不得使用酒精等有机溶剂擦拭或喷洒试卷箱或未塑封的试卷袋，以防试卷箱或试卷袋文字、标识被溶解。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（2）考点可组织监考员采取错峰或分区方式领取试卷，尽量减少人员聚集；领取、分发和回收试卷时应做好手卫生，预防交叉感染。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三</w:t>
      </w: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eastAsia="zh-CN"/>
        </w:rPr>
        <w:t>）考试结束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1.考生管理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考试结束，指引考生尽快离开考场，分散人流，避免聚集。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2.考点管理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每场次考试结束后，应开窗通风10分钟以上，可采用风扇等设备加强机械通风。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每半天考试结束后对考场进行通风换气，所有物体表面和地面进行消毒，并保持环境清洁。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sectPr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隔离考场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使用后应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在卫生防疫人员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指导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下进行严格终末消毒。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3.试卷管理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每场考试结束后，隔离考场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回收的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材料应单独封装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做好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记录，封装时需在外包装上加封透明塑料薄膜，做好表面消毒处理后加贴“隔离考场”标识。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eastAsia="zh-CN"/>
        </w:rPr>
        <w:t>）异常情况处置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1.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考生考试期间出现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发热、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咳嗽、乏力等不适症状时，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卫生防疫人员应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立即将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上述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异常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考生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带至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医务室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，为其佩戴一次性医用外科口罩（已佩戴的确认佩戴规范）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进行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体温检测（应使用水银体温计检测腋温）和询问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后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对考生能否继续参加考试作出专业判断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（1）考生可继续参加考试。考务人员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应在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卫生防疫人员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指导下，将考生题卡、试卷、草稿纸、个人物品等一并转移至隔离考场，并在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原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考场情况记录单上注明：“XXX考生（准考证号）安排在隔离考场考试”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在隔离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考场情况记录单上注明：“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原XXX考场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XXX考生（准考证号）安排在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本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t>隔离考场考试”。考试结束后须指引其去指定的医院进行排查，做好后续排查结果的跟踪及反馈。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  <w:sectPr>
          <w:footerReference w:type="default" r:id="rId14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（2）考生不能继续参加考试。考务人员应告知考生考试保密相关事项，在取得相关承诺和登记备案后交由卫生防疫部门处理，并向有关部门报告。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2.考试过程中在考生和考务人员中发现确诊病例、疑似病例、无症状感染者及其密切接触者，或者考点所在地区出现疫情，由现场卫生防疫人员作出专业评估，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u w:val="none"/>
          <w:lang w:val="en-US" w:eastAsia="zh-CN"/>
        </w:rPr>
        <w:t>区教育局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会同卫生健康部门进行综合研判和应急处置。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ascii="Times New Roman" w:eastAsia="黑体" w:hAnsi="Times New Roman" w:cs="Times New Roman" w:hint="default"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黑体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二、封闭命题、阅卷工作疫情防控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</w:rPr>
      </w:pPr>
      <w:r>
        <w:rPr>
          <w:rFonts w:ascii="Times New Roman" w:eastAsia="楷体_GB2312" w:hAnsi="Times New Roman" w:cs="Times New Roman" w:hint="default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（一）前期准备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</w:rPr>
      </w:pPr>
      <w:r>
        <w:rPr>
          <w:rFonts w:ascii="Times New Roman" w:eastAsia="仿宋_GB2312" w:hAnsi="Times New Roman" w:cs="Times New Roman" w:hint="default"/>
          <w:b/>
          <w:bCs/>
          <w:color w:val="auto"/>
          <w:sz w:val="32"/>
          <w:szCs w:val="32"/>
          <w:highlight w:val="none"/>
          <w:lang w:val="en-US" w:eastAsia="zh-CN"/>
        </w:rPr>
        <w:t>1.人员管理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所有工作人员须提前14天注册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，自我监测有无发热、咳嗽、乏力等疑似症状。如果旅居史、接触史发生变化或出现相关症状，须及时在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进行申报更新，有症状的到医疗机构及时就诊排查，排除新冠肺炎等重点传染病。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所有工作人员须在工作开始前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48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小时内进行核酸检测，核酸检测结果为阴性方可参加封闭命题或阅卷工作。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（3）有以下情形的人员不得参加封闭命题或阅卷工作：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①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“粤康码”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为红码或黄码的人员；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</w:rPr>
      </w:pP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②14天内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有国内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中高风险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地区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所在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地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市旅居史或者21天内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境外旅居史</w:t>
      </w:r>
      <w:r>
        <w:rPr>
          <w:rFonts w:ascii="Times New Roman" w:eastAsia="仿宋_GB2312" w:hAnsi="Times New Roman" w:cs="Times New Roman" w:hint="eastAsia"/>
          <w:color w:val="auto"/>
          <w:sz w:val="32"/>
          <w:szCs w:val="32"/>
          <w:highlight w:val="none"/>
          <w:lang w:val="en-US" w:eastAsia="zh-CN"/>
        </w:rPr>
        <w:t>的人员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</w:rPr>
        <w:br/>
      </w:r>
      <w:r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https://d.book118.com/228017047016006044</w:t>
        </w:r>
      </w:hyperlink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eastAsia="仿宋_GB2312" w:hAnsi="Times New Roman" w:cs="Times New Roman" w:hint="default"/>
          <w:color w:val="auto"/>
          <w:sz w:val="32"/>
          <w:szCs w:val="32"/>
          <w:highlight w:val="none"/>
        </w:rPr>
      </w:pPr>
    </w:p>
    <w:sectPr>
      <w:footerReference w:type="default" r:id="rId16"/>
      <w:type w:val="nextPage"/>
      <w:pgSz w:w="11906" w:h="16838"/>
      <w:pgMar w:top="1440" w:right="1800" w:bottom="1440" w:left="1800" w:header="851" w:footer="992" w:gutter="0"/>
      <w:pgNumType w:start="11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1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wordWrap w:val="0"/>
                            <w:jc w:val="right"/>
                            <w:rPr>
                              <w:rFonts w:eastAsiaTheme="minorEastAsia" w:hint="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49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wordWrap w:val="0"/>
                      <w:jc w:val="right"/>
                      <w:rPr>
                        <w:rFonts w:eastAsiaTheme="minorEastAsia" w:hint="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9861882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wordWrap w:val="0"/>
                            <w:jc w:val="right"/>
                            <w:rPr>
                              <w:rFonts w:eastAsiaTheme="minorEastAsia" w:hint="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0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wordWrap w:val="0"/>
                      <w:jc w:val="right"/>
                      <w:rPr>
                        <w:rFonts w:eastAsiaTheme="minorEastAsia" w:hint="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5523494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wordWrap w:val="0"/>
                            <w:jc w:val="right"/>
                            <w:rPr>
                              <w:rFonts w:eastAsiaTheme="minorEastAsia" w:hint="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3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1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wordWrap w:val="0"/>
                      <w:jc w:val="right"/>
                      <w:rPr>
                        <w:rFonts w:eastAsiaTheme="minorEastAsia" w:hint="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3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2496728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wordWrap w:val="0"/>
                            <w:jc w:val="right"/>
                            <w:rPr>
                              <w:rFonts w:eastAsiaTheme="minorEastAsia" w:hint="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4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2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wordWrap w:val="0"/>
                      <w:jc w:val="right"/>
                      <w:rPr>
                        <w:rFonts w:eastAsiaTheme="minorEastAsia" w:hint="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4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300721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wordWrap w:val="0"/>
                            <w:jc w:val="right"/>
                            <w:rPr>
                              <w:rFonts w:eastAsiaTheme="minorEastAsia" w:hint="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5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3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wordWrap w:val="0"/>
                      <w:jc w:val="right"/>
                      <w:rPr>
                        <w:rFonts w:eastAsiaTheme="minorEastAsia" w:hint="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5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864074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wordWrap w:val="0"/>
                            <w:jc w:val="right"/>
                            <w:rPr>
                              <w:rFonts w:eastAsiaTheme="minorEastAsia" w:hint="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7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4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wordWrap w:val="0"/>
                      <w:jc w:val="right"/>
                      <w:rPr>
                        <w:rFonts w:eastAsiaTheme="minorEastAsia" w:hint="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7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07208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wordWrap w:val="0"/>
                            <w:jc w:val="right"/>
                            <w:rPr>
                              <w:rFonts w:eastAsiaTheme="minorEastAsia" w:hint="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7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5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7052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wordWrap w:val="0"/>
                      <w:jc w:val="right"/>
                      <w:rPr>
                        <w:rFonts w:eastAsiaTheme="minorEastAsia" w:hint="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7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1001152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wordWrap w:val="0"/>
                            <w:jc w:val="right"/>
                            <w:rPr>
                              <w:rFonts w:eastAsiaTheme="minorEastAsia" w:hint="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6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7257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wordWrap w:val="0"/>
                      <w:jc w:val="right"/>
                      <w:rPr>
                        <w:rFonts w:eastAsiaTheme="minorEastAsia" w:hint="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5644104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wordWrap w:val="0"/>
                            <w:jc w:val="right"/>
                            <w:rPr>
                              <w:rFonts w:eastAsiaTheme="minorEastAsia" w:hint="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7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7462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wordWrap w:val="0"/>
                      <w:jc w:val="right"/>
                      <w:rPr>
                        <w:rFonts w:eastAsiaTheme="minorEastAsia" w:hint="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88160189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wordWrap w:val="0"/>
                            <w:jc w:val="right"/>
                            <w:rPr>
                              <w:rFonts w:eastAsiaTheme="minorEastAsia" w:hint="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10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8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7667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wordWrap w:val="0"/>
                      <w:jc w:val="right"/>
                      <w:rPr>
                        <w:rFonts w:eastAsiaTheme="minorEastAsia" w:hint="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10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9571282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wordWrap w:val="0"/>
                            <w:jc w:val="right"/>
                            <w:rPr>
                              <w:rFonts w:eastAsiaTheme="minorEastAsia" w:hint="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12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9" type="#_x0000_t202" style="width:2in;height:2in;margin-top:0;margin-left:0;mso-position-horizontal:outside;mso-position-horizontal-relative:margin;mso-wrap-distance-bottom:0;mso-wrap-distance-left:9pt;mso-wrap-distance-right:9pt;mso-wrap-distance-top:0;mso-wrap-style:none;position:absolute;v-text-anchor:top;z-index:25167872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  <w:wordWrap w:val="0"/>
                      <w:jc w:val="right"/>
                      <w:rPr>
                        <w:rFonts w:eastAsiaTheme="minorEastAsia" w:hint="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12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0D058BF"/>
    <w:multiLevelType w:val="singleLevel"/>
    <w:tmpl w:val="E0D058B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7E03FA"/>
    <w:rsid w:val="00452816"/>
    <w:rsid w:val="01680DBA"/>
    <w:rsid w:val="032F5225"/>
    <w:rsid w:val="0BDC2B23"/>
    <w:rsid w:val="0C663167"/>
    <w:rsid w:val="105007AF"/>
    <w:rsid w:val="10673BF8"/>
    <w:rsid w:val="14564D2A"/>
    <w:rsid w:val="146D1B42"/>
    <w:rsid w:val="1522005B"/>
    <w:rsid w:val="1C7E03FA"/>
    <w:rsid w:val="1EF72F18"/>
    <w:rsid w:val="1F804879"/>
    <w:rsid w:val="21C559FE"/>
    <w:rsid w:val="253E1132"/>
    <w:rsid w:val="27013175"/>
    <w:rsid w:val="28B16876"/>
    <w:rsid w:val="296750E2"/>
    <w:rsid w:val="2A47258C"/>
    <w:rsid w:val="2B251702"/>
    <w:rsid w:val="2C482F00"/>
    <w:rsid w:val="2D9647E5"/>
    <w:rsid w:val="2F27369B"/>
    <w:rsid w:val="30696E49"/>
    <w:rsid w:val="31367C1A"/>
    <w:rsid w:val="317D0CA4"/>
    <w:rsid w:val="32C40995"/>
    <w:rsid w:val="33076B4C"/>
    <w:rsid w:val="348240D4"/>
    <w:rsid w:val="35747D39"/>
    <w:rsid w:val="3629379C"/>
    <w:rsid w:val="3827579C"/>
    <w:rsid w:val="38B3688C"/>
    <w:rsid w:val="3AEF2D87"/>
    <w:rsid w:val="3BC574D9"/>
    <w:rsid w:val="3E872771"/>
    <w:rsid w:val="3FF23580"/>
    <w:rsid w:val="44B00391"/>
    <w:rsid w:val="45AB5C3F"/>
    <w:rsid w:val="47474FFA"/>
    <w:rsid w:val="47C44223"/>
    <w:rsid w:val="481A71D3"/>
    <w:rsid w:val="482A6CD1"/>
    <w:rsid w:val="4C693FFB"/>
    <w:rsid w:val="4DBC4B19"/>
    <w:rsid w:val="4E951C59"/>
    <w:rsid w:val="51B76E53"/>
    <w:rsid w:val="57FA3338"/>
    <w:rsid w:val="58E43C19"/>
    <w:rsid w:val="5C280842"/>
    <w:rsid w:val="5DF93B8F"/>
    <w:rsid w:val="62644356"/>
    <w:rsid w:val="6461249F"/>
    <w:rsid w:val="65916661"/>
    <w:rsid w:val="65C52926"/>
    <w:rsid w:val="66C67978"/>
    <w:rsid w:val="67C30709"/>
    <w:rsid w:val="6DF759BD"/>
    <w:rsid w:val="6E584BB4"/>
    <w:rsid w:val="6F967C87"/>
    <w:rsid w:val="74B75468"/>
    <w:rsid w:val="7AA35C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 w:qFormat="1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 w:qFormat="1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Style3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kern w:val="0"/>
      <w:sz w:val="36"/>
      <w:szCs w:val="36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_Style 3"/>
    <w:basedOn w:val="0"/>
    <w:next w:val="BodyTextIndent3"/>
    <w:qFormat/>
    <w:rPr>
      <w:szCs w:val="22"/>
    </w:rPr>
  </w:style>
  <w:style w:type="paragraph" w:customStyle="1" w:styleId="0">
    <w:name w:val="正文_0"/>
    <w:next w:val="00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4"/>
      <w:lang w:val="en-US" w:eastAsia="zh-CN" w:bidi="ar-SA"/>
    </w:rPr>
  </w:style>
  <w:style w:type="paragraph" w:customStyle="1" w:styleId="00">
    <w:name w:val="正文文本_0"/>
    <w:basedOn w:val="0"/>
    <w:qFormat/>
    <w:pPr>
      <w:spacing w:after="120"/>
    </w:pPr>
    <w:rPr>
      <w:rFonts w:cs="Times New Roman"/>
    </w:rPr>
  </w:style>
  <w:style w:type="paragraph" w:styleId="BodyTextIndent3">
    <w:name w:val="Body Text Indent 3"/>
    <w:basedOn w:val="Normal"/>
    <w:qFormat/>
    <w:pPr>
      <w:spacing w:line="360" w:lineRule="auto"/>
      <w:ind w:firstLine="420" w:firstLineChars="200"/>
    </w:pPr>
    <w:rPr>
      <w:szCs w:val="20"/>
    </w:rPr>
  </w:style>
  <w:style w:type="paragraph" w:styleId="BodyText">
    <w:name w:val="Body Text"/>
    <w:basedOn w:val="Normal"/>
    <w:next w:val="Title"/>
    <w:qFormat/>
    <w:pPr>
      <w:spacing w:line="400" w:lineRule="exact"/>
    </w:pPr>
    <w:rPr>
      <w:rFonts w:ascii="仿宋_GB2312" w:eastAsia="仿宋_GB2312"/>
      <w:sz w:val="24"/>
      <w:szCs w:val="20"/>
    </w:rPr>
  </w:style>
  <w:style w:type="paragraph" w:styleId="Title">
    <w:name w:val="Title"/>
    <w:basedOn w:val="Normal"/>
    <w:next w:val="BodyTextIndent"/>
    <w:qFormat/>
    <w:pPr>
      <w:spacing w:before="240" w:beforeLines="0" w:after="60" w:afterLines="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BodyTextIndent">
    <w:name w:val="Body Text Indent"/>
    <w:basedOn w:val="Normal"/>
    <w:next w:val="Normal"/>
    <w:qFormat/>
    <w:pPr>
      <w:ind w:left="181" w:firstLine="560" w:leftChars="86" w:firstLineChars="200"/>
    </w:pPr>
    <w:rPr>
      <w:sz w:val="28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NewNewNew">
    <w:name w:val="正文 New New New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24"/>
      <w:lang w:val="en-US" w:eastAsia="zh-CN" w:bidi="ar-SA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DefaultParagraphFont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228017047016006044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CKFW</dc:creator>
  <cp:lastModifiedBy>唐年生</cp:lastModifiedBy>
  <cp:revision>1</cp:revision>
  <cp:lastPrinted>2021-08-26T09:47:00Z</cp:lastPrinted>
  <dcterms:created xsi:type="dcterms:W3CDTF">2021-08-23T03:29:00Z</dcterms:created>
  <dcterms:modified xsi:type="dcterms:W3CDTF">2022-02-16T11:09:11Z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F2C6BA62E8D64AED864C6A03A1FF99BA</vt:lpwstr>
  </property>
  <property fmtid="{D5CDD505-2E9C-101B-9397-08002B2CF9AE}" pid="3" name="KSOProductBuildVer">
    <vt:lpwstr>2052-10.8.0.6058</vt:lpwstr>
  </property>
</Properties>
</file>