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tabs>
          <w:tab w:val="left" w:pos="4820"/>
        </w:tabs>
        <w:spacing w:line="300" w:lineRule="auto"/>
        <w:jc w:val="center"/>
        <w:rPr>
          <w:rFonts w:asciiTheme="minorHAnsi" w:eastAsiaTheme="minorEastAsia" w:hAnsiTheme="minorHAnsi" w:cstheme="minorHAnsi"/>
        </w:rPr>
      </w:pPr>
      <w:r>
        <w:rPr>
          <w:rFonts w:asciiTheme="minorHAnsi" w:eastAsiaTheme="minorEastAsia" w:hAnsiTheme="minorHAnsi" w:cstheme="minorHAnsi"/>
        </w:rPr>
        <w:drawing>
          <wp:anchor distT="0" distB="0" distL="114300" distR="114300" simplePos="0" relativeHeight="251658240" behindDoc="0" locked="0" layoutInCell="1" allowOverlap="1">
            <wp:simplePos x="0" y="0"/>
            <wp:positionH relativeFrom="page">
              <wp:posOffset>10325100</wp:posOffset>
            </wp:positionH>
            <wp:positionV relativeFrom="topMargin">
              <wp:posOffset>11950700</wp:posOffset>
            </wp:positionV>
            <wp:extent cx="431800" cy="266700"/>
            <wp:effectExtent l="0" t="0" r="0" b="0"/>
            <wp:wrapNone/>
            <wp:docPr id="100269" name="图片 100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9" name="图片 100269"/>
                    <pic:cNvPicPr>
                      <a:picLocks noChangeAspect="1"/>
                    </pic:cNvPicPr>
                  </pic:nvPicPr>
                  <pic:blipFill>
                    <a:blip xmlns:r="http://schemas.openxmlformats.org/officeDocument/2006/relationships" r:embed="rId5"/>
                    <a:stretch>
                      <a:fillRect/>
                    </a:stretch>
                  </pic:blipFill>
                  <pic:spPr>
                    <a:xfrm>
                      <a:off x="0" y="0"/>
                      <a:ext cx="431800" cy="266700"/>
                    </a:xfrm>
                    <a:prstGeom prst="rect">
                      <a:avLst/>
                    </a:prstGeom>
                  </pic:spPr>
                </pic:pic>
              </a:graphicData>
            </a:graphic>
          </wp:anchor>
        </w:drawing>
      </w:r>
      <w:r>
        <w:rPr>
          <w:rFonts w:asciiTheme="minorHAnsi" w:eastAsiaTheme="minorEastAsia" w:hAnsiTheme="minorHAnsi" w:cstheme="minorHAnsi"/>
        </w:rPr>
        <w:pict>
          <v:group id="组合 4" o:spid="_x0000_i1026" style="width:401pt;height:48.3pt" coordsize="39568,6134">
            <v:rect id="矩形 2" o:spid="_x0000_s1027" style="width:39549;height:6134;position:absolute;v-text-anchor:middle" coordsize="21600,21600" filled="f">
              <v:stroke joinstyle="round" endcap="round"/>
            </v:rect>
            <v:shapetype id="_x0000_t202" coordsize="21600,21600" o:spt="202" path="m,l,21600r21600,l21600,xe">
              <v:stroke joinstyle="miter"/>
              <v:path gradientshapeok="t" o:connecttype="rect"/>
            </v:shapetype>
            <v:shape id="文本框 32" o:spid="_x0000_s1028" type="#_x0000_t202" style="width:39422;height:4760;left:146;position:absolute;top:498" coordsize="21600,21600" filled="f" stroked="f">
              <v:stroke joinstyle="miter"/>
              <v:textbox>
                <w:txbxContent>
                  <w:p>
                    <w:pPr>
                      <w:adjustRightInd w:val="0"/>
                      <w:snapToGrid w:val="0"/>
                      <w:spacing w:before="78" w:beforeLines="25" w:line="360" w:lineRule="auto"/>
                      <w:jc w:val="center"/>
                      <w:rPr>
                        <w:rFonts w:eastAsia="黑体" w:asciiTheme="minorHAnsi" w:hAnsiTheme="minorHAnsi" w:cstheme="minorHAnsi"/>
                        <w:b/>
                        <w:bCs/>
                        <w:color w:val="000000" w:themeColor="text1"/>
                        <w:spacing w:val="20"/>
                        <w:sz w:val="40"/>
                        <w:szCs w:val="44"/>
                      </w:rPr>
                    </w:pPr>
                    <w:r>
                      <w:rPr>
                        <w:rFonts w:eastAsia="黑体" w:asciiTheme="minorHAnsi" w:hAnsiTheme="minorHAnsi" w:cstheme="minorHAnsi" w:hint="eastAsia"/>
                        <w:b/>
                        <w:bCs/>
                        <w:color w:val="000000" w:themeColor="text1"/>
                        <w:spacing w:val="20"/>
                        <w:sz w:val="36"/>
                        <w:szCs w:val="40"/>
                      </w:rPr>
                      <w:t>课题3</w:t>
                    </w:r>
                    <w:r>
                      <w:rPr>
                        <w:rFonts w:eastAsia="黑体" w:asciiTheme="minorHAnsi" w:hAnsiTheme="minorHAnsi" w:cstheme="minorHAnsi"/>
                        <w:b/>
                        <w:bCs/>
                        <w:color w:val="000000" w:themeColor="text1"/>
                        <w:spacing w:val="20"/>
                        <w:sz w:val="36"/>
                        <w:szCs w:val="40"/>
                      </w:rPr>
                      <w:t xml:space="preserve"> </w:t>
                    </w:r>
                    <w:r>
                      <w:rPr>
                        <w:rFonts w:eastAsia="黑体" w:asciiTheme="minorHAnsi" w:hAnsiTheme="minorHAnsi" w:cstheme="minorHAnsi" w:hint="eastAsia"/>
                        <w:b/>
                        <w:bCs/>
                        <w:color w:val="000000" w:themeColor="text1"/>
                        <w:spacing w:val="20"/>
                        <w:sz w:val="36"/>
                        <w:szCs w:val="40"/>
                      </w:rPr>
                      <w:t xml:space="preserve"> 溶液的浓度</w:t>
                    </w:r>
                  </w:p>
                </w:txbxContent>
              </v:textbox>
            </v:shape>
            <w10:anchorlock/>
          </v:group>
        </w:pict>
      </w:r>
    </w:p>
    <w:p>
      <w:pPr>
        <w:tabs>
          <w:tab w:val="left" w:pos="4820"/>
        </w:tabs>
        <w:spacing w:line="300" w:lineRule="auto"/>
        <w:jc w:val="center"/>
        <w:rPr>
          <w:rFonts w:asciiTheme="minorHAnsi" w:eastAsiaTheme="minorEastAsia" w:hAnsiTheme="minorHAnsi" w:cstheme="minorHAnsi"/>
        </w:rPr>
      </w:pPr>
    </w:p>
    <w:p>
      <w:pPr>
        <w:spacing w:line="300" w:lineRule="auto"/>
        <w:rPr>
          <w:rFonts w:asciiTheme="minorHAnsi" w:eastAsiaTheme="minorEastAsia" w:hAnsiTheme="minorHAnsi" w:cstheme="minorHAnsi"/>
        </w:rPr>
      </w:pPr>
      <w:r>
        <w:rPr>
          <w:rFonts w:asciiTheme="minorHAnsi" w:eastAsiaTheme="minorEastAsia" w:hAnsiTheme="minorHAnsi" w:cstheme="minorHAnsi"/>
        </w:rPr>
        <w:pict>
          <v:group id="组合 132" o:spid="_x0000_i1029" style="width:487pt;height:29.35pt" coordsize="61854,3727">
            <v:group id="组合 8" o:spid="_x0000_s1030" style="width:61854;height:3727;position:absolute" coordsize="285962,17294">
              <v:shape id="文本框 9" o:spid="_x0000_s1031" type="#_x0000_t202" style="width:39348;height:17281;left:20692;position:absolute" coordsize="21600,21600" filled="f" stroked="f">
                <v:stroke joinstyle="miter"/>
                <v:textbox inset="0,0,0,0">
                  <w:txbxContent>
                    <w:p>
                      <w:pPr>
                        <w:rPr>
                          <w:rFonts w:ascii="阿里巴巴普惠体 2.0 65 Medium" w:eastAsia="阿里巴巴普惠体 2.0 65 Medium" w:hAnsi="阿里巴巴普惠体 2.0 65 Medium" w:cs="阿里巴巴普惠体 2.0 65 Medium"/>
                          <w:kern w:val="0"/>
                          <w:sz w:val="24"/>
                          <w:szCs w:val="24"/>
                        </w:rPr>
                      </w:pPr>
                      <w:r>
                        <w:rPr>
                          <w:rFonts w:ascii="阿里巴巴普惠体 2.0 65 Medium" w:eastAsia="阿里巴巴普惠体 2.0 65 Medium" w:hAnsi="阿里巴巴普惠体 2.0 65 Medium" w:cs="阿里巴巴普惠体 2.0 65 Medium" w:hint="eastAsia"/>
                          <w:color w:val="000000"/>
                          <w:sz w:val="32"/>
                          <w:szCs w:val="32"/>
                        </w:rPr>
                        <w:t>知识导航</w:t>
                      </w:r>
                    </w:p>
                  </w:txbxContent>
                </v:textbox>
              </v:shape>
              <v:line id="直接连接符 10" o:spid="_x0000_s1032" style="position:absolute" from="0,0" to="1000,1000" coordsize="21600,21600" o:connectortype="straight">
                <v:stroke joinstyle="miter"/>
              </v:line>
              <v:line id="直接连接符 11" o:spid="_x0000_s1033" style="position:absolute" from="0,0" to="1000,1000" coordsize="21600,21600" o:connectortype="straight">
                <v:stroke joinstyle="miter"/>
              </v:line>
            </v:group>
            <v:shape id="任意多边形: 形状 12" o:spid="_x0000_s1034" style="width:2876;height:3392;flip:x;left:389;position:absolute;top:54;v-text-anchor:middle" coordsize="287611,339154" o:spt="100" adj="-11796480,,5400"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f">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textboxrect="0,0,287611,339154"/>
            </v:shape>
            <v:shape id="任意多边形: 形状 13" o:spid="_x0000_s1035" style="width:1530;height:1611;flip:x;left:979;position:absolute;top:510;v-text-anchor:middle" coordsize="153036,161118" o:spt="100" adj="-11796480,,5400"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f">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textboxrect="0,0,153036,161118"/>
            </v:shape>
            <v:shape id="任意多边形: 形状 14" o:spid="_x0000_s1036" style="width:1531;height:1001;flip:x;left:985;position:absolute;top:815;v-text-anchor:middle" coordsize="153070,100096" o:spt="100" adj="-11796480,,5400"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f">
              <v:stroke joinstyle="miter"/>
              <v:path arrowok="t" o:connecttype="custom" o:connectlocs="4959,66185;13525,54907;58926,21878;150585,9794;93191,78269;39224,98409;1532,90353;4959,66185;134309,23489;136023,17044;68349,35573;27231,65380;17808,81491;37510,81491;86338,62963;134309,23489" o:connectangles="0,0,0,0,0,0,0,0,0,0,0,0,0,0,0,0" textboxrect="0,0,153070,100096"/>
            </v:shape>
            <v:shape id="任意多边形: 形状 15" o:spid="_x0000_s1037" style="width:171;height:161;flip:x;left:976;position:absolute;top:1549;v-text-anchor:middle" coordsize="17132,16111" path="m,8056c,12505,3835,16112,8566,16112c13297,16112,17133,12505,17133,8056c17133,3607,13297,,8566,c3835,,,3607,,8056xe" filled="t" fillcolor="#3a3e46" stroked="f">
              <v:stroke joinstyle="miter"/>
              <v:path arrowok="t" o:connecttype="custom" o:connectlocs="0,8056;8566,16112;17133,8056;8566,0;0,8056" o:connectangles="0,0,0,0,0"/>
            </v:shape>
            <v:shape id="任意多边形: 形状 16" o:spid="_x0000_s1038" style="width:172;height:161;flip:x;left:1661;position:absolute;top:502;v-text-anchor:middle" coordsize="17132,16111" path="m,8056c,12505,3836,16112,8567,16112c13297,16112,17133,12505,17133,8056c17133,3607,13297,,8567,c3836,,,3607,,8056xe" filled="t" fillcolor="#3a3e46" stroked="f">
              <v:stroke joinstyle="miter"/>
              <v:path arrowok="t" o:connecttype="custom" o:connectlocs="0,8056;8567,16112;17133,8056;8567,0;0,8056" o:connectangles="0,0,0,0,0"/>
            </v:shape>
            <v:shape id="任意多边形: 形状 18" o:spid="_x0000_s1039" style="width:171;height:161;flip:x;left:2347;position:absolute;top:1549;v-text-anchor:middle" coordsize="17132,16111" path="m,8056c,12505,3835,16112,8566,16112c13297,16112,17132,12505,17132,8056c17132,3607,13297,,8566,c3835,,,3607,,8056xe" filled="t" fillcolor="#ffb724" stroked="f">
              <v:stroke joinstyle="miter"/>
              <v:path arrowok="t" o:connecttype="custom" o:connectlocs="0,8056;8566,16112;17132,8056;8566,0;0,8056" o:connectangles="0,0,0,0,0"/>
            </v:shape>
            <w10:anchorlock/>
          </v:group>
        </w:pict>
      </w:r>
    </w:p>
    <w:p>
      <w:pPr>
        <w:tabs>
          <w:tab w:val="left" w:pos="4820"/>
        </w:tabs>
        <w:spacing w:line="300" w:lineRule="auto"/>
        <w:jc w:val="center"/>
        <w:rPr>
          <w:rFonts w:asciiTheme="minorHAnsi" w:eastAsiaTheme="minorEastAsia" w:hAnsiTheme="minorHAnsi" w:cstheme="minorHAnsi"/>
        </w:rPr>
      </w:pPr>
      <w:r>
        <w:rPr>
          <w:rFonts w:asciiTheme="minorHAnsi" w:eastAsiaTheme="minorEastAsia" w:hAnsiTheme="minorHAnsi" w:cstheme="minorHAnsi"/>
        </w:rPr>
        <w:drawing>
          <wp:inline distT="0" distB="0" distL="0" distR="0">
            <wp:extent cx="4445000" cy="1870075"/>
            <wp:effectExtent l="0" t="0" r="0" b="0"/>
            <wp:docPr id="1812400710" name="图片 2"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400710" name="图片 2" descr="手机屏幕截图&#10;&#10;中度可信度描述已自动生成"/>
                    <pic:cNvPicPr>
                      <a:picLocks noChangeAspect="1"/>
                    </pic:cNvPicPr>
                  </pic:nvPicPr>
                  <pic:blipFill>
                    <a:blip xmlns:r="http://schemas.openxmlformats.org/officeDocument/2006/relationships" r:embed="rId6"/>
                    <a:stretch>
                      <a:fillRect/>
                    </a:stretch>
                  </pic:blipFill>
                  <pic:spPr>
                    <a:xfrm>
                      <a:off x="0" y="0"/>
                      <a:ext cx="4453267" cy="1874098"/>
                    </a:xfrm>
                    <a:prstGeom prst="rect">
                      <a:avLst/>
                    </a:prstGeom>
                  </pic:spPr>
                </pic:pic>
              </a:graphicData>
            </a:graphic>
          </wp:inline>
        </w:drawing>
      </w:r>
    </w:p>
    <w:p>
      <w:pPr>
        <w:tabs>
          <w:tab w:val="left" w:pos="4820"/>
        </w:tabs>
        <w:spacing w:line="300" w:lineRule="auto"/>
        <w:rPr>
          <w:rFonts w:asciiTheme="minorHAnsi" w:eastAsiaTheme="minorEastAsia" w:hAnsiTheme="minorHAnsi" w:cstheme="minorHAnsi"/>
        </w:rPr>
      </w:pPr>
      <w:r>
        <w:rPr>
          <w:rFonts w:asciiTheme="minorHAnsi" w:eastAsiaTheme="minorEastAsia" w:hAnsiTheme="minorHAnsi" w:cstheme="minorHAnsi"/>
        </w:rPr>
        <w:pict>
          <v:group id="组合 116" o:spid="_x0000_i1040" style="width:487pt;height:30.25pt" coordsize="61854,3844">
            <v:group id="组合 64" o:spid="_x0000_s1041" style="width:3787;height:3443;left:10;position:absolute;top:107" coordorigin="1000,10714" coordsize="380407,345792">
              <v:group id="图形 54" o:spid="_x0000_s1042" style="width:304843;height:345792;left:30746;position:absolute;top:10714" coordorigin="30746,10714" coordsize="304843,345792">
                <v:shape id="任意多边形: 形状 66" o:spid="_x0000_s1043" style="width:102407;height:147237;left:125141;position:absolute;top:10715;v-text-anchor:middle" coordsize="90429,147237" o:spt="100" adj="-11796480,,5400" path="m62597,104220l48305,104220,48305,93502c48364,70285,67212,51501,90429,51521l90429,65812c75077,65792,62616,78221,62597,93573l62597,104220xm39837,147237l25546,147237,25546,39837c25546,25729,14109,14291,,14291l,c21993,20,39818,17844,39837,39837l39837,147237xe" filled="t" fillcolor="#282d33" stroked="f">
                  <v:stroke joinstyle="miter"/>
                  <v:path arrowok="t" o:connecttype="custom" o:connectlocs="70888,104220;54703,104220;54703,93502;102407,51521;102407,65812;70888,93573;45114,147237;28930,147237;28930,39837;0,14291;0,0;45114,39837" o:connectangles="0,0,0,0,0,0,0,0,0,0,0,0" textboxrect="0,0,90429,147237"/>
                </v:shape>
                <v:shape id="任意多边形: 形状 67" o:spid="_x0000_s1044" style="width:186300;height:174212;left:85983;position:absolute;top:10714;v-text-anchor:middle" coordsize="170889,174212" o:spt="100" adj="-11796480,,5400"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textboxrect="0,0,170889,174212"/>
                </v:shape>
                <v:shape id="任意多边形: 形状 68" o:spid="_x0000_s1045" style="width:121477;height:55593;left:30746;position:absolute;top:268746;v-text-anchor:middle" coordsize="121477,55593" path="m60739,55594c29157,55571,2811,31456,,l121477,c118650,31448,92314,55554,60739,55594xe" filled="t" fillcolor="#f8c44f" stroked="f">
                  <v:stroke joinstyle="miter"/>
                  <v:path arrowok="t" o:connecttype="custom" o:connectlocs="60739,55594;0,0;121477,0;60739,55594" o:connectangles="0,0,0,0"/>
                </v:shape>
                <v:shape id="任意多边形: 形状 69" o:spid="_x0000_s1046" style="width:144377;height:207200;left:191212;position:absolute;top:149306;v-text-anchor:middle" coordsize="144377,207200" o:spt="100" adj="-11796480,,54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textboxrect="0,0,144377,207200"/>
                </v:shape>
                <v:shape id="任意多边形: 形状 70" o:spid="_x0000_s1047" style="width:71814;height:72850;left:227548;position:absolute;top:255062;v-text-anchor:middle" coordsize="71814,72850" path="m,72851l35907,,71814,72851,,72851xe" filled="t" fillcolor="#34ca9d" stroked="f">
                  <v:stroke joinstyle="miter"/>
                  <v:path arrowok="t" o:connecttype="custom" o:connectlocs="0,72851;35907,0;71814,72851;0,72851" o:connectangles="0,0,0,0"/>
                </v:shape>
              </v:group>
              <v:group id="组合 71" o:spid="_x0000_s1048" style="width:380407;height:318140;left:1000;position:absolute;top:34548" coordorigin="10,345" coordsize="56568,473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2" o:spid="_x0000_s1049" type="#_x0000_t75" style="width:11757;height:12003;left:44821;position:absolute;top:791" coordsize="21600,21600" filled="f">
                  <v:imagedata r:id="rId7" o:title="" cropbottom="48908f" cropleft="49779f"/>
                  <o:lock v:ext="edit" aspectratio="t"/>
                </v:shape>
                <v:shape id="图片 73" o:spid="_x0000_s1050" type="#_x0000_t75" style="width:36384;height:47309;left:10;position:absolute;top:345" coordsize="21600,21600" filled="f">
                  <v:imagedata r:id="rId7" o:title="" cropright="16767f"/>
                  <o:lock v:ext="edit" aspectratio="t"/>
                </v:shape>
              </v:group>
            </v:group>
            <v:group id="组合 74" o:spid="_x0000_s1051" style="width:61854;height:3844;position:absolute" coordsize="285962,17838">
              <v:shape id="文本框 9" o:spid="_x0000_s1052" type="#_x0000_t202" style="width:39348;height:17280;left:20139;position:absolute" coordsize="21600,21600" filled="f" stroked="f">
                <v:stroke joinstyle="miter"/>
                <v:textbox inset="0,0,0,0">
                  <w:txbxContent>
                    <w:p>
                      <w:pPr>
                        <w:rPr>
                          <w:kern w:val="0"/>
                          <w:sz w:val="22"/>
                        </w:rPr>
                      </w:pPr>
                      <w:r>
                        <w:rPr>
                          <w:rFonts w:ascii="Calibri" w:eastAsia="阿里巴巴普惠体 2.0 65 Medium" w:hAnsi="微软雅黑" w:cs="Times New Roman" w:hint="eastAsia"/>
                          <w:color w:val="000000"/>
                          <w:sz w:val="28"/>
                          <w:szCs w:val="28"/>
                        </w:rPr>
                        <w:t>知识精讲</w:t>
                      </w:r>
                    </w:p>
                  </w:txbxContent>
                </v:textbox>
              </v:shape>
              <v:line id="直接连接符 76" o:spid="_x0000_s1053" style="position:absolute" from="0,0" to="1000,1000" coordsize="21600,21600" o:connectortype="straight">
                <v:stroke joinstyle="miter"/>
              </v:line>
              <v:line id="直接连接符 77" o:spid="_x0000_s1054" style="position:absolute" from="0,0" to="1000,1000" coordsize="21600,21600" o:connectortype="straight">
                <v:stroke joinstyle="miter"/>
              </v:line>
            </v:group>
            <w10:anchorlock/>
          </v:group>
        </w:pict>
      </w:r>
      <w:bookmarkStart w:id="0" w:name="_Hlk517902535"/>
    </w:p>
    <w:p>
      <w:pPr>
        <w:adjustRightInd w:val="0"/>
        <w:snapToGrid w:val="0"/>
        <w:spacing w:line="300" w:lineRule="auto"/>
        <w:textAlignment w:val="center"/>
        <w:rPr>
          <w:b/>
          <w:bCs/>
          <w:szCs w:val="21"/>
        </w:rPr>
      </w:pPr>
      <w:r>
        <w:rPr>
          <w:rFonts w:cstheme="minorHAnsi"/>
          <w:b/>
          <w:bCs/>
          <w:szCs w:val="21"/>
        </w:rPr>
        <w:drawing>
          <wp:inline distT="0" distB="0" distL="0" distR="0">
            <wp:extent cx="304800" cy="304800"/>
            <wp:effectExtent l="0" t="0" r="0" b="0"/>
            <wp:docPr id="6951" name="图形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1" name="图形 46"/>
                    <pic:cNvPicPr>
                      <a:picLocks noChangeAspect="1"/>
                    </pic:cNvPicPr>
                  </pic:nvPicPr>
                  <pic:blipFill>
                    <a:blip xmlns:r="http://schemas.openxmlformats.org/officeDocument/2006/relationships"/>
                    <a:stretch>
                      <a:fillRect/>
                    </a:stretch>
                  </pic:blipFill>
                  <pic:spPr>
                    <a:xfrm>
                      <a:off x="0" y="0"/>
                      <a:ext cx="312889" cy="312889"/>
                    </a:xfrm>
                    <a:prstGeom prst="rect">
                      <a:avLst/>
                    </a:prstGeom>
                  </pic:spPr>
                </pic:pic>
              </a:graphicData>
            </a:graphic>
          </wp:inline>
        </w:drawing>
      </w:r>
      <w:r>
        <w:rPr>
          <w:rFonts w:hint="eastAsia"/>
          <w:b/>
          <w:bCs/>
          <w:szCs w:val="21"/>
        </w:rPr>
        <w:t xml:space="preserve"> 实验探究——三种浓稀不同的硫酸铜溶液</w:t>
      </w:r>
    </w:p>
    <w:p>
      <w:pPr>
        <w:autoSpaceDE w:val="0"/>
        <w:autoSpaceDN w:val="0"/>
        <w:adjustRightInd w:val="0"/>
        <w:spacing w:line="300" w:lineRule="auto"/>
        <w:rPr>
          <w:rFonts w:eastAsiaTheme="minorEastAsia" w:cs="Times New Roman"/>
          <w:kern w:val="0"/>
          <w:szCs w:val="21"/>
          <w:lang w:val="zh-CN"/>
        </w:rPr>
      </w:pPr>
      <w:r>
        <w:rPr>
          <w:rFonts w:eastAsiaTheme="minorEastAsia" w:cs="Times New Roman"/>
          <w:kern w:val="0"/>
          <w:szCs w:val="21"/>
          <w:lang w:val="zh-CN"/>
        </w:rPr>
        <w:t>在室温下，向三个小烧杯中各加入20mL水，然后分别加入0.1g、0.5g、2g无水硫酸铜，振荡，使硫酸铜全部溶解，比较三种硫酸铜溶液的颜色。在这三种溶液中，哪种溶液最浓？哪种溶液最稀？你判断的根据是什么？</w:t>
      </w:r>
    </w:p>
    <w:tbl>
      <w:tblPr>
        <w:tblStyle w:val="TableGrid"/>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75"/>
        <w:gridCol w:w="1876"/>
        <w:gridCol w:w="1627"/>
        <w:gridCol w:w="1627"/>
        <w:gridCol w:w="1627"/>
        <w:gridCol w:w="183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93"/>
        </w:trPr>
        <w:tc>
          <w:tcPr>
            <w:tcW w:w="690" w:type="pct"/>
            <w:shd w:val="clear" w:color="auto" w:fill="DCF3FD" w:themeFill="accent6" w:themeFillTint="33"/>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试管编号</w:t>
            </w:r>
          </w:p>
        </w:tc>
        <w:tc>
          <w:tcPr>
            <w:tcW w:w="941" w:type="pct"/>
            <w:shd w:val="clear" w:color="auto" w:fill="DCF3FD" w:themeFill="accent6" w:themeFillTint="33"/>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溶液颜色比较</w:t>
            </w:r>
          </w:p>
        </w:tc>
        <w:tc>
          <w:tcPr>
            <w:tcW w:w="816" w:type="pct"/>
            <w:shd w:val="clear" w:color="auto" w:fill="DCF3FD" w:themeFill="accent6" w:themeFillTint="33"/>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溶剂质量</w:t>
            </w:r>
            <w:r>
              <w:rPr>
                <w:rFonts w:cs="Times New Roman"/>
                <w:sz w:val="21"/>
                <w:szCs w:val="22"/>
              </w:rPr>
              <w:t>/g</w:t>
            </w:r>
          </w:p>
        </w:tc>
        <w:tc>
          <w:tcPr>
            <w:tcW w:w="816" w:type="pct"/>
            <w:shd w:val="clear" w:color="auto" w:fill="DCF3FD" w:themeFill="accent6" w:themeFillTint="33"/>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溶质质量</w:t>
            </w:r>
            <w:r>
              <w:rPr>
                <w:rFonts w:cs="Times New Roman"/>
                <w:sz w:val="21"/>
                <w:szCs w:val="22"/>
              </w:rPr>
              <w:t>/g</w:t>
            </w:r>
          </w:p>
        </w:tc>
        <w:tc>
          <w:tcPr>
            <w:tcW w:w="816" w:type="pct"/>
            <w:shd w:val="clear" w:color="auto" w:fill="DCF3FD" w:themeFill="accent6" w:themeFillTint="33"/>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溶液质量</w:t>
            </w:r>
            <w:r>
              <w:rPr>
                <w:rFonts w:cs="Times New Roman"/>
                <w:sz w:val="21"/>
                <w:szCs w:val="22"/>
              </w:rPr>
              <w:t>/g</w:t>
            </w:r>
          </w:p>
        </w:tc>
        <w:tc>
          <w:tcPr>
            <w:tcW w:w="922" w:type="pct"/>
            <w:shd w:val="clear" w:color="auto" w:fill="DCF3FD" w:themeFill="accent6" w:themeFillTint="33"/>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溶质质量分数</w:t>
            </w:r>
          </w:p>
        </w:tc>
      </w:tr>
      <w:tr>
        <w:tblPrEx>
          <w:tblW w:w="5000" w:type="pct"/>
          <w:tblInd w:w="0" w:type="dxa"/>
          <w:tblCellMar>
            <w:top w:w="0" w:type="dxa"/>
            <w:left w:w="108" w:type="dxa"/>
            <w:bottom w:w="0" w:type="dxa"/>
            <w:right w:w="108" w:type="dxa"/>
          </w:tblCellMar>
        </w:tblPrEx>
        <w:trPr>
          <w:trHeight w:val="293"/>
        </w:trPr>
        <w:tc>
          <w:tcPr>
            <w:tcW w:w="690" w:type="pct"/>
            <w:vAlign w:val="center"/>
          </w:tcPr>
          <w:p>
            <w:pPr>
              <w:tabs>
                <w:tab w:val="left" w:pos="4820"/>
              </w:tabs>
              <w:adjustRightInd w:val="0"/>
              <w:snapToGrid w:val="0"/>
              <w:spacing w:line="300" w:lineRule="auto"/>
              <w:jc w:val="center"/>
              <w:textAlignment w:val="center"/>
              <w:rPr>
                <w:rFonts w:cs="Times New Roman"/>
              </w:rPr>
            </w:pPr>
            <w:r>
              <w:rPr>
                <w:rFonts w:cs="Times New Roman"/>
                <w:sz w:val="21"/>
                <w:szCs w:val="22"/>
              </w:rPr>
              <w:t>1</w:t>
            </w:r>
          </w:p>
        </w:tc>
        <w:tc>
          <w:tcPr>
            <w:tcW w:w="941"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较浅</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r>
              <w:rPr>
                <w:rFonts w:cs="Times New Roman"/>
                <w:sz w:val="21"/>
                <w:szCs w:val="22"/>
              </w:rPr>
              <w:t>0</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0</w:t>
            </w:r>
            <w:r>
              <w:rPr>
                <w:rFonts w:cs="Times New Roman"/>
                <w:sz w:val="21"/>
                <w:szCs w:val="22"/>
              </w:rPr>
              <w:t>.1</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r>
              <w:rPr>
                <w:rFonts w:cs="Times New Roman"/>
                <w:sz w:val="21"/>
                <w:szCs w:val="22"/>
              </w:rPr>
              <w:t>0.1</w:t>
            </w:r>
          </w:p>
        </w:tc>
        <w:tc>
          <w:tcPr>
            <w:tcW w:w="922" w:type="pct"/>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0</w:t>
            </w:r>
            <w:r>
              <w:rPr>
                <w:rFonts w:cs="Times New Roman"/>
                <w:sz w:val="21"/>
                <w:szCs w:val="22"/>
              </w:rPr>
              <w:t>.5</w:t>
            </w:r>
            <w:r>
              <w:rPr>
                <w:rFonts w:cs="Times New Roman" w:hint="eastAsia"/>
                <w:sz w:val="21"/>
                <w:szCs w:val="22"/>
              </w:rPr>
              <w:t>%</w:t>
            </w:r>
          </w:p>
        </w:tc>
      </w:tr>
      <w:tr>
        <w:tblPrEx>
          <w:tblW w:w="5000" w:type="pct"/>
          <w:tblInd w:w="0" w:type="dxa"/>
          <w:tblCellMar>
            <w:top w:w="0" w:type="dxa"/>
            <w:left w:w="108" w:type="dxa"/>
            <w:bottom w:w="0" w:type="dxa"/>
            <w:right w:w="108" w:type="dxa"/>
          </w:tblCellMar>
        </w:tblPrEx>
        <w:trPr>
          <w:trHeight w:val="293"/>
        </w:trPr>
        <w:tc>
          <w:tcPr>
            <w:tcW w:w="690" w:type="pct"/>
            <w:vAlign w:val="center"/>
          </w:tcPr>
          <w:p>
            <w:pPr>
              <w:tabs>
                <w:tab w:val="left" w:pos="4820"/>
              </w:tabs>
              <w:adjustRightInd w:val="0"/>
              <w:snapToGrid w:val="0"/>
              <w:spacing w:line="300" w:lineRule="auto"/>
              <w:jc w:val="center"/>
              <w:textAlignment w:val="center"/>
              <w:rPr>
                <w:rFonts w:cs="Times New Roman"/>
              </w:rPr>
            </w:pPr>
            <w:r>
              <w:rPr>
                <w:rFonts w:cs="Times New Roman"/>
                <w:sz w:val="21"/>
                <w:szCs w:val="22"/>
              </w:rPr>
              <w:t>2</w:t>
            </w:r>
          </w:p>
        </w:tc>
        <w:tc>
          <w:tcPr>
            <w:tcW w:w="941"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适中</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r>
              <w:rPr>
                <w:rFonts w:cs="Times New Roman"/>
                <w:sz w:val="21"/>
                <w:szCs w:val="22"/>
              </w:rPr>
              <w:t>0</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0</w:t>
            </w:r>
            <w:r>
              <w:rPr>
                <w:rFonts w:cs="Times New Roman"/>
                <w:sz w:val="21"/>
                <w:szCs w:val="22"/>
              </w:rPr>
              <w:t>.5</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r>
              <w:rPr>
                <w:rFonts w:cs="Times New Roman"/>
                <w:sz w:val="21"/>
                <w:szCs w:val="22"/>
              </w:rPr>
              <w:t>0.5</w:t>
            </w:r>
          </w:p>
        </w:tc>
        <w:tc>
          <w:tcPr>
            <w:tcW w:w="922" w:type="pct"/>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r>
              <w:rPr>
                <w:rFonts w:cs="Times New Roman"/>
                <w:sz w:val="21"/>
                <w:szCs w:val="22"/>
              </w:rPr>
              <w:t>.44</w:t>
            </w:r>
            <w:r>
              <w:rPr>
                <w:rFonts w:cs="Times New Roman" w:hint="eastAsia"/>
                <w:sz w:val="21"/>
                <w:szCs w:val="22"/>
              </w:rPr>
              <w:t>%</w:t>
            </w:r>
          </w:p>
        </w:tc>
      </w:tr>
      <w:tr>
        <w:tblPrEx>
          <w:tblW w:w="5000" w:type="pct"/>
          <w:tblInd w:w="0" w:type="dxa"/>
          <w:tblCellMar>
            <w:top w:w="0" w:type="dxa"/>
            <w:left w:w="108" w:type="dxa"/>
            <w:bottom w:w="0" w:type="dxa"/>
            <w:right w:w="108" w:type="dxa"/>
          </w:tblCellMar>
        </w:tblPrEx>
        <w:trPr>
          <w:trHeight w:val="293"/>
        </w:trPr>
        <w:tc>
          <w:tcPr>
            <w:tcW w:w="690" w:type="pct"/>
            <w:vAlign w:val="center"/>
          </w:tcPr>
          <w:p>
            <w:pPr>
              <w:tabs>
                <w:tab w:val="left" w:pos="4820"/>
              </w:tabs>
              <w:adjustRightInd w:val="0"/>
              <w:snapToGrid w:val="0"/>
              <w:spacing w:line="300" w:lineRule="auto"/>
              <w:jc w:val="center"/>
              <w:textAlignment w:val="center"/>
              <w:rPr>
                <w:rFonts w:cs="Times New Roman"/>
              </w:rPr>
            </w:pPr>
            <w:r>
              <w:rPr>
                <w:rFonts w:cs="Times New Roman"/>
                <w:sz w:val="21"/>
                <w:szCs w:val="22"/>
              </w:rPr>
              <w:t>3</w:t>
            </w:r>
          </w:p>
        </w:tc>
        <w:tc>
          <w:tcPr>
            <w:tcW w:w="941"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较深</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r>
              <w:rPr>
                <w:rFonts w:cs="Times New Roman"/>
                <w:sz w:val="21"/>
                <w:szCs w:val="22"/>
              </w:rPr>
              <w:t>0</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p>
        </w:tc>
        <w:tc>
          <w:tcPr>
            <w:tcW w:w="816" w:type="pct"/>
            <w:vAlign w:val="center"/>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2</w:t>
            </w:r>
            <w:r>
              <w:rPr>
                <w:rFonts w:cs="Times New Roman"/>
                <w:sz w:val="21"/>
                <w:szCs w:val="22"/>
              </w:rPr>
              <w:t>2</w:t>
            </w:r>
          </w:p>
        </w:tc>
        <w:tc>
          <w:tcPr>
            <w:tcW w:w="922" w:type="pct"/>
          </w:tcPr>
          <w:p>
            <w:pPr>
              <w:tabs>
                <w:tab w:val="left" w:pos="4820"/>
              </w:tabs>
              <w:adjustRightInd w:val="0"/>
              <w:snapToGrid w:val="0"/>
              <w:spacing w:line="300" w:lineRule="auto"/>
              <w:jc w:val="center"/>
              <w:textAlignment w:val="center"/>
              <w:rPr>
                <w:rFonts w:cs="Times New Roman"/>
              </w:rPr>
            </w:pPr>
            <w:r>
              <w:rPr>
                <w:rFonts w:cs="Times New Roman" w:hint="eastAsia"/>
                <w:sz w:val="21"/>
                <w:szCs w:val="22"/>
              </w:rPr>
              <w:t>9</w:t>
            </w:r>
            <w:r>
              <w:rPr>
                <w:rFonts w:cs="Times New Roman"/>
                <w:sz w:val="21"/>
                <w:szCs w:val="22"/>
              </w:rPr>
              <w:t>.09</w:t>
            </w:r>
            <w:r>
              <w:rPr>
                <w:rFonts w:cs="Times New Roman" w:hint="eastAsia"/>
                <w:sz w:val="21"/>
                <w:szCs w:val="22"/>
              </w:rPr>
              <w:t>%</w:t>
            </w:r>
          </w:p>
        </w:tc>
      </w:tr>
    </w:tbl>
    <w:p>
      <w:pPr>
        <w:tabs>
          <w:tab w:val="left" w:pos="4820"/>
        </w:tabs>
        <w:spacing w:line="300" w:lineRule="auto"/>
        <w:rPr>
          <w:rFonts w:asciiTheme="minorHAnsi" w:eastAsiaTheme="minorEastAsia" w:hAnsiTheme="minorHAnsi" w:cstheme="minorHAnsi"/>
        </w:rPr>
      </w:pPr>
    </w:p>
    <w:p>
      <w:pPr>
        <w:keepNext/>
        <w:keepLines/>
        <w:widowControl/>
        <w:suppressAutoHyphens/>
        <w:spacing w:line="300" w:lineRule="auto"/>
        <w:outlineLvl w:val="2"/>
        <w:rPr>
          <w:rFonts w:ascii="Optima" w:eastAsia="PMingLiU" w:hAnsi="Optima" w:cs="Optima"/>
          <w:b/>
          <w:bCs/>
          <w:kern w:val="0"/>
          <w:szCs w:val="32"/>
          <w:lang w:eastAsia="zh-TW"/>
        </w:rPr>
      </w:pPr>
      <w:r>
        <w:rPr>
          <w:rFonts w:ascii="Optima" w:hAnsi="Optima" w:cs="Optima" w:hint="eastAsia"/>
          <w:b/>
          <w:bCs/>
          <w:kern w:val="0"/>
          <w:szCs w:val="32"/>
          <w:lang w:eastAsia="zh-TW"/>
        </w:rPr>
        <w:t>一</w:t>
      </w:r>
      <w:r>
        <w:rPr>
          <w:rFonts w:ascii="Optima" w:hAnsi="Optima" w:cs="Optima"/>
          <w:b/>
          <w:bCs/>
          <w:kern w:val="0"/>
          <w:szCs w:val="32"/>
          <w:lang w:eastAsia="zh-TW"/>
        </w:rPr>
        <w:t>、</w:t>
      </w:r>
      <w:bookmarkEnd w:id="0"/>
      <w:r>
        <w:rPr>
          <w:rFonts w:ascii="Optima" w:hAnsi="Optima" w:cs="Optima" w:hint="eastAsia"/>
          <w:b/>
          <w:bCs/>
          <w:kern w:val="0"/>
          <w:szCs w:val="32"/>
          <w:lang w:eastAsia="zh-TW"/>
        </w:rPr>
        <w:t>溶质质量分数</w:t>
      </w:r>
    </w:p>
    <w:p>
      <w:pPr>
        <w:spacing w:line="300" w:lineRule="auto"/>
        <w:rPr>
          <w:snapToGrid w:val="0"/>
          <w:kern w:val="0"/>
        </w:rPr>
      </w:pPr>
      <w:r>
        <w:rPr>
          <w:rFonts w:hint="eastAsia"/>
          <w:snapToGrid w:val="0"/>
          <w:kern w:val="0"/>
        </w:rPr>
        <w:t>1</w:t>
      </w:r>
      <w:r>
        <w:rPr>
          <w:snapToGrid w:val="0"/>
          <w:kern w:val="0"/>
        </w:rPr>
        <w:t xml:space="preserve">. </w:t>
      </w:r>
      <w:r>
        <w:rPr>
          <w:rFonts w:hint="eastAsia"/>
          <w:snapToGrid w:val="0"/>
          <w:kern w:val="0"/>
        </w:rPr>
        <w:t>定义</w:t>
      </w:r>
    </w:p>
    <w:p>
      <w:pPr>
        <w:tabs>
          <w:tab w:val="left" w:pos="567"/>
          <w:tab w:val="left" w:pos="993"/>
        </w:tabs>
        <w:adjustRightInd w:val="0"/>
        <w:snapToGrid w:val="0"/>
        <w:spacing w:line="300" w:lineRule="auto"/>
        <w:textAlignment w:val="center"/>
        <w:rPr>
          <w:snapToGrid w:val="0"/>
          <w:kern w:val="0"/>
          <w:szCs w:val="21"/>
        </w:rPr>
      </w:pPr>
      <w:r>
        <w:rPr>
          <w:rFonts w:cs="Times New Roman"/>
          <w:kern w:val="0"/>
        </w:rPr>
        <w:t>溶液中</w:t>
      </w:r>
      <w:r>
        <w:rPr>
          <w:snapToGrid w:val="0"/>
          <w:kern w:val="0"/>
          <w:szCs w:val="21"/>
        </w:rPr>
        <w:t>溶质质量与溶液质量之比</w:t>
      </w:r>
      <w:r>
        <w:rPr>
          <w:rFonts w:hint="eastAsia"/>
          <w:snapToGrid w:val="0"/>
          <w:kern w:val="0"/>
          <w:szCs w:val="21"/>
        </w:rPr>
        <w:t>。</w:t>
      </w:r>
    </w:p>
    <w:p>
      <w:pPr>
        <w:tabs>
          <w:tab w:val="left" w:pos="567"/>
          <w:tab w:val="left" w:pos="993"/>
        </w:tabs>
        <w:adjustRightInd w:val="0"/>
        <w:snapToGrid w:val="0"/>
        <w:spacing w:line="300" w:lineRule="auto"/>
        <w:textAlignment w:val="center"/>
        <w:rPr>
          <w:snapToGrid w:val="0"/>
          <w:kern w:val="0"/>
          <w:szCs w:val="21"/>
        </w:rPr>
      </w:pPr>
      <w:r>
        <w:rPr>
          <w:snapToGrid w:val="0"/>
          <w:kern w:val="0"/>
          <w:szCs w:val="21"/>
        </w:rPr>
        <w:t xml:space="preserve">2. </w:t>
      </w:r>
      <w:r>
        <w:rPr>
          <w:rFonts w:hint="eastAsia"/>
          <w:snapToGrid w:val="0"/>
          <w:kern w:val="0"/>
          <w:szCs w:val="21"/>
        </w:rPr>
        <w:t>表达式</w:t>
      </w:r>
    </w:p>
    <w:p>
      <w:pPr>
        <w:pStyle w:val="PlainText"/>
        <w:spacing w:line="300" w:lineRule="auto"/>
        <w:textAlignment w:val="center"/>
        <w:rPr>
          <w:rFonts w:ascii="Times New Roman" w:hAnsi="Times New Roman" w:cs="Times New Roman"/>
          <w:kern w:val="0"/>
        </w:rPr>
      </w:pPr>
      <w:r>
        <w:rPr>
          <w:bCs/>
          <w:snapToGrid w:val="0"/>
          <w:kern w:val="0"/>
        </w:rPr>
        <w:t>溶质质量分数</w:t>
      </w:r>
      <w:r>
        <w:rPr>
          <w:rFonts w:hint="eastAsia"/>
          <w:bCs/>
          <w:snapToGrid w:val="0"/>
          <w:kern w:val="0"/>
        </w:rPr>
        <w:t xml:space="preserve"> </w:t>
      </w:r>
      <w:r>
        <w:rPr>
          <w:rFonts w:ascii="Times New Roman" w:hAnsi="Times New Roman" w:cs="Times New Roman"/>
          <w:kern w:val="0"/>
        </w:rPr>
        <w:t>＝</w:t>
      </w:r>
      <w:bookmarkStart w:id="1" w:name="_Hlk60061118"/>
      <w:r>
        <w:rPr>
          <w:rFonts w:ascii="Times New Roman" w:hAnsi="Times New Roman" w:cs="Times New Roman" w:hint="eastAsia"/>
          <w:kern w:val="0"/>
        </w:rPr>
        <w:t xml:space="preserve"> </w:t>
      </w:r>
      <m:oMath>
        <m:f>
          <m:fPr>
            <m:ctrlPr>
              <w:rPr>
                <w:rFonts w:ascii="Cambria Math" w:eastAsia="等线" w:hAnsi="Cambria Math" w:cs="Times New Roman"/>
                <w:bCs/>
                <w:iCs/>
                <w:sz w:val="28"/>
                <w:szCs w:val="28"/>
              </w:rPr>
            </m:ctrlPr>
          </m:fPr>
          <m:num>
            <m:ctrlPr>
              <w:rPr>
                <w:rFonts w:ascii="Cambria Math" w:eastAsia="等线" w:hAnsi="Cambria Math" w:cs="Times New Roman"/>
                <w:bCs/>
                <w:iCs/>
                <w:sz w:val="28"/>
                <w:szCs w:val="28"/>
              </w:rPr>
            </m:ctrlPr>
            <m:r>
              <m:rPr>
                <m:sty m:val="p"/>
              </m:rPr>
              <w:rPr>
                <w:rFonts w:ascii="Cambria Math" w:hAnsi="Cambria Math" w:cs="Times New Roman"/>
                <w:sz w:val="28"/>
                <w:szCs w:val="28"/>
              </w:rPr>
              <m:t>溶质质量</m:t>
            </m:r>
          </m:num>
          <m:den>
            <m:ctrlPr>
              <w:rPr>
                <w:rFonts w:ascii="Cambria Math" w:eastAsia="等线" w:hAnsi="Cambria Math" w:cs="Times New Roman"/>
                <w:bCs/>
                <w:iCs/>
                <w:sz w:val="28"/>
                <w:szCs w:val="28"/>
              </w:rPr>
            </m:ctrlPr>
            <m:r>
              <m:rPr>
                <m:sty m:val="p"/>
              </m:rPr>
              <w:rPr>
                <w:rFonts w:ascii="Cambria Math" w:hAnsi="Cambria Math" w:cs="Times New Roman"/>
                <w:sz w:val="28"/>
                <w:szCs w:val="28"/>
              </w:rPr>
              <m:t>溶液质量</m:t>
            </m:r>
          </m:den>
        </m:f>
      </m:oMath>
      <w:bookmarkEnd w:id="1"/>
      <w:r>
        <w:rPr>
          <w:rFonts w:ascii="Times New Roman" w:hAnsi="Times New Roman" w:cs="Times New Roman" w:hint="eastAsia"/>
          <w:bCs/>
          <w:iCs/>
          <w:sz w:val="28"/>
          <w:szCs w:val="28"/>
        </w:rPr>
        <w:t xml:space="preserve"> </w:t>
      </w:r>
      <w:r>
        <w:rPr>
          <w:rFonts w:ascii="Times New Roman" w:hAnsi="Times New Roman" w:cs="Times New Roman"/>
          <w:kern w:val="0"/>
        </w:rPr>
        <w:fldChar w:fldCharType="begin"/>
      </w:r>
      <w:r>
        <w:rPr>
          <w:rFonts w:ascii="Times New Roman" w:hAnsi="Times New Roman" w:cs="Times New Roman"/>
          <w:kern w:val="0"/>
        </w:rPr>
        <w:instrText xml:space="preserve"> QUOTE </w:instrText>
      </w:r>
      <w:r>
        <w:rPr>
          <w:rFonts w:ascii="Times New Roman" w:hAnsi="Times New Roman" w:cs="Times New Roman"/>
        </w:rPr>
        <w:pict>
          <v:shape id="_x0000_i1055" type="#_x0000_t75" style="width:45.75pt;height:29.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Para&gt;&lt;m:oMath&gt;&lt;m:f&gt;&lt;m:fPr&gt;&lt;m:ctrlPr&gt;&lt;w:rPr&gt;&lt;w:rFonts w:ascii=&quot;Cambria Math&quot; w:cs=&quot;Times New Roman&quot; /&gt;&lt;w:color w:val=&quot;000000&quot; /&gt;&lt;w:kern w:val=&quot;0&quot; /&gt;&lt;/w:rPr&gt;&lt;/m:ctrlPr&gt;&lt;/m:fPr&gt;&lt;m:num&gt;&lt;m:r&gt;&lt;m:rPr&gt;&lt;m:nor /&gt;&lt;/m:rPr&gt;&lt;w:rPr&gt;&lt;w:rFonts w:ascii=&quot;瀹嬩綋&quot; w:h-ansi=&quot;瀹嬩綋&quot; w:cs=&quot;Times New Roman&quot; /&gt;&lt;w:color w:val=&quot;000000&quot; /&gt;&lt;w:kern w:val=&quot;0&quot; /&gt;&lt;w:sz w:val=&quot;23&quot; /&gt;&lt;w:sz-cs w:val=&quot;23&quot; /&gt;&lt;/w:rPr&gt;&lt;m:t&gt;婧惰川璐ㄩ噺&lt;/m:t&gt;&lt;/m:r&gt;&lt;/m:num&gt;&lt;m:den&gt;&lt;trlPr&gt;&lt;/m:fPtrlPr&gt;&lt;/m:fPtrlPr&gt;&lt;/m:fPtrlPr&gt;&lt;/m:fPtrlPr&gt;&lt;/m:fPtrlPr&gt;&lt;/m:fPtrlPr&gt;&lt;/m:fPtrlPr&gt;&lt;/m:fPtrlPr&gt;&lt;/m:fPtrlPr&gt;&lt;/m:fPtrlPr&gt;&lt;/m:fPtrlPr&gt;&lt;/m:fPtrlPr&gt;&lt;/m:fPtrlPr&gt;&lt;/m:fPtrlPr&gt;&lt;/m:fPm:r&gt;&lt;m:rPr&gt;&lt;m:nor /&gt;&lt;/m:rPr&gt;&lt;w:rPr&gt;&lt;w:rFonts w:ascii=&quot;瀹嬩綋&quot; w:h-ansi=&quot;瀹嬩綋&quot; w:cs=&quot;T&lt;/m:fPimes New Rom&lt;/m:fPan&quot; /&gt;&lt;w:col&lt;/m:fPor w:val=&quot;00&lt;/m:fP0000&quot; /&gt;&lt;w:k&lt;/m:fPern w:val=&quot;0&lt;/m:fP&quot; /&gt;&lt;w:sz w:&lt;/m:fPval=&quot;23&quot; /&gt;&lt;&lt;/m:fPw:sz-cs w:va&lt;/m:fPl=&quot;23&quot; /&gt;&lt;/w&lt;/m:fP:rPr&gt;&lt;m:t&gt;婧&gt;&lt;/m:fP舵恫璐ㄩ噺&lt;/trlPr&gt;&lt;/m:fPm:t&gt;&lt;/m:r&gt;&lt;/trlPr&gt;&lt;/m:fPm:den&gt;&lt;/m:f&gt;trlPr&gt;&lt;/m:fP&lt;/&lt;/m:fPm:oMath&gt;&lt;/trlPr&gt;&lt;/&lt;/m:fPm:fPm:oMathPara&gt;&lt;/&lt;/m:fPw:p&gt;&lt;w:sectPr&gt;&lt;w:p&lt;/m:fPgSz w:w=&quot;12240&quot; w:&lt;/m:fPh=&quot;15840&quot; /&gt;&lt;w:pgM&lt;/m:fPar w:top=&quot;1440&quot; w:&lt;/m:fPright=&quot;1800&quot; w:bot&lt;/m:fPtom=&quot;1440&quot; w:left=&lt;/m:fP&quot;1800&quot; w:header=&quot;7&lt;/m:fP08&quot; w:footer=&quot;708&quot; /m:fPw:gutter=&quot;0&quot; /&gt;&lt;w:cols w:space=&quot;708&quot; /&gt;&lt;w:docGrid w:line-pitch=&quot;360&quot; /&gt;&lt;/w:sectPr&gt;&lt;/wx:sect&gt;&lt;/w:body&gt;&lt;/w:wordDocument" coordsize="21600,21600" filled="f">
            <v:imagedata r:id="rId8" o:title=""/>
            <o:lock v:ext="edit" aspectratio="t"/>
            <w10:anchorlock/>
          </v:shape>
        </w:pict>
      </w:r>
      <w:r>
        <w:drawing>
          <wp:inline distT="0" distB="0" distL="0" distR="0">
            <wp:extent cx="6350" cy="63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6350" cy="6350"/>
                    </a:xfrm>
                    <a:prstGeom prst="rect">
                      <a:avLst/>
                    </a:prstGeom>
                    <a:noFill/>
                    <a:ln>
                      <a:noFill/>
                    </a:ln>
                  </pic:spPr>
                </pic:pic>
              </a:graphicData>
            </a:graphic>
          </wp:inline>
        </w:drawing>
      </w:r>
      <w:r>
        <w:rPr>
          <w:rFonts w:ascii="Times New Roman" w:hAnsi="Times New Roman" w:cs="Times New Roman"/>
          <w:kern w:val="0"/>
        </w:rPr>
        <w:instrText xml:space="preserve"> </w:instrText>
      </w:r>
      <w:r>
        <w:rPr>
          <w:rFonts w:ascii="Times New Roman" w:hAnsi="Times New Roman" w:cs="Times New Roman"/>
          <w:kern w:val="0"/>
        </w:rPr>
        <w:fldChar w:fldCharType="separate"/>
      </w:r>
      <w:r>
        <w:rPr>
          <w:rFonts w:ascii="Times New Roman" w:hAnsi="Times New Roman" w:cs="Times New Roman"/>
          <w:kern w:val="0"/>
        </w:rPr>
        <w:fldChar w:fldCharType="end"/>
      </w:r>
      <w:r>
        <w:rPr>
          <w:rFonts w:ascii="Times New Roman" w:hAnsi="Times New Roman" w:cs="Times New Roman"/>
          <w:kern w:val="0"/>
        </w:rPr>
        <w:t>× 100% ＝</w:t>
      </w:r>
      <w:r>
        <w:rPr>
          <w:rFonts w:ascii="Times New Roman" w:hAnsi="Times New Roman" w:cs="Times New Roman" w:hint="eastAsia"/>
          <w:kern w:val="0"/>
        </w:rPr>
        <w:t xml:space="preserve"> </w:t>
      </w:r>
      <m:oMath>
        <m:f>
          <m:fPr>
            <m:ctrlPr>
              <w:rPr>
                <w:rFonts w:ascii="Cambria Math" w:eastAsia="等线" w:hAnsi="Cambria Math" w:cs="Times New Roman"/>
                <w:bCs/>
                <w:iCs/>
                <w:sz w:val="28"/>
                <w:szCs w:val="28"/>
              </w:rPr>
            </m:ctrlPr>
          </m:fPr>
          <m:num>
            <m:ctrlPr>
              <w:rPr>
                <w:rFonts w:ascii="Cambria Math" w:eastAsia="等线" w:hAnsi="Cambria Math" w:cs="Times New Roman"/>
                <w:bCs/>
                <w:iCs/>
                <w:sz w:val="28"/>
                <w:szCs w:val="28"/>
              </w:rPr>
            </m:ctrlPr>
            <m:r>
              <m:rPr>
                <m:sty m:val="p"/>
              </m:rPr>
              <w:rPr>
                <w:rFonts w:ascii="Cambria Math" w:hAnsi="Cambria Math" w:cs="Times New Roman"/>
                <w:sz w:val="28"/>
                <w:szCs w:val="28"/>
              </w:rPr>
              <m:t>溶质质量</m:t>
            </m:r>
          </m:num>
          <m:den>
            <m:ctrlPr>
              <w:rPr>
                <w:rFonts w:ascii="Cambria Math" w:eastAsia="等线" w:hAnsi="Cambria Math" w:cs="Times New Roman"/>
                <w:bCs/>
                <w:iCs/>
                <w:sz w:val="28"/>
                <w:szCs w:val="28"/>
              </w:rPr>
            </m:ctrlPr>
            <m:r>
              <m:rPr>
                <m:sty m:val="p"/>
              </m:rPr>
              <w:rPr>
                <w:rFonts w:ascii="Cambria Math" w:hAnsi="Cambria Math" w:cs="Times New Roman"/>
                <w:sz w:val="28"/>
                <w:szCs w:val="28"/>
              </w:rPr>
              <m:t>溶质质量+溶剂质量</m:t>
            </m:r>
          </m:den>
        </m:f>
      </m:oMath>
      <w:r>
        <w:rPr>
          <w:rFonts w:ascii="Times New Roman" w:hAnsi="Times New Roman" w:cs="Times New Roman" w:hint="eastAsia"/>
          <w:bCs/>
          <w:iCs/>
          <w:sz w:val="28"/>
          <w:szCs w:val="28"/>
        </w:rPr>
        <w:t xml:space="preserve"> </w:t>
      </w:r>
      <w:r>
        <w:rPr>
          <w:rFonts w:ascii="Times New Roman" w:hAnsi="Times New Roman" w:cs="Times New Roman"/>
          <w:kern w:val="0"/>
        </w:rPr>
        <w:fldChar w:fldCharType="begin"/>
      </w:r>
      <w:r>
        <w:rPr>
          <w:rFonts w:ascii="Times New Roman" w:hAnsi="Times New Roman" w:cs="Times New Roman"/>
          <w:kern w:val="0"/>
        </w:rPr>
        <w:instrText xml:space="preserve"> QUOTE </w:instrText>
      </w:r>
      <w:r>
        <w:rPr>
          <w:rFonts w:ascii="Times New Roman" w:hAnsi="Times New Roman" w:cs="Times New Roman"/>
        </w:rPr>
        <w:pict>
          <v:shape id="_x0000_i1056" type="#_x0000_t75" style="width:105.75pt;height:29.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Para&gt;&lt;m:oMath&gt;&lt;m:f&gt;&lt;m:fPr&gt;&lt;m:ctrlPr&gt;&lt;w:rPr&gt;&lt;w:rFonts w:ascii=&quot;Cambria Math&quot; w:cs=&quot;Times New Roman&quot; /&gt;&lt;w:color w:val=&quot;000000&quot; /&gt;&lt;w:kern w:val=&quot;0&quot; /&gt;&lt;/w:rPr&gt;&lt;/m:ctrlPr&gt;&lt;/m:fPr&gt;&lt;m:num&gt;&lt;m:r&gt;&lt;m:rPr&gt;&lt;m:nor /&gt;&lt;/m:rPr&gt;&lt;w:rPr&gt;&lt;w:rFonts w:ascii=&quot;瀹嬩綋&quot; w:h-ansi=&quot;瀹嬩綋&quot; w:cs=&quot;Times New Roman&quot; /&gt;&lt;w:color w:val=&quot;000000&quot; /&gt;&lt;w:kern w:val=&quot;0&quot; /&gt;&lt;w:sz w:val=&quot;23&quot; /&gt;&lt;w:sz-cs w:val=&quot;23&quot; /&gt;&lt;/w:rPr&gt;&lt;m:t&gt;婧惰川璐ㄩ噺&lt;/m:t&gt;&lt;/m:r&gt;&lt;/m:num&gt;&lt;m:den&gt;&lt;trlPr&gt;&lt;/m:fPtrlPr&gt;&lt;/m:fPtrlPr&gt;&lt;/m:fPtrlPr&gt;&lt;/m:fPtrlPr&gt;&lt;/m:fPtrlPr&gt;&lt;/m:fPtrlPr&gt;&lt;/m:fPtrlPr&gt;&lt;/m:fPtrlPr&gt;&lt;/m:fPtrlPr&gt;&lt;/m:fPtrlPr&gt;&lt;/m:fPtrlPr&gt;&lt;/m:fPtrlPr&gt;&lt;/m:fPtrlPr&gt;&lt;/m:fPtrlPr&gt;&lt;/m:fPm:r&gt;&lt;m:rPr&gt;&lt;m:nor /&gt;&lt;/m:rPr&gt;&lt;w:rPr&gt;&lt;w:rFonts w:ascii=&quot;瀹嬩綋&quot; w:h-ansi=&quot;瀹嬩綋&quot; w:cs=&quot;T&lt;/m:fPimes New Rom&lt;/m:fPan&quot; /&gt;&lt;w:col&lt;/m:fPor w:val=&quot;00&lt;/m:fP0000&quot; /&gt;&lt;w:k&lt;/m:fPern w:val=&quot;0&lt;/m:fP&quot; /&gt;&lt;w:sz w:&lt;/m:fPval=&quot;23&quot; /&gt;&lt;&lt;/m:fPw:sz-cs w:va&lt;/m:fPl=&quot;23&quot; /&gt;&lt;/w&lt;/m:fP:rPr&gt;&lt;m:t&gt;婧&gt;&lt;/m:fP惰川璐ㄩ噺&lt;/trlPr&gt;&lt;/m:fPm:t&gt;&lt;/m:r&gt;&lt;mtrlPr&gt;&lt;/m:fP:r&gt;&lt;m:rPr&gt;&lt;mtrlPr&gt;&lt;/m:fP:s&lt;/m:fPty m:val=&quot;trlPr&gt;&lt;/&lt;/m:fPm:fPp&quot; /&gt;&lt;/m:rPr&gt;&lt;&lt;/m:fPw:rPr&gt;&lt;w:rFonts w:&lt;/m:fPascii=&quot;Cambria Mat&lt;/m:fPh&quot; w:h-ansi=&quot;Cambr&lt;/m:fPia Math&quot; w:cs=&quot;Tim&lt;/m:fPes New Roman&quot; /&gt;&lt;w&lt;/m:fP:color w:val=&quot;0000&lt;/m:fP00&quot; /&gt;&lt;w:kern w:va&lt;/m:fPl=&quot;0&quot; /&gt;&lt;w:sz w:val/m:fP=&quot;23&quot; /&gt;&lt;w:sz-cs w:val=&quot;23&quot; /&gt;&lt;/w:rPr&gt;&lt;m:t&gt;+&lt;/m:t&gt;&lt;/m:r&gt;&lt;m:r&gt;&lt;m:rPr&gt;&lt;m:nor /&gt;&lt;/m:rPr&gt;&lt;w:rPr&gt;&lt;w:rFonts w:ascii=&quot;瀹嬩綋&quot; w:h-ansi=&quot;瀹嬩綋&lt;/m:fP&quot; w:cs=&quot;Times New Roman&quot;&lt;/m:fP /&gt;&lt;w:color w:val=&quot;00000&lt;/m:fP0&quot; /&gt;&lt;w:kern w:val=&quot;0&quot; /&lt;/m:fP&gt;&lt;w:sz w:val=&quot;23&quot; /&gt;&lt;w:s&lt;/m:fPz-cs w:vaw:sz-cl=&quot;23&quot; /&gt;&lt;/w:rPl/m:fPr&gt;&lt;:rPr&gt;&lt;m:t&gt;婧跺墏璐ㄩ噺&lt;/m:tz-c/m:r&gt;&lt;m:r&gt;&lt;ms w:val=&quot;&gt;&lt;/m:r&gt;&lt;/m:den&gt;/&gt;&lt;/m:rPr&gt;&lt;w&lt;/m:f&gt;&lt;/mr&gt;&lt;m:t&gt;+&lt;/m::oMts w:ascii=&quot;ath&gt;&lt;/m:oMathPara&gt;&lt;/w&gt;&lt;m:rPr&gt;&lt;&lt;/m:fPm:n:p&gt;&lt;w:sectPr&gt;&lt;w:pgSz w:w&gt;&lt;w&lt;/m:fP:rPr&gt;&lt;w:r=&quot;12240&quot; w:h=&quot;15840&quot; &lt;/m:fP/&gt;&lt;w:pgMaw:sz-cr w:top=&quot;1440&quot; w:righ&lt;/m:fPt=&quot;:rPr&gt;&lt;1800&quot; w:bottom=&quot;1440&quot; w:lef&lt;/m:fPt=&quot;1800&quot; w:header=&quot;708&quot; w:footl/m:fPer=&quot;708&quot; w:gutter=&quot;0&quot; /&gt;&lt;w:cols w:space=&quot;708&quot; /&gt;&lt;w:docGrid w:line-pitch=&quot;360&quot; /&gt;&lt;/w:sectPr&gt;&lt;/wx:sect&gt;&lt;/w:body&gt;&lt;/w:wordDocument" coordsize="21600,21600" filled="f">
            <v:imagedata r:id="rId10" o:title=""/>
            <o:lock v:ext="edit" aspectratio="t"/>
            <w10:anchorlock/>
          </v:shape>
        </w:pict>
      </w:r>
      <w:r>
        <w:rPr>
          <w:rFonts w:ascii="Times New Roman" w:hAnsi="Times New Roman" w:cs="Times New Roman"/>
          <w:kern w:val="0"/>
        </w:rPr>
        <w:instrText xml:space="preserve"> </w:instrText>
      </w:r>
      <w:r>
        <w:rPr>
          <w:rFonts w:ascii="Times New Roman" w:hAnsi="Times New Roman" w:cs="Times New Roman"/>
          <w:kern w:val="0"/>
        </w:rPr>
        <w:fldChar w:fldCharType="separate"/>
      </w:r>
      <w:r>
        <w:rPr>
          <w:rFonts w:ascii="Times New Roman" w:hAnsi="Times New Roman" w:cs="Times New Roman"/>
          <w:kern w:val="0"/>
        </w:rPr>
        <w:fldChar w:fldCharType="end"/>
      </w:r>
      <w:r>
        <w:rPr>
          <w:rFonts w:ascii="Times New Roman" w:hAnsi="Times New Roman" w:cs="Times New Roman"/>
          <w:kern w:val="0"/>
        </w:rPr>
        <w:t>× 100%</w:t>
      </w:r>
    </w:p>
    <w:p>
      <w:pPr>
        <w:pStyle w:val="PlainText"/>
        <w:spacing w:line="300" w:lineRule="auto"/>
        <w:textAlignment w:val="center"/>
        <w:rPr>
          <w:rFonts w:ascii="Times New Roman" w:hAnsi="Times New Roman" w:cs="Times New Roman"/>
          <w:kern w:val="0"/>
        </w:rPr>
      </w:pPr>
      <w:r>
        <w:rPr>
          <w:rFonts w:hint="eastAsia"/>
          <w:bCs/>
          <w:snapToGrid w:val="0"/>
          <w:kern w:val="0"/>
        </w:rPr>
        <w:t>（</w:t>
      </w:r>
      <w:r>
        <w:rPr>
          <w:bCs/>
          <w:snapToGrid w:val="0"/>
          <w:kern w:val="0"/>
        </w:rPr>
        <w:t>溶质质量分数=</w:t>
      </w:r>
      <w:r>
        <w:t xml:space="preserve"> </w:t>
      </w:r>
      <w:r>
        <w:rPr>
          <w:position w:val="-2"/>
        </w:rPr>
        <w:object>
          <v:shape id="_x0000_i1057" type="#_x0000_t75" style="width:48pt;height:32.25pt" o:oleicon="f" o:ole="" coordsize="21600,21600" filled="f">
            <v:imagedata r:id="rId11" o:title=""/>
            <o:lock v:ext="edit" aspectratio="t"/>
            <w10:anchorlock/>
          </v:shape>
          <o:OLEObject Type="Embed" ProgID="Equation.DSMT4" ShapeID="_x0000_i1057" DrawAspect="Content" ObjectID="_1468075725" r:id="rId12"/>
        </w:object>
      </w:r>
      <w:r>
        <w:rPr>
          <w:rFonts w:hint="eastAsia"/>
          <w:bCs/>
          <w:snapToGrid w:val="0"/>
          <w:kern w:val="0"/>
        </w:rPr>
        <w:t>）</w:t>
      </w:r>
    </w:p>
    <w:p>
      <w:pPr>
        <w:adjustRightInd w:val="0"/>
        <w:snapToGrid w:val="0"/>
        <w:spacing w:before="156" w:beforeLines="50" w:line="300" w:lineRule="auto"/>
        <w:textAlignment w:val="center"/>
        <w:rPr>
          <w:b/>
          <w:bCs/>
          <w:szCs w:val="21"/>
        </w:rPr>
        <w:sectPr>
          <w:headerReference w:type="even" r:id="rId13"/>
          <w:headerReference w:type="default" r:id="rId14"/>
          <w:footerReference w:type="default" r:id="rId15"/>
          <w:headerReference w:type="first" r:id="rId16"/>
          <w:pgSz w:w="11906" w:h="16838"/>
          <w:pgMar w:top="1418" w:right="1077" w:bottom="1418" w:left="1077" w:header="170" w:footer="567" w:gutter="0"/>
          <w:cols w:num="1" w:space="425"/>
          <w:titlePg w:val="0"/>
          <w:docGrid w:type="lines" w:linePitch="312" w:charSpace="0"/>
        </w:sectPr>
      </w:pPr>
      <w:r>
        <w:drawing>
          <wp:inline distT="0" distB="0" distL="0" distR="0">
            <wp:extent cx="225425" cy="225425"/>
            <wp:effectExtent l="0" t="0" r="3175" b="3175"/>
            <wp:docPr id="48" name="图片 48" descr="图标&#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标&#10;&#10;中度可信度描述已自动生成"/>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a:xfrm>
                      <a:off x="0" y="0"/>
                      <a:ext cx="226924" cy="226924"/>
                    </a:xfrm>
                    <a:prstGeom prst="rect">
                      <a:avLst/>
                    </a:prstGeom>
                    <a:noFill/>
                    <a:ln>
                      <a:noFill/>
                    </a:ln>
                  </pic:spPr>
                </pic:pic>
              </a:graphicData>
            </a:graphic>
          </wp:inline>
        </w:drawing>
      </w:r>
      <w:r>
        <w:rPr>
          <w:rFonts w:hint="eastAsia"/>
          <w:b/>
          <w:bCs/>
          <w:szCs w:val="21"/>
        </w:rPr>
        <w:t xml:space="preserve"> 补充说明</w:t>
      </w:r>
    </w:p>
    <w:p>
      <w:pPr>
        <w:spacing w:line="300" w:lineRule="auto"/>
      </w:pPr>
      <w:r>
        <w:pict>
          <v:rect id="矩形 53" o:spid="_x0000_i1058" style="width:483pt;height:215pt" coordsize="21600,21600" filled="f">
            <v:stroke dashstyle="dash"/>
            <v:textbox style="mso-fit-shape-to-text:t">
              <w:txbxContent>
                <w:p>
                  <w:pPr>
                    <w:tabs>
                      <w:tab w:val="left" w:pos="567"/>
                      <w:tab w:val="left" w:pos="851"/>
                      <w:tab w:val="left" w:pos="993"/>
                    </w:tabs>
                    <w:adjustRightInd w:val="0"/>
                    <w:snapToGrid w:val="0"/>
                    <w:spacing w:line="288" w:lineRule="auto"/>
                    <w:jc w:val="left"/>
                    <w:textAlignment w:val="center"/>
                    <w:rPr>
                      <w:snapToGrid w:val="0"/>
                      <w:color w:val="000000" w:themeColor="text1"/>
                      <w:kern w:val="0"/>
                      <w:szCs w:val="21"/>
                    </w:rPr>
                  </w:pPr>
                  <w:r>
                    <w:rPr>
                      <w:snapToGrid w:val="0"/>
                      <w:color w:val="000000" w:themeColor="text1"/>
                      <w:kern w:val="0"/>
                      <w:szCs w:val="21"/>
                    </w:rPr>
                    <w:t>（1）</w:t>
                  </w:r>
                  <w:r>
                    <w:rPr>
                      <w:rFonts w:hint="eastAsia"/>
                      <w:snapToGrid w:val="0"/>
                      <w:color w:val="000000" w:themeColor="text1"/>
                      <w:kern w:val="0"/>
                      <w:szCs w:val="21"/>
                    </w:rPr>
                    <w:t>溶质的质量分数用百分数表示，不能用分数表示；</w:t>
                  </w:r>
                </w:p>
                <w:p>
                  <w:pPr>
                    <w:tabs>
                      <w:tab w:val="left" w:pos="567"/>
                      <w:tab w:val="left" w:pos="851"/>
                      <w:tab w:val="left" w:pos="993"/>
                    </w:tabs>
                    <w:adjustRightInd w:val="0"/>
                    <w:snapToGrid w:val="0"/>
                    <w:spacing w:line="288" w:lineRule="auto"/>
                    <w:jc w:val="left"/>
                    <w:textAlignment w:val="center"/>
                    <w:rPr>
                      <w:snapToGrid w:val="0"/>
                      <w:color w:val="000000" w:themeColor="text1"/>
                      <w:kern w:val="0"/>
                    </w:rPr>
                  </w:pPr>
                  <w:r>
                    <w:rPr>
                      <w:rFonts w:hint="eastAsia"/>
                      <w:snapToGrid w:val="0"/>
                      <w:color w:val="000000" w:themeColor="text1"/>
                      <w:kern w:val="0"/>
                    </w:rPr>
                    <w:t>（2）</w:t>
                  </w:r>
                  <w:r>
                    <w:rPr>
                      <w:snapToGrid w:val="0"/>
                      <w:color w:val="000000" w:themeColor="text1"/>
                      <w:kern w:val="0"/>
                    </w:rPr>
                    <w:t>溶质的质量分数只</w:t>
                  </w:r>
                  <w:r>
                    <w:rPr>
                      <w:rFonts w:hint="eastAsia"/>
                      <w:snapToGrid w:val="0"/>
                      <w:color w:val="000000" w:themeColor="text1"/>
                      <w:kern w:val="0"/>
                    </w:rPr>
                    <w:t>是一个比值</w:t>
                  </w:r>
                  <w:r>
                    <w:rPr>
                      <w:snapToGrid w:val="0"/>
                      <w:color w:val="000000" w:themeColor="text1"/>
                      <w:kern w:val="0"/>
                    </w:rPr>
                    <w:t>，并不代表具体的溶液质量和溶质质量；</w:t>
                  </w:r>
                </w:p>
                <w:p>
                  <w:pPr>
                    <w:tabs>
                      <w:tab w:val="left" w:pos="567"/>
                      <w:tab w:val="left" w:pos="851"/>
                      <w:tab w:val="left" w:pos="993"/>
                    </w:tabs>
                    <w:adjustRightInd w:val="0"/>
                    <w:snapToGrid w:val="0"/>
                    <w:spacing w:line="288" w:lineRule="auto"/>
                    <w:jc w:val="left"/>
                    <w:textAlignment w:val="center"/>
                    <w:rPr>
                      <w:snapToGrid w:val="0"/>
                      <w:color w:val="000000" w:themeColor="text1"/>
                      <w:kern w:val="0"/>
                    </w:rPr>
                  </w:pPr>
                  <w:r>
                    <w:rPr>
                      <w:snapToGrid w:val="0"/>
                      <w:color w:val="000000" w:themeColor="text1"/>
                      <w:kern w:val="0"/>
                      <w:szCs w:val="21"/>
                    </w:rPr>
                    <w:t>（3）</w:t>
                  </w:r>
                  <w:r>
                    <w:rPr>
                      <w:color w:val="000000" w:themeColor="text1"/>
                    </w:rPr>
                    <w:t>计算式中溶质质量是指</w:t>
                  </w:r>
                  <w:r>
                    <w:rPr>
                      <w:rFonts w:hint="eastAsia"/>
                      <w:color w:val="000000" w:themeColor="text1"/>
                    </w:rPr>
                    <w:t>已</w:t>
                  </w:r>
                  <w:r>
                    <w:rPr>
                      <w:color w:val="000000" w:themeColor="text1"/>
                    </w:rPr>
                    <w:t>溶解的溶质的质量，</w:t>
                  </w:r>
                  <w:r>
                    <w:rPr>
                      <w:rFonts w:hint="eastAsia"/>
                      <w:color w:val="000000" w:themeColor="text1"/>
                    </w:rPr>
                    <w:t>未溶解的溶质不能计入溶质质量</w:t>
                  </w:r>
                  <w:r>
                    <w:rPr>
                      <w:color w:val="000000" w:themeColor="text1"/>
                    </w:rPr>
                    <w:t>。</w:t>
                  </w:r>
                </w:p>
              </w:txbxContent>
            </v:textbox>
            <w10:anchorlock/>
          </v:rect>
        </w:pict>
      </w:r>
    </w:p>
    <w:p>
      <w:pPr>
        <w:spacing w:line="300" w:lineRule="auto"/>
        <w:rPr>
          <w:snapToGrid w:val="0"/>
          <w:kern w:val="0"/>
        </w:rPr>
      </w:pPr>
    </w:p>
    <w:p>
      <w:pPr>
        <w:spacing w:line="300" w:lineRule="auto"/>
        <w:textAlignment w:val="center"/>
      </w:pPr>
      <w:r>
        <w:drawing>
          <wp:inline distT="0" distB="0" distL="0" distR="0">
            <wp:extent cx="274320" cy="274320"/>
            <wp:effectExtent l="0" t="0" r="0" b="0"/>
            <wp:docPr id="39" name="图形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形 72"/>
                    <pic:cNvPicPr>
                      <a:picLocks noChangeAspect="1"/>
                    </pic:cNvPicPr>
                  </pic:nvPicPr>
                  <pic:blipFill>
                    <a:blip xmlns:r="http://schemas.openxmlformats.org/officeDocument/2006/relationships"/>
                    <a:stretch>
                      <a:fillRect/>
                    </a:stretch>
                  </pic:blipFill>
                  <pic:spPr>
                    <a:xfrm>
                      <a:off x="0" y="0"/>
                      <a:ext cx="274474" cy="274474"/>
                    </a:xfrm>
                    <a:prstGeom prst="rect">
                      <a:avLst/>
                    </a:prstGeom>
                  </pic:spPr>
                </pic:pic>
              </a:graphicData>
            </a:graphic>
          </wp:inline>
        </w:drawing>
      </w:r>
      <w:r>
        <w:rPr>
          <w:rFonts w:hint="eastAsia"/>
          <w:b/>
          <w:bCs/>
        </w:rPr>
        <w:t xml:space="preserve"> 资料卡片——体积分数</w:t>
      </w:r>
    </w:p>
    <w:p>
      <w:pPr>
        <w:spacing w:line="300" w:lineRule="auto"/>
      </w:pPr>
      <w:r>
        <w:pict>
          <v:rect id="矩形 50" o:spid="_x0000_i1059" style="width:490.8pt;height:215pt" coordsize="21600,21600" filled="f">
            <v:stroke dashstyle="dash"/>
            <v:textbox style="mso-fit-shape-to-text:t">
              <w:txbxContent>
                <w:p>
                  <w:pPr>
                    <w:ind w:firstLine="420"/>
                    <w:rPr>
                      <w:color w:val="000000" w:themeColor="text1"/>
                    </w:rPr>
                  </w:pPr>
                  <w:r>
                    <w:rPr>
                      <w:rFonts w:hint="eastAsia"/>
                      <w:color w:val="000000" w:themeColor="text1"/>
                    </w:rPr>
                    <w:t>除质量分数以外，人们有时也用体积分数来表示溶液的浓度。例如，用作消毒剂的医用酒精中乙醇的体积分数为75%，就是指每100体积的医用酒精中含75体积的乙醇。</w:t>
                  </w:r>
                </w:p>
              </w:txbxContent>
            </v:textbox>
            <w10:anchorlock/>
          </v:rect>
        </w:pict>
      </w:r>
    </w:p>
    <w:p>
      <w:pPr>
        <w:tabs>
          <w:tab w:val="left" w:pos="567"/>
          <w:tab w:val="left" w:pos="993"/>
        </w:tabs>
        <w:adjustRightInd w:val="0"/>
        <w:snapToGrid w:val="0"/>
        <w:spacing w:line="300" w:lineRule="auto"/>
        <w:jc w:val="left"/>
        <w:textAlignment w:val="center"/>
        <w:rPr>
          <w:bCs/>
          <w:snapToGrid w:val="0"/>
          <w:kern w:val="0"/>
          <w:szCs w:val="21"/>
        </w:rPr>
      </w:pPr>
    </w:p>
    <w:p>
      <w:pPr>
        <w:adjustRightInd w:val="0"/>
        <w:snapToGrid w:val="0"/>
        <w:spacing w:line="300" w:lineRule="auto"/>
        <w:textAlignment w:val="center"/>
        <w:rPr>
          <w:b/>
          <w:bCs/>
          <w:szCs w:val="21"/>
        </w:rPr>
      </w:pPr>
      <w:r>
        <w:rPr>
          <w:rFonts w:cstheme="minorHAnsi"/>
          <w:b/>
          <w:bCs/>
          <w:szCs w:val="21"/>
        </w:rPr>
        <w:drawing>
          <wp:inline distT="0" distB="0" distL="0" distR="0">
            <wp:extent cx="304800" cy="304800"/>
            <wp:effectExtent l="0" t="0" r="0" b="0"/>
            <wp:docPr id="1812400705" name="图形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400705" name="图形 46"/>
                    <pic:cNvPicPr>
                      <a:picLocks noChangeAspect="1"/>
                    </pic:cNvPicPr>
                  </pic:nvPicPr>
                  <pic:blipFill>
                    <a:blip xmlns:r="http://schemas.openxmlformats.org/officeDocument/2006/relationships"/>
                    <a:stretch>
                      <a:fillRect/>
                    </a:stretch>
                  </pic:blipFill>
                  <pic:spPr>
                    <a:xfrm>
                      <a:off x="0" y="0"/>
                      <a:ext cx="312889" cy="312889"/>
                    </a:xfrm>
                    <a:prstGeom prst="rect">
                      <a:avLst/>
                    </a:prstGeom>
                  </pic:spPr>
                </pic:pic>
              </a:graphicData>
            </a:graphic>
          </wp:inline>
        </w:drawing>
      </w:r>
      <w:r>
        <w:rPr>
          <w:rFonts w:hint="eastAsia"/>
          <w:b/>
          <w:bCs/>
          <w:szCs w:val="21"/>
        </w:rPr>
        <w:t xml:space="preserve"> 实验探究——配制两种质量分数不同的氯化钠溶液</w:t>
      </w:r>
    </w:p>
    <w:p>
      <w:pPr>
        <w:tabs>
          <w:tab w:val="left" w:pos="567"/>
          <w:tab w:val="left" w:pos="993"/>
        </w:tabs>
        <w:adjustRightInd w:val="0"/>
        <w:snapToGrid w:val="0"/>
        <w:spacing w:line="300" w:lineRule="auto"/>
        <w:jc w:val="left"/>
        <w:textAlignment w:val="center"/>
        <w:rPr>
          <w:bCs/>
          <w:snapToGrid w:val="0"/>
          <w:kern w:val="0"/>
          <w:szCs w:val="21"/>
        </w:rPr>
      </w:pPr>
      <w:r>
        <w:rPr>
          <w:rFonts w:hint="eastAsia"/>
          <w:bCs/>
          <w:snapToGrid w:val="0"/>
          <w:kern w:val="0"/>
          <w:szCs w:val="21"/>
        </w:rPr>
        <w:t>在室温下，根据下表规定的质量配制氯化钠溶液，观察现象（能否全部溶解），并计算溶液中溶质的质量分数（水的密度可看做1g/cm</w:t>
      </w:r>
      <w:r>
        <w:rPr>
          <w:bCs/>
          <w:snapToGrid w:val="0"/>
          <w:kern w:val="0"/>
          <w:szCs w:val="21"/>
          <w:vertAlign w:val="superscript"/>
        </w:rPr>
        <w:t>3</w:t>
      </w:r>
      <w:r>
        <w:rPr>
          <w:rFonts w:hint="eastAsia"/>
          <w:bCs/>
          <w:snapToGrid w:val="0"/>
          <w:kern w:val="0"/>
          <w:szCs w:val="21"/>
        </w:rPr>
        <w:t>）。</w:t>
      </w:r>
    </w:p>
    <w:tbl>
      <w:tblPr>
        <w:tblStyle w:val="TableGrid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80"/>
        <w:gridCol w:w="2465"/>
        <w:gridCol w:w="2899"/>
        <w:gridCol w:w="2724"/>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93"/>
        </w:trPr>
        <w:tc>
          <w:tcPr>
            <w:tcW w:w="943" w:type="pct"/>
            <w:shd w:val="clear" w:color="auto" w:fill="DCF3FD"/>
            <w:vAlign w:val="center"/>
          </w:tcPr>
          <w:p>
            <w:pPr>
              <w:tabs>
                <w:tab w:val="left" w:pos="4820"/>
              </w:tabs>
              <w:adjustRightInd w:val="0"/>
              <w:snapToGrid w:val="0"/>
              <w:spacing w:line="300" w:lineRule="auto"/>
              <w:jc w:val="center"/>
              <w:textAlignment w:val="center"/>
              <w:rPr>
                <w:rFonts w:cs="Times New Roman"/>
                <w:sz w:val="20"/>
              </w:rPr>
            </w:pPr>
            <w:r>
              <w:rPr>
                <w:rFonts w:cs="Times New Roman" w:hint="eastAsia"/>
                <w:sz w:val="20"/>
                <w:szCs w:val="22"/>
              </w:rPr>
              <w:t>溶质质量</w:t>
            </w:r>
            <w:r>
              <w:rPr>
                <w:rFonts w:cs="Times New Roman"/>
                <w:sz w:val="20"/>
                <w:szCs w:val="22"/>
              </w:rPr>
              <w:t>/g</w:t>
            </w:r>
          </w:p>
        </w:tc>
        <w:tc>
          <w:tcPr>
            <w:tcW w:w="1236" w:type="pct"/>
            <w:shd w:val="clear" w:color="auto" w:fill="DCF3FD"/>
            <w:vAlign w:val="center"/>
          </w:tcPr>
          <w:p>
            <w:pPr>
              <w:tabs>
                <w:tab w:val="left" w:pos="4820"/>
              </w:tabs>
              <w:adjustRightInd w:val="0"/>
              <w:snapToGrid w:val="0"/>
              <w:spacing w:line="300" w:lineRule="auto"/>
              <w:jc w:val="center"/>
              <w:textAlignment w:val="center"/>
              <w:rPr>
                <w:rFonts w:cs="Times New Roman"/>
                <w:sz w:val="20"/>
              </w:rPr>
            </w:pPr>
            <w:r>
              <w:rPr>
                <w:rFonts w:cs="Times New Roman" w:hint="eastAsia"/>
                <w:sz w:val="20"/>
                <w:szCs w:val="22"/>
              </w:rPr>
              <w:t>溶剂（水）质量</w:t>
            </w:r>
            <w:r>
              <w:rPr>
                <w:rFonts w:cs="Times New Roman"/>
                <w:sz w:val="20"/>
                <w:szCs w:val="22"/>
              </w:rPr>
              <w:t>/g</w:t>
            </w:r>
          </w:p>
        </w:tc>
        <w:tc>
          <w:tcPr>
            <w:tcW w:w="1454" w:type="pct"/>
            <w:shd w:val="clear" w:color="auto" w:fill="DCF3FD"/>
            <w:vAlign w:val="center"/>
          </w:tcPr>
          <w:p>
            <w:pPr>
              <w:tabs>
                <w:tab w:val="left" w:pos="4820"/>
              </w:tabs>
              <w:adjustRightInd w:val="0"/>
              <w:snapToGrid w:val="0"/>
              <w:spacing w:line="300" w:lineRule="auto"/>
              <w:jc w:val="center"/>
              <w:textAlignment w:val="center"/>
              <w:rPr>
                <w:rFonts w:cs="Times New Roman"/>
                <w:sz w:val="20"/>
              </w:rPr>
            </w:pPr>
            <w:r>
              <w:rPr>
                <w:rFonts w:cs="Times New Roman" w:hint="eastAsia"/>
                <w:sz w:val="20"/>
                <w:szCs w:val="22"/>
              </w:rPr>
              <w:t>现象</w:t>
            </w:r>
          </w:p>
        </w:tc>
        <w:tc>
          <w:tcPr>
            <w:tcW w:w="1366" w:type="pct"/>
            <w:shd w:val="clear" w:color="auto" w:fill="DCF3FD"/>
          </w:tcPr>
          <w:p>
            <w:pPr>
              <w:tabs>
                <w:tab w:val="left" w:pos="4820"/>
              </w:tabs>
              <w:adjustRightInd w:val="0"/>
              <w:snapToGrid w:val="0"/>
              <w:spacing w:line="300" w:lineRule="auto"/>
              <w:jc w:val="center"/>
              <w:textAlignment w:val="center"/>
              <w:rPr>
                <w:rFonts w:cs="Times New Roman"/>
                <w:sz w:val="20"/>
              </w:rPr>
            </w:pPr>
            <w:r>
              <w:rPr>
                <w:rFonts w:cs="Times New Roman" w:hint="eastAsia"/>
                <w:sz w:val="20"/>
                <w:szCs w:val="22"/>
              </w:rPr>
              <w:t>溶质质量分数</w:t>
            </w:r>
          </w:p>
        </w:tc>
      </w:tr>
      <w:tr>
        <w:tblPrEx>
          <w:tblW w:w="5000" w:type="pct"/>
          <w:tblInd w:w="0" w:type="dxa"/>
          <w:tblCellMar>
            <w:top w:w="0" w:type="dxa"/>
            <w:left w:w="108" w:type="dxa"/>
            <w:bottom w:w="0" w:type="dxa"/>
            <w:right w:w="108" w:type="dxa"/>
          </w:tblCellMar>
        </w:tblPrEx>
        <w:trPr>
          <w:trHeight w:val="293"/>
        </w:trPr>
        <w:tc>
          <w:tcPr>
            <w:tcW w:w="943" w:type="pct"/>
            <w:vAlign w:val="center"/>
          </w:tcPr>
          <w:p>
            <w:pPr>
              <w:tabs>
                <w:tab w:val="left" w:pos="4820"/>
              </w:tabs>
              <w:adjustRightInd w:val="0"/>
              <w:snapToGrid w:val="0"/>
              <w:spacing w:line="300" w:lineRule="auto"/>
              <w:jc w:val="center"/>
              <w:textAlignment w:val="center"/>
              <w:rPr>
                <w:rFonts w:cs="Times New Roman"/>
                <w:sz w:val="20"/>
              </w:rPr>
            </w:pPr>
            <w:r>
              <w:rPr>
                <w:rFonts w:cs="Times New Roman"/>
                <w:sz w:val="20"/>
                <w:szCs w:val="22"/>
              </w:rPr>
              <w:t>10</w:t>
            </w:r>
          </w:p>
        </w:tc>
        <w:tc>
          <w:tcPr>
            <w:tcW w:w="1236" w:type="pct"/>
            <w:vAlign w:val="center"/>
          </w:tcPr>
          <w:p>
            <w:pPr>
              <w:tabs>
                <w:tab w:val="left" w:pos="4820"/>
              </w:tabs>
              <w:adjustRightInd w:val="0"/>
              <w:snapToGrid w:val="0"/>
              <w:spacing w:line="300" w:lineRule="auto"/>
              <w:jc w:val="center"/>
              <w:textAlignment w:val="center"/>
              <w:rPr>
                <w:rFonts w:cs="Times New Roman"/>
                <w:sz w:val="20"/>
              </w:rPr>
            </w:pPr>
            <w:r>
              <w:rPr>
                <w:rFonts w:cs="Times New Roman" w:hint="eastAsia"/>
                <w:sz w:val="20"/>
                <w:szCs w:val="22"/>
              </w:rPr>
              <w:t>9</w:t>
            </w:r>
            <w:r>
              <w:rPr>
                <w:rFonts w:cs="Times New Roman"/>
                <w:sz w:val="20"/>
                <w:szCs w:val="22"/>
              </w:rPr>
              <w:t>0</w:t>
            </w:r>
          </w:p>
        </w:tc>
        <w:tc>
          <w:tcPr>
            <w:tcW w:w="1454" w:type="pct"/>
            <w:vAlign w:val="center"/>
          </w:tcPr>
          <w:p>
            <w:pPr>
              <w:tabs>
                <w:tab w:val="left" w:pos="4820"/>
              </w:tabs>
              <w:adjustRightInd w:val="0"/>
              <w:snapToGrid w:val="0"/>
              <w:spacing w:line="300" w:lineRule="auto"/>
              <w:jc w:val="center"/>
              <w:textAlignment w:val="center"/>
              <w:rPr>
                <w:rFonts w:cs="Times New Roman"/>
                <w:sz w:val="20"/>
              </w:rPr>
            </w:pPr>
          </w:p>
        </w:tc>
        <w:tc>
          <w:tcPr>
            <w:tcW w:w="1366" w:type="pct"/>
          </w:tcPr>
          <w:p>
            <w:pPr>
              <w:tabs>
                <w:tab w:val="left" w:pos="4820"/>
              </w:tabs>
              <w:adjustRightInd w:val="0"/>
              <w:snapToGrid w:val="0"/>
              <w:spacing w:line="300" w:lineRule="auto"/>
              <w:jc w:val="center"/>
              <w:textAlignment w:val="center"/>
              <w:rPr>
                <w:rFonts w:cs="Times New Roman"/>
                <w:sz w:val="20"/>
              </w:rPr>
            </w:pPr>
          </w:p>
        </w:tc>
      </w:tr>
      <w:tr>
        <w:tblPrEx>
          <w:tblW w:w="5000" w:type="pct"/>
          <w:tblInd w:w="0" w:type="dxa"/>
          <w:tblCellMar>
            <w:top w:w="0" w:type="dxa"/>
            <w:left w:w="108" w:type="dxa"/>
            <w:bottom w:w="0" w:type="dxa"/>
            <w:right w:w="108" w:type="dxa"/>
          </w:tblCellMar>
        </w:tblPrEx>
        <w:trPr>
          <w:trHeight w:val="293"/>
        </w:trPr>
        <w:tc>
          <w:tcPr>
            <w:tcW w:w="943" w:type="pct"/>
            <w:vAlign w:val="center"/>
          </w:tcPr>
          <w:p>
            <w:pPr>
              <w:tabs>
                <w:tab w:val="left" w:pos="4820"/>
              </w:tabs>
              <w:adjustRightInd w:val="0"/>
              <w:snapToGrid w:val="0"/>
              <w:spacing w:line="300" w:lineRule="auto"/>
              <w:jc w:val="center"/>
              <w:textAlignment w:val="center"/>
              <w:rPr>
                <w:rFonts w:cs="Times New Roman"/>
                <w:sz w:val="20"/>
              </w:rPr>
            </w:pPr>
            <w:r>
              <w:rPr>
                <w:rFonts w:cs="Times New Roman"/>
                <w:sz w:val="20"/>
                <w:szCs w:val="22"/>
              </w:rPr>
              <w:t>20</w:t>
            </w:r>
          </w:p>
        </w:tc>
        <w:tc>
          <w:tcPr>
            <w:tcW w:w="1236" w:type="pct"/>
            <w:vAlign w:val="center"/>
          </w:tcPr>
          <w:p>
            <w:pPr>
              <w:tabs>
                <w:tab w:val="left" w:pos="4820"/>
              </w:tabs>
              <w:adjustRightInd w:val="0"/>
              <w:snapToGrid w:val="0"/>
              <w:spacing w:line="300" w:lineRule="auto"/>
              <w:jc w:val="center"/>
              <w:textAlignment w:val="center"/>
              <w:rPr>
                <w:rFonts w:cs="Times New Roman"/>
                <w:sz w:val="20"/>
              </w:rPr>
            </w:pPr>
            <w:r>
              <w:rPr>
                <w:rFonts w:cs="Times New Roman" w:hint="eastAsia"/>
                <w:sz w:val="20"/>
                <w:szCs w:val="22"/>
              </w:rPr>
              <w:t>8</w:t>
            </w:r>
            <w:r>
              <w:rPr>
                <w:rFonts w:cs="Times New Roman"/>
                <w:sz w:val="20"/>
                <w:szCs w:val="22"/>
              </w:rPr>
              <w:t>0</w:t>
            </w:r>
          </w:p>
        </w:tc>
        <w:tc>
          <w:tcPr>
            <w:tcW w:w="1454" w:type="pct"/>
            <w:vAlign w:val="center"/>
          </w:tcPr>
          <w:p>
            <w:pPr>
              <w:tabs>
                <w:tab w:val="left" w:pos="4820"/>
              </w:tabs>
              <w:adjustRightInd w:val="0"/>
              <w:snapToGrid w:val="0"/>
              <w:spacing w:line="300" w:lineRule="auto"/>
              <w:jc w:val="center"/>
              <w:textAlignment w:val="center"/>
              <w:rPr>
                <w:rFonts w:cs="Times New Roman"/>
                <w:sz w:val="20"/>
              </w:rPr>
            </w:pPr>
          </w:p>
        </w:tc>
        <w:tc>
          <w:tcPr>
            <w:tcW w:w="1366" w:type="pct"/>
          </w:tcPr>
          <w:p>
            <w:pPr>
              <w:tabs>
                <w:tab w:val="left" w:pos="4820"/>
              </w:tabs>
              <w:adjustRightInd w:val="0"/>
              <w:snapToGrid w:val="0"/>
              <w:spacing w:line="300" w:lineRule="auto"/>
              <w:jc w:val="center"/>
              <w:textAlignment w:val="center"/>
              <w:rPr>
                <w:rFonts w:cs="Times New Roman"/>
                <w:sz w:val="20"/>
              </w:rPr>
            </w:pPr>
          </w:p>
        </w:tc>
      </w:tr>
    </w:tbl>
    <w:p>
      <w:pPr>
        <w:tabs>
          <w:tab w:val="left" w:pos="567"/>
          <w:tab w:val="left" w:pos="993"/>
        </w:tabs>
        <w:adjustRightInd w:val="0"/>
        <w:snapToGrid w:val="0"/>
        <w:spacing w:line="300" w:lineRule="auto"/>
        <w:jc w:val="left"/>
        <w:textAlignment w:val="center"/>
        <w:rPr>
          <w:bCs/>
          <w:snapToGrid w:val="0"/>
          <w:color w:val="FF0000"/>
          <w:kern w:val="0"/>
          <w:szCs w:val="21"/>
        </w:rPr>
      </w:pPr>
      <w:r>
        <w:rPr>
          <w:bCs/>
          <w:snapToGrid w:val="0"/>
          <w:color w:val="FF0000"/>
          <w:kern w:val="0"/>
          <w:szCs w:val="21"/>
        </w:rPr>
        <w:t>【答案】</w:t>
      </w:r>
      <w:r>
        <w:rPr>
          <w:rFonts w:hint="eastAsia"/>
          <w:bCs/>
          <w:snapToGrid w:val="0"/>
          <w:color w:val="FF0000"/>
          <w:kern w:val="0"/>
          <w:szCs w:val="21"/>
        </w:rPr>
        <w:t xml:space="preserve">完全溶解 </w:t>
      </w:r>
      <w:r>
        <w:rPr>
          <w:bCs/>
          <w:snapToGrid w:val="0"/>
          <w:color w:val="FF0000"/>
          <w:kern w:val="0"/>
          <w:szCs w:val="21"/>
        </w:rPr>
        <w:t xml:space="preserve">   10</w:t>
      </w:r>
      <w:r>
        <w:rPr>
          <w:rFonts w:hint="eastAsia"/>
          <w:bCs/>
          <w:snapToGrid w:val="0"/>
          <w:color w:val="FF0000"/>
          <w:kern w:val="0"/>
          <w:szCs w:val="21"/>
        </w:rPr>
        <w:t>%</w:t>
      </w:r>
      <w:r>
        <w:rPr>
          <w:bCs/>
          <w:snapToGrid w:val="0"/>
          <w:color w:val="FF0000"/>
          <w:kern w:val="0"/>
          <w:szCs w:val="21"/>
        </w:rPr>
        <w:t xml:space="preserve">               </w:t>
      </w:r>
      <w:r>
        <w:rPr>
          <w:rFonts w:hint="eastAsia"/>
          <w:bCs/>
          <w:snapToGrid w:val="0"/>
          <w:color w:val="FF0000"/>
          <w:kern w:val="0"/>
          <w:szCs w:val="21"/>
        </w:rPr>
        <w:t xml:space="preserve">完全溶解 </w:t>
      </w:r>
      <w:r>
        <w:rPr>
          <w:bCs/>
          <w:snapToGrid w:val="0"/>
          <w:color w:val="FF0000"/>
          <w:kern w:val="0"/>
          <w:szCs w:val="21"/>
        </w:rPr>
        <w:t xml:space="preserve">   20</w:t>
      </w:r>
      <w:r>
        <w:rPr>
          <w:rFonts w:hint="eastAsia"/>
          <w:bCs/>
          <w:snapToGrid w:val="0"/>
          <w:color w:val="FF0000"/>
          <w:kern w:val="0"/>
          <w:szCs w:val="21"/>
        </w:rPr>
        <w:t>%</w:t>
      </w:r>
    </w:p>
    <w:p>
      <w:pPr>
        <w:tabs>
          <w:tab w:val="left" w:pos="567"/>
          <w:tab w:val="left" w:pos="993"/>
        </w:tabs>
        <w:adjustRightInd w:val="0"/>
        <w:snapToGrid w:val="0"/>
        <w:spacing w:line="300" w:lineRule="auto"/>
        <w:jc w:val="left"/>
        <w:textAlignment w:val="center"/>
        <w:rPr>
          <w:bCs/>
          <w:snapToGrid w:val="0"/>
          <w:kern w:val="0"/>
          <w:szCs w:val="21"/>
        </w:rPr>
      </w:pPr>
    </w:p>
    <w:p>
      <w:pPr>
        <w:keepNext/>
        <w:keepLines/>
        <w:widowControl/>
        <w:suppressAutoHyphens/>
        <w:spacing w:line="300" w:lineRule="auto"/>
        <w:outlineLvl w:val="2"/>
        <w:rPr>
          <w:rFonts w:ascii="Optima" w:eastAsia="PMingLiU" w:hAnsi="Optima" w:cs="Optima"/>
          <w:b/>
          <w:bCs/>
          <w:kern w:val="0"/>
          <w:szCs w:val="32"/>
          <w:lang w:eastAsia="zh-TW"/>
        </w:rPr>
      </w:pPr>
      <w:r>
        <w:rPr>
          <w:rFonts w:ascii="Optima" w:hAnsi="Optima" w:cs="Optima" w:hint="eastAsia"/>
          <w:b/>
          <w:bCs/>
          <w:kern w:val="0"/>
          <w:szCs w:val="32"/>
          <w:lang w:eastAsia="zh-TW"/>
        </w:rPr>
        <w:t>二</w:t>
      </w:r>
      <w:r>
        <w:rPr>
          <w:rFonts w:ascii="Optima" w:hAnsi="Optima" w:cs="Optima"/>
          <w:b/>
          <w:bCs/>
          <w:kern w:val="0"/>
          <w:szCs w:val="32"/>
          <w:lang w:eastAsia="zh-TW"/>
        </w:rPr>
        <w:t>、</w:t>
      </w:r>
      <w:r>
        <w:rPr>
          <w:rFonts w:ascii="Optima" w:hAnsi="Optima" w:cs="Optima" w:hint="eastAsia"/>
          <w:b/>
          <w:bCs/>
          <w:kern w:val="0"/>
          <w:szCs w:val="32"/>
          <w:lang w:eastAsia="zh-TW"/>
        </w:rPr>
        <w:t>溶解度与溶质质量分数的对比</w:t>
      </w:r>
      <w:r>
        <w:rPr>
          <w:rFonts w:asciiTheme="minorHAnsi" w:eastAsiaTheme="minorEastAsia" w:hAnsiTheme="minorHAnsi" w:cstheme="minorHAnsi"/>
          <w:bCs/>
          <w:spacing w:val="-10"/>
          <w:kern w:val="15"/>
          <w:szCs w:val="21"/>
        </w:rPr>
        <w:drawing>
          <wp:inline distT="0" distB="0" distL="0" distR="0">
            <wp:extent cx="77470" cy="45085"/>
            <wp:effectExtent l="0" t="0" r="0" b="0"/>
            <wp:docPr id="38" name="图片 38"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QR 代码&#10;&#10;描述已自动生成"/>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12511" cy="66092"/>
                    </a:xfrm>
                    <a:prstGeom prst="rect">
                      <a:avLst/>
                    </a:prstGeom>
                    <a:noFill/>
                  </pic:spPr>
                </pic:pic>
              </a:graphicData>
            </a:graphic>
          </wp:inline>
        </w:drawing>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54"/>
        <w:gridCol w:w="4832"/>
        <w:gridCol w:w="3982"/>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579" w:type="pct"/>
            <w:shd w:val="clear" w:color="auto" w:fill="DCF3FD"/>
            <w:vAlign w:val="center"/>
          </w:tcPr>
          <w:p>
            <w:pPr>
              <w:adjustRightInd w:val="0"/>
              <w:snapToGrid w:val="0"/>
              <w:spacing w:line="300" w:lineRule="auto"/>
              <w:jc w:val="center"/>
              <w:textAlignment w:val="center"/>
              <w:rPr>
                <w:rFonts w:cs="Times New Roman"/>
                <w:bCs/>
                <w:color w:val="000000"/>
                <w:sz w:val="20"/>
                <w:szCs w:val="21"/>
              </w:rPr>
            </w:pPr>
          </w:p>
        </w:tc>
        <w:tc>
          <w:tcPr>
            <w:tcW w:w="2424" w:type="pct"/>
            <w:shd w:val="clear" w:color="auto" w:fill="DCF3FD"/>
            <w:vAlign w:val="center"/>
          </w:tcPr>
          <w:p>
            <w:pPr>
              <w:adjustRightInd w:val="0"/>
              <w:snapToGrid w:val="0"/>
              <w:spacing w:line="300" w:lineRule="auto"/>
              <w:jc w:val="center"/>
              <w:textAlignment w:val="center"/>
              <w:rPr>
                <w:rFonts w:cs="Times New Roman"/>
                <w:bCs/>
                <w:color w:val="000000"/>
                <w:sz w:val="20"/>
                <w:szCs w:val="21"/>
              </w:rPr>
            </w:pPr>
            <w:r>
              <w:rPr>
                <w:rFonts w:cs="Times New Roman"/>
                <w:bCs/>
                <w:color w:val="000000"/>
                <w:sz w:val="20"/>
                <w:szCs w:val="21"/>
              </w:rPr>
              <w:t>溶解度</w:t>
            </w:r>
          </w:p>
        </w:tc>
        <w:tc>
          <w:tcPr>
            <w:tcW w:w="1997" w:type="pct"/>
            <w:shd w:val="clear" w:color="auto" w:fill="DCF3FD"/>
            <w:vAlign w:val="center"/>
          </w:tcPr>
          <w:p>
            <w:pPr>
              <w:adjustRightInd w:val="0"/>
              <w:snapToGrid w:val="0"/>
              <w:spacing w:line="300" w:lineRule="auto"/>
              <w:jc w:val="center"/>
              <w:textAlignment w:val="center"/>
              <w:rPr>
                <w:rFonts w:cs="Times New Roman"/>
                <w:bCs/>
                <w:color w:val="000000"/>
                <w:sz w:val="20"/>
                <w:szCs w:val="21"/>
              </w:rPr>
            </w:pPr>
            <w:r>
              <w:rPr>
                <w:rFonts w:cs="Times New Roman"/>
                <w:bCs/>
                <w:color w:val="000000"/>
                <w:sz w:val="20"/>
                <w:szCs w:val="21"/>
              </w:rPr>
              <w:t>溶质质量分数</w:t>
            </w:r>
          </w:p>
        </w:tc>
      </w:tr>
      <w:tr>
        <w:tblPrEx>
          <w:tblW w:w="5000" w:type="pct"/>
          <w:jc w:val="center"/>
          <w:tblCellMar>
            <w:top w:w="0" w:type="dxa"/>
            <w:left w:w="108" w:type="dxa"/>
            <w:bottom w:w="0" w:type="dxa"/>
            <w:right w:w="108" w:type="dxa"/>
          </w:tblCellMar>
        </w:tblPrEx>
        <w:trPr>
          <w:jc w:val="center"/>
        </w:trPr>
        <w:tc>
          <w:tcPr>
            <w:tcW w:w="579" w:type="pct"/>
            <w:shd w:val="clear" w:color="auto" w:fill="DCF3FD"/>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温度</w:t>
            </w:r>
          </w:p>
        </w:tc>
        <w:tc>
          <w:tcPr>
            <w:tcW w:w="2424"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一定</w:t>
            </w:r>
          </w:p>
        </w:tc>
        <w:tc>
          <w:tcPr>
            <w:tcW w:w="1997"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不一定</w:t>
            </w:r>
          </w:p>
        </w:tc>
      </w:tr>
      <w:tr>
        <w:tblPrEx>
          <w:tblW w:w="5000" w:type="pct"/>
          <w:jc w:val="center"/>
          <w:tblCellMar>
            <w:top w:w="0" w:type="dxa"/>
            <w:left w:w="108" w:type="dxa"/>
            <w:bottom w:w="0" w:type="dxa"/>
            <w:right w:w="108" w:type="dxa"/>
          </w:tblCellMar>
        </w:tblPrEx>
        <w:trPr>
          <w:jc w:val="center"/>
        </w:trPr>
        <w:tc>
          <w:tcPr>
            <w:tcW w:w="579" w:type="pct"/>
            <w:shd w:val="clear" w:color="auto" w:fill="DCF3FD"/>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溶剂量</w:t>
            </w:r>
          </w:p>
        </w:tc>
        <w:tc>
          <w:tcPr>
            <w:tcW w:w="2424"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100g</w:t>
            </w:r>
          </w:p>
        </w:tc>
        <w:tc>
          <w:tcPr>
            <w:tcW w:w="1997"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不定量</w:t>
            </w:r>
          </w:p>
        </w:tc>
      </w:tr>
      <w:tr>
        <w:tblPrEx>
          <w:tblW w:w="5000" w:type="pct"/>
          <w:jc w:val="center"/>
          <w:tblCellMar>
            <w:top w:w="0" w:type="dxa"/>
            <w:left w:w="108" w:type="dxa"/>
            <w:bottom w:w="0" w:type="dxa"/>
            <w:right w:w="108" w:type="dxa"/>
          </w:tblCellMar>
        </w:tblPrEx>
        <w:trPr>
          <w:jc w:val="center"/>
        </w:trPr>
        <w:tc>
          <w:tcPr>
            <w:tcW w:w="579" w:type="pct"/>
            <w:shd w:val="clear" w:color="auto" w:fill="DCF3FD"/>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溶液状态</w:t>
            </w:r>
          </w:p>
        </w:tc>
        <w:tc>
          <w:tcPr>
            <w:tcW w:w="2424"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达到饱和</w:t>
            </w:r>
          </w:p>
        </w:tc>
        <w:tc>
          <w:tcPr>
            <w:tcW w:w="1997"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饱和或不饱和</w:t>
            </w:r>
          </w:p>
        </w:tc>
      </w:tr>
      <w:tr>
        <w:tblPrEx>
          <w:tblW w:w="5000" w:type="pct"/>
          <w:jc w:val="center"/>
          <w:tblCellMar>
            <w:top w:w="0" w:type="dxa"/>
            <w:left w:w="108" w:type="dxa"/>
            <w:bottom w:w="0" w:type="dxa"/>
            <w:right w:w="108" w:type="dxa"/>
          </w:tblCellMar>
        </w:tblPrEx>
        <w:trPr>
          <w:jc w:val="center"/>
        </w:trPr>
        <w:tc>
          <w:tcPr>
            <w:tcW w:w="579" w:type="pct"/>
            <w:shd w:val="clear" w:color="auto" w:fill="DCF3FD"/>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单位</w:t>
            </w:r>
          </w:p>
        </w:tc>
        <w:tc>
          <w:tcPr>
            <w:tcW w:w="2424"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克</w:t>
            </w:r>
          </w:p>
        </w:tc>
        <w:tc>
          <w:tcPr>
            <w:tcW w:w="1997"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无单位</w:t>
            </w:r>
          </w:p>
        </w:tc>
      </w:tr>
      <w:tr>
        <w:tblPrEx>
          <w:tblW w:w="5000" w:type="pct"/>
          <w:jc w:val="center"/>
          <w:tblCellMar>
            <w:top w:w="0" w:type="dxa"/>
            <w:left w:w="108" w:type="dxa"/>
            <w:bottom w:w="0" w:type="dxa"/>
            <w:right w:w="108" w:type="dxa"/>
          </w:tblCellMar>
        </w:tblPrEx>
        <w:trPr>
          <w:jc w:val="center"/>
        </w:trPr>
        <w:tc>
          <w:tcPr>
            <w:tcW w:w="579" w:type="pct"/>
            <w:shd w:val="clear" w:color="auto" w:fill="DCF3FD"/>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hint="eastAsia"/>
                <w:bCs/>
                <w:snapToGrid w:val="0"/>
                <w:kern w:val="0"/>
                <w:sz w:val="20"/>
                <w:szCs w:val="21"/>
              </w:rPr>
              <w:t>影响因素</w:t>
            </w:r>
          </w:p>
        </w:tc>
        <w:tc>
          <w:tcPr>
            <w:tcW w:w="2424"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受外界条件（温度、压强等）影响</w:t>
            </w:r>
          </w:p>
        </w:tc>
        <w:tc>
          <w:tcPr>
            <w:tcW w:w="1997" w:type="pct"/>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不受外界条件影响</w:t>
            </w:r>
          </w:p>
        </w:tc>
      </w:tr>
      <w:tr>
        <w:tblPrEx>
          <w:tblW w:w="5000" w:type="pct"/>
          <w:jc w:val="center"/>
          <w:tblCellMar>
            <w:top w:w="0" w:type="dxa"/>
            <w:left w:w="108" w:type="dxa"/>
            <w:bottom w:w="0" w:type="dxa"/>
            <w:right w:w="108" w:type="dxa"/>
          </w:tblCellMar>
        </w:tblPrEx>
        <w:trPr>
          <w:trHeight w:val="1128"/>
          <w:jc w:val="center"/>
        </w:trPr>
        <w:tc>
          <w:tcPr>
            <w:tcW w:w="579" w:type="pct"/>
            <w:shd w:val="clear" w:color="auto" w:fill="DCF3FD"/>
            <w:vAlign w:val="center"/>
          </w:tcPr>
          <w:p>
            <w:pPr>
              <w:adjustRightInd w:val="0"/>
              <w:snapToGrid w:val="0"/>
              <w:spacing w:line="300" w:lineRule="auto"/>
              <w:jc w:val="center"/>
              <w:textAlignment w:val="center"/>
              <w:rPr>
                <w:rFonts w:cs="Times New Roman"/>
                <w:bCs/>
                <w:snapToGrid w:val="0"/>
                <w:kern w:val="0"/>
                <w:sz w:val="20"/>
                <w:szCs w:val="21"/>
              </w:rPr>
            </w:pPr>
            <w:r>
              <w:rPr>
                <w:rFonts w:cs="Times New Roman"/>
                <w:bCs/>
                <w:snapToGrid w:val="0"/>
                <w:kern w:val="0"/>
                <w:sz w:val="20"/>
                <w:szCs w:val="21"/>
              </w:rPr>
              <w:t>转化</w:t>
            </w:r>
            <w:r>
              <w:rPr>
                <w:rFonts w:cs="Times New Roman" w:hint="eastAsia"/>
                <w:bCs/>
                <w:snapToGrid w:val="0"/>
                <w:kern w:val="0"/>
                <w:sz w:val="20"/>
                <w:szCs w:val="21"/>
              </w:rPr>
              <w:t>关系</w:t>
            </w:r>
          </w:p>
        </w:tc>
        <w:tc>
          <w:tcPr>
            <w:tcW w:w="4421" w:type="pct"/>
            <w:gridSpan w:val="2"/>
            <w:vAlign w:val="center"/>
          </w:tcPr>
          <w:p>
            <w:pPr>
              <w:adjustRightInd w:val="0"/>
              <w:snapToGrid w:val="0"/>
              <w:spacing w:line="300" w:lineRule="auto"/>
              <w:textAlignment w:val="center"/>
              <w:rPr>
                <w:rFonts w:cs="Times New Roman"/>
                <w:bCs/>
                <w:snapToGrid w:val="0"/>
                <w:kern w:val="0"/>
                <w:sz w:val="20"/>
                <w:szCs w:val="21"/>
              </w:rPr>
            </w:pPr>
            <w:r>
              <w:rPr>
                <w:rFonts w:cs="Times New Roman"/>
                <w:bCs/>
                <w:snapToGrid w:val="0"/>
                <w:kern w:val="0"/>
                <w:sz w:val="20"/>
                <w:szCs w:val="21"/>
              </w:rPr>
              <w:t>某温度时，某物质的饱和溶液中，溶解度与溶质质量分数的关系为：</w:t>
            </w:r>
          </w:p>
          <w:p>
            <w:pPr>
              <w:spacing w:line="300" w:lineRule="auto"/>
              <w:textAlignment w:val="center"/>
              <w:rPr>
                <w:rFonts w:cs="Times New Roman"/>
                <w:bCs/>
                <w:snapToGrid w:val="0"/>
                <w:kern w:val="0"/>
                <w:sz w:val="20"/>
                <w:szCs w:val="21"/>
              </w:rPr>
            </w:pPr>
            <w:r>
              <w:rPr>
                <w:rFonts w:cs="Times New Roman"/>
                <w:bCs/>
                <w:snapToGrid w:val="0"/>
                <w:kern w:val="0"/>
                <w:sz w:val="20"/>
                <w:szCs w:val="21"/>
              </w:rPr>
              <w:t xml:space="preserve">饱和溶液中的溶质的质量分数 = </w:t>
            </w:r>
            <w:r>
              <w:rPr>
                <w:rFonts w:cs="Times New Roman"/>
                <w:bCs/>
                <w:snapToGrid w:val="0"/>
                <w:kern w:val="0"/>
                <w:sz w:val="20"/>
                <w:szCs w:val="21"/>
              </w:rPr>
              <w:drawing>
                <wp:inline distT="0" distB="0" distL="0" distR="0">
                  <wp:extent cx="1099820" cy="336550"/>
                  <wp:effectExtent l="0" t="0" r="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1103754" cy="337678"/>
                          </a:xfrm>
                          <a:prstGeom prst="rect">
                            <a:avLst/>
                          </a:prstGeom>
                          <a:noFill/>
                          <a:ln>
                            <a:noFill/>
                          </a:ln>
                        </pic:spPr>
                      </pic:pic>
                    </a:graphicData>
                  </a:graphic>
                </wp:inline>
              </w:drawing>
            </w:r>
            <w:r>
              <w:rPr>
                <w:rFonts w:cs="Times New Roman"/>
                <w:bCs/>
                <w:snapToGrid w:val="0"/>
                <w:kern w:val="0"/>
                <w:sz w:val="20"/>
                <w:szCs w:val="21"/>
              </w:rPr>
              <w:t>（</w:t>
            </w:r>
            <w:r>
              <w:rPr>
                <w:rFonts w:cs="Times New Roman"/>
                <w:bCs/>
                <w:snapToGrid w:val="0"/>
                <w:kern w:val="0"/>
                <w:sz w:val="20"/>
                <w:szCs w:val="21"/>
              </w:rPr>
              <w:drawing>
                <wp:inline distT="0" distB="0" distL="0" distR="0">
                  <wp:extent cx="1740535" cy="3492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1748589" cy="350797"/>
                          </a:xfrm>
                          <a:prstGeom prst="rect">
                            <a:avLst/>
                          </a:prstGeom>
                          <a:noFill/>
                          <a:ln>
                            <a:noFill/>
                          </a:ln>
                        </pic:spPr>
                      </pic:pic>
                    </a:graphicData>
                  </a:graphic>
                </wp:inline>
              </w:drawing>
            </w:r>
            <w:r>
              <w:rPr>
                <w:rFonts w:cs="Times New Roman"/>
                <w:bCs/>
                <w:snapToGrid w:val="0"/>
                <w:kern w:val="0"/>
                <w:sz w:val="20"/>
                <w:szCs w:val="21"/>
              </w:rPr>
              <w:t>）</w:t>
            </w:r>
          </w:p>
        </w:tc>
      </w:tr>
    </w:tbl>
    <w:p>
      <w:pPr>
        <w:pStyle w:val="PlainText"/>
        <w:adjustRightInd w:val="0"/>
        <w:snapToGrid w:val="0"/>
        <w:spacing w:line="300" w:lineRule="auto"/>
        <w:jc w:val="left"/>
        <w:rPr>
          <w:rFonts w:hAnsi="宋体"/>
          <w:bCs/>
          <w:color w:val="000000"/>
        </w:rPr>
      </w:pPr>
    </w:p>
    <w:p>
      <w:pPr>
        <w:keepNext/>
        <w:keepLines/>
        <w:widowControl/>
        <w:suppressAutoHyphens/>
        <w:spacing w:line="300" w:lineRule="auto"/>
        <w:outlineLvl w:val="2"/>
        <w:rPr>
          <w:rFonts w:ascii="Optima" w:eastAsia="PMingLiU" w:hAnsi="Optima" w:cs="Optima"/>
          <w:b/>
          <w:bCs/>
          <w:kern w:val="0"/>
          <w:szCs w:val="32"/>
          <w:lang w:eastAsia="zh-TW"/>
        </w:rPr>
      </w:pPr>
      <w:r>
        <w:rPr>
          <w:rFonts w:ascii="Optima" w:hAnsi="Optima" w:cs="Optima" w:hint="eastAsia"/>
          <w:b/>
          <w:bCs/>
          <w:kern w:val="0"/>
          <w:szCs w:val="32"/>
          <w:lang w:eastAsia="zh-TW"/>
        </w:rPr>
        <w:t>三</w:t>
      </w:r>
      <w:r>
        <w:rPr>
          <w:rFonts w:ascii="Optima" w:hAnsi="Optima" w:cs="Optima"/>
          <w:b/>
          <w:bCs/>
          <w:kern w:val="0"/>
          <w:szCs w:val="32"/>
          <w:lang w:eastAsia="zh-TW"/>
        </w:rPr>
        <w:t>、</w:t>
      </w:r>
      <w:r>
        <w:rPr>
          <w:rFonts w:ascii="Optima" w:hAnsi="Optima" w:cs="Optima" w:hint="eastAsia"/>
          <w:b/>
          <w:bCs/>
          <w:kern w:val="0"/>
          <w:szCs w:val="32"/>
          <w:lang w:eastAsia="zh-TW"/>
        </w:rPr>
        <w:t>溶质质量分数的相关计算</w:t>
      </w:r>
    </w:p>
    <w:p>
      <w:pPr>
        <w:spacing w:line="300" w:lineRule="auto"/>
        <w:rPr>
          <w:snapToGrid w:val="0"/>
          <w:kern w:val="0"/>
        </w:rPr>
      </w:pPr>
      <w:r>
        <w:rPr>
          <w:rFonts w:hint="eastAsia"/>
          <w:snapToGrid w:val="0"/>
          <w:kern w:val="0"/>
        </w:rPr>
        <w:t>1</w:t>
      </w:r>
      <w:r>
        <w:rPr>
          <w:snapToGrid w:val="0"/>
          <w:kern w:val="0"/>
        </w:rPr>
        <w:t xml:space="preserve">. </w:t>
      </w:r>
      <w:r>
        <w:rPr>
          <w:rFonts w:hint="eastAsia"/>
          <w:snapToGrid w:val="0"/>
          <w:kern w:val="0"/>
        </w:rPr>
        <w:t>公式的直接计算</w:t>
      </w:r>
    </w:p>
    <w:p>
      <w:pPr>
        <w:pStyle w:val="PlainText"/>
        <w:spacing w:line="300" w:lineRule="auto"/>
        <w:textAlignment w:val="center"/>
        <w:rPr>
          <w:rFonts w:ascii="Times New Roman" w:hAnsi="Times New Roman" w:cs="Times New Roman"/>
          <w:kern w:val="0"/>
        </w:rPr>
      </w:pPr>
      <w:r>
        <w:rPr>
          <w:rFonts w:ascii="Times New Roman" w:hAnsi="Times New Roman" w:cs="Times New Roman" w:hint="eastAsia"/>
          <w:kern w:val="0"/>
        </w:rPr>
        <w:t>①</w:t>
      </w:r>
      <w:r>
        <w:rPr>
          <w:rFonts w:ascii="Times New Roman" w:hAnsi="Times New Roman" w:cs="Times New Roman"/>
          <w:kern w:val="0"/>
        </w:rPr>
        <w:t>溶质的质量分数＝</w:t>
      </w:r>
      <m:oMath>
        <m:f>
          <m:fPr>
            <m:ctrlPr>
              <w:rPr>
                <w:rFonts w:ascii="Cambria Math" w:eastAsia="等线" w:hAnsi="Cambria Math" w:cs="Times New Roman"/>
                <w:bCs/>
                <w:iCs/>
                <w:sz w:val="28"/>
                <w:szCs w:val="28"/>
              </w:rPr>
            </m:ctrlPr>
          </m:fPr>
          <m:num>
            <m:ctrlPr>
              <w:rPr>
                <w:rFonts w:ascii="Cambria Math" w:eastAsia="等线" w:hAnsi="Cambria Math" w:cs="Times New Roman"/>
                <w:bCs/>
                <w:iCs/>
                <w:sz w:val="28"/>
                <w:szCs w:val="28"/>
              </w:rPr>
            </m:ctrlPr>
            <m:r>
              <m:rPr>
                <m:sty m:val="p"/>
              </m:rPr>
              <w:rPr>
                <w:rFonts w:ascii="Cambria Math" w:hAnsi="Cambria Math" w:cs="Times New Roman"/>
                <w:sz w:val="28"/>
                <w:szCs w:val="28"/>
              </w:rPr>
              <m:t>溶质质量</m:t>
            </m:r>
          </m:num>
          <m:den>
            <m:ctrlPr>
              <w:rPr>
                <w:rFonts w:ascii="Cambria Math" w:eastAsia="等线" w:hAnsi="Cambria Math" w:cs="Times New Roman"/>
                <w:bCs/>
                <w:iCs/>
                <w:sz w:val="28"/>
                <w:szCs w:val="28"/>
              </w:rPr>
            </m:ctrlPr>
            <m:r>
              <m:rPr>
                <m:sty m:val="p"/>
              </m:rPr>
              <w:rPr>
                <w:rFonts w:ascii="Cambria Math" w:hAnsi="Cambria Math" w:cs="Times New Roman"/>
                <w:sz w:val="28"/>
                <w:szCs w:val="28"/>
              </w:rPr>
              <m:t>溶液质量</m:t>
            </m:r>
          </m:den>
        </m:f>
      </m:oMath>
      <w:r>
        <w:rPr>
          <w:rFonts w:ascii="Times New Roman" w:hAnsi="Times New Roman" w:cs="Times New Roman"/>
          <w:kern w:val="0"/>
        </w:rPr>
        <w:fldChar w:fldCharType="begin"/>
      </w:r>
      <w:r>
        <w:rPr>
          <w:rFonts w:ascii="Times New Roman" w:hAnsi="Times New Roman" w:cs="Times New Roman"/>
          <w:kern w:val="0"/>
        </w:rPr>
        <w:instrText xml:space="preserve"> QUOTE </w:instrText>
      </w:r>
      <w:r>
        <w:rPr>
          <w:rFonts w:ascii="Times New Roman" w:hAnsi="Times New Roman" w:cs="Times New Roman"/>
        </w:rPr>
        <w:pict>
          <v:shape id="_x0000_i1060" type="#_x0000_t75" style="width:45.75pt;height:29.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Para&gt;&lt;m:oMath&gt;&lt;m:f&gt;&lt;m:fPr&gt;&lt;m:ctrlPr&gt;&lt;w:rPr&gt;&lt;w:rFonts w:ascii=&quot;Cambria Math&quot; w:cs=&quot;Times New Roman&quot; /&gt;&lt;w:color w:val=&quot;000000&quot; /&gt;&lt;w:kern w:val=&quot;0&quot; /&gt;&lt;/w:rPr&gt;&lt;/m:ctrlPr&gt;&lt;/m:fPr&gt;&lt;m:num&gt;&lt;m:r&gt;&lt;m:rPr&gt;&lt;m:nor /&gt;&lt;/m:rPr&gt;&lt;w:rPr&gt;&lt;w:rFonts w:ascii=&quot;瀹嬩綋&quot; w:h-ansi=&quot;瀹嬩綋&quot; w:cs=&quot;Times New Roman&quot; /&gt;&lt;w:color w:val=&quot;000000&quot; /&gt;&lt;w:kern w:val=&quot;0&quot; /&gt;&lt;w:sz w:val=&quot;23&quot; /&gt;&lt;w:sz-cs w:val=&quot;23&quot; /&gt;&lt;/w:rPr&gt;&lt;m:t&gt;婧惰川璐ㄩ噺&lt;/m:t&gt;&lt;/m:r&gt;&lt;/m:num&gt;&lt;m:den&gt;&lt;trlPr&gt;&lt;/m:fPtrlPr&gt;&lt;/m:fPtrlPr&gt;&lt;/m:fPtrlPr&gt;&lt;/m:fPtrlPr&gt;&lt;/m:fPtrlPr&gt;&lt;/m:fPtrlPr&gt;&lt;/m:fPtrlPr&gt;&lt;/m:fPtrlPr&gt;&lt;/m:fPtrlPr&gt;&lt;/m:fPtrlPr&gt;&lt;/m:fPtrlPr&gt;&lt;/m:fPtrlPr&gt;&lt;/m:fPtrlPr&gt;&lt;/m:fPtrlPr&gt;&lt;/m:fPm:r&gt;&lt;m:rPr&gt;&lt;m:nor /&gt;&lt;/m:rPr&gt;&lt;w:rPr&gt;&lt;w:rFonts w:ascii=&quot;瀹嬩綋&quot; w:h-ansi=&quot;瀹嬩綋&quot; w:cs=&quot;T&lt;/m:fPimes New Rom&lt;/m:fPan&quot; /&gt;&lt;w:col&lt;/m:fPor w:val=&quot;00&lt;/m:fP0000&quot; /&gt;&lt;w:k&lt;/m:fPern w:val=&quot;0&lt;/m:fP&quot; /&gt;&lt;w:sz w:&lt;/m:fPval=&quot;23&quot; /&gt;&lt;&lt;/m:fPw:sz-cs w:va&lt;/m:fPl=&quot;23&quot; /&gt;&lt;/w&lt;/m:fP:rPr&gt;&lt;m:t&gt;婧&gt;&lt;/m:fP舵恫璐ㄩ噺&lt;/trlPr&gt;&lt;/m:fPm:t&gt;&lt;/m:r&gt;&lt;/trlPr&gt;&lt;/m:fPm:den&gt;&lt;/m:f&gt;trlPr&gt;&lt;/m:fP&lt;/&lt;/m:fPm:oMath&gt;&lt;/trlPr&gt;&lt;/&lt;/m:fPm:fPm:oMathPara&gt;&lt;/&lt;/m:fPw:p&gt;&lt;w:sectPr&gt;&lt;w:p&lt;/m:fPgSz w:w=&quot;12240&quot; w:&lt;/m:fPh=&quot;15840&quot; /&gt;&lt;w:pgM&lt;/m:fPar w:top=&quot;1440&quot; w:&lt;/m:fPright=&quot;1800&quot; w:bot&lt;/m:fPtom=&quot;1440&quot; w:left=&lt;/m:fP&quot;1800&quot; w:header=&quot;7&lt;/m:fP08&quot; w:footer=&quot;708&quot; /m:fPw:gutter=&quot;0&quot; /&gt;&lt;w:cols w:space=&quot;708&quot; /&gt;&lt;w:docGrid w:line-pitch=&quot;360&quot; /&gt;&lt;/w:sectPr&gt;&lt;/wx:sect&gt;&lt;/w:body&gt;&lt;/w:wordDocument" coordsize="21600,21600" filled="f">
            <v:imagedata r:id="rId8" o:title=""/>
            <o:lock v:ext="edit" aspectratio="t"/>
            <w10:anchorlock/>
          </v:shape>
        </w:pict>
      </w:r>
      <w:r>
        <w:rPr>
          <w:rFonts w:ascii="Times New Roman" w:hAnsi="Times New Roman" w:cs="Times New Roman"/>
          <w:kern w:val="0"/>
        </w:rPr>
        <w:instrText xml:space="preserve"> </w:instrText>
      </w:r>
      <w:r>
        <w:rPr>
          <w:rFonts w:ascii="Times New Roman" w:hAnsi="Times New Roman" w:cs="Times New Roman"/>
          <w:kern w:val="0"/>
        </w:rPr>
        <w:fldChar w:fldCharType="separate"/>
      </w:r>
      <w:r>
        <w:rPr>
          <w:rFonts w:ascii="Times New Roman" w:hAnsi="Times New Roman" w:cs="Times New Roman"/>
          <w:kern w:val="0"/>
        </w:rPr>
        <w:fldChar w:fldCharType="end"/>
      </w:r>
      <w:r>
        <w:rPr>
          <w:rFonts w:ascii="Times New Roman" w:hAnsi="Times New Roman" w:cs="Times New Roman"/>
          <w:kern w:val="0"/>
        </w:rPr>
        <w:t>×100%</w:t>
      </w:r>
      <w:r>
        <w:rPr>
          <w:rFonts w:ascii="Times New Roman" w:hAnsi="Times New Roman" w:cs="Times New Roman" w:hint="eastAsia"/>
          <w:kern w:val="0"/>
        </w:rPr>
        <w:t xml:space="preserve"> </w:t>
      </w:r>
      <w:r>
        <w:rPr>
          <w:rFonts w:ascii="Times New Roman" w:hAnsi="Times New Roman" w:cs="Times New Roman"/>
          <w:kern w:val="0"/>
        </w:rPr>
        <w:t xml:space="preserve"> </w:t>
      </w:r>
    </w:p>
    <w:p>
      <w:pPr>
        <w:pStyle w:val="PlainText"/>
        <w:spacing w:line="300" w:lineRule="auto"/>
        <w:textAlignment w:val="center"/>
        <w:rPr>
          <w:rFonts w:ascii="Times New Roman" w:hAnsi="Times New Roman" w:cs="Times New Roman"/>
          <w:kern w:val="0"/>
        </w:rPr>
      </w:pPr>
      <w:r>
        <w:rPr>
          <w:rFonts w:ascii="Times New Roman" w:hAnsi="Times New Roman" w:cs="Times New Roman" w:hint="eastAsia"/>
          <w:kern w:val="0"/>
        </w:rPr>
        <w:t>②</w:t>
      </w:r>
      <w:r>
        <w:rPr>
          <w:rFonts w:ascii="Times New Roman" w:hAnsi="Times New Roman" w:cs="Times New Roman"/>
          <w:kern w:val="0"/>
        </w:rPr>
        <w:t>溶质质量＝溶液质量×溶质的质量分数</w:t>
      </w:r>
      <w:r>
        <w:drawing>
          <wp:inline distT="0" distB="0" distL="0" distR="0">
            <wp:extent cx="6985" cy="6985"/>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6985" cy="6985"/>
                    </a:xfrm>
                    <a:prstGeom prst="rect">
                      <a:avLst/>
                    </a:prstGeom>
                    <a:noFill/>
                    <a:ln>
                      <a:noFill/>
                    </a:ln>
                  </pic:spPr>
                </pic:pic>
              </a:graphicData>
            </a:graphic>
          </wp:inline>
        </w:drawing>
      </w:r>
      <w:r>
        <w:rPr>
          <w:rFonts w:asciiTheme="minorHAnsi" w:eastAsiaTheme="minorEastAsia" w:hAnsiTheme="minorHAnsi" w:cstheme="minorHAnsi"/>
          <w:bCs/>
          <w:spacing w:val="-10"/>
          <w:kern w:val="15"/>
        </w:rPr>
        <w:drawing>
          <wp:inline distT="0" distB="0" distL="0" distR="0">
            <wp:extent cx="77470" cy="4508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12511" cy="66092"/>
                    </a:xfrm>
                    <a:prstGeom prst="rect">
                      <a:avLst/>
                    </a:prstGeom>
                    <a:noFill/>
                  </pic:spPr>
                </pic:pic>
              </a:graphicData>
            </a:graphic>
          </wp:inline>
        </w:drawing>
      </w:r>
    </w:p>
    <w:p>
      <w:pPr>
        <w:pStyle w:val="PlainText"/>
        <w:spacing w:line="300" w:lineRule="auto"/>
        <w:textAlignment w:val="center"/>
        <w:rPr>
          <w:rFonts w:ascii="Times New Roman" w:hAnsi="Times New Roman" w:cs="Times New Roman"/>
          <w:kern w:val="0"/>
        </w:rPr>
      </w:pPr>
      <w:r>
        <w:rPr>
          <w:rFonts w:ascii="Times New Roman" w:hAnsi="Times New Roman" w:cs="Times New Roman" w:hint="eastAsia"/>
          <w:kern w:val="0"/>
        </w:rPr>
        <w:t>③</w:t>
      </w:r>
      <w:r>
        <w:rPr>
          <w:rFonts w:ascii="Times New Roman" w:hAnsi="Times New Roman" w:cs="Times New Roman"/>
          <w:kern w:val="0"/>
        </w:rPr>
        <w:t>溶液质量＝</w:t>
      </w:r>
      <m:oMath>
        <m:f>
          <m:fPr>
            <m:ctrlPr>
              <w:rPr>
                <w:rFonts w:ascii="Cambria Math" w:eastAsia="等线" w:hAnsi="Cambria Math" w:cs="Times New Roman"/>
                <w:bCs/>
                <w:iCs/>
                <w:sz w:val="28"/>
                <w:szCs w:val="28"/>
              </w:rPr>
            </m:ctrlPr>
          </m:fPr>
          <m:num>
            <m:ctrlPr>
              <w:rPr>
                <w:rFonts w:ascii="Cambria Math" w:eastAsia="等线" w:hAnsi="Cambria Math" w:cs="Times New Roman"/>
                <w:bCs/>
                <w:iCs/>
                <w:sz w:val="28"/>
                <w:szCs w:val="28"/>
              </w:rPr>
            </m:ctrlPr>
            <m:r>
              <m:rPr>
                <m:sty m:val="p"/>
              </m:rPr>
              <w:rPr>
                <w:rFonts w:ascii="Cambria Math" w:hAnsi="Cambria Math" w:cs="Times New Roman"/>
                <w:sz w:val="28"/>
                <w:szCs w:val="28"/>
              </w:rPr>
              <m:t>溶质质量</m:t>
            </m:r>
          </m:num>
          <m:den>
            <m:ctrlPr>
              <w:rPr>
                <w:rFonts w:ascii="Cambria Math" w:eastAsia="等线" w:hAnsi="Cambria Math" w:cs="Times New Roman"/>
                <w:bCs/>
                <w:iCs/>
                <w:sz w:val="28"/>
                <w:szCs w:val="28"/>
              </w:rPr>
            </m:ctrlPr>
            <m:r>
              <m:rPr>
                <m:sty m:val="p"/>
              </m:rPr>
              <w:rPr>
                <w:rFonts w:ascii="Cambria Math" w:hAnsi="Cambria Math" w:cs="Times New Roman"/>
                <w:sz w:val="28"/>
                <w:szCs w:val="28"/>
              </w:rPr>
              <m:t>溶质的质量分数</m:t>
            </m:r>
          </m:den>
        </m:f>
      </m:oMath>
      <w:r>
        <w:rPr>
          <w:rFonts w:ascii="Times New Roman" w:hAnsi="Times New Roman" w:cs="Times New Roman"/>
          <w:kern w:val="0"/>
        </w:rPr>
        <w:fldChar w:fldCharType="begin"/>
      </w:r>
      <w:r>
        <w:rPr>
          <w:rFonts w:ascii="Times New Roman" w:hAnsi="Times New Roman" w:cs="Times New Roman"/>
          <w:kern w:val="0"/>
        </w:rPr>
        <w:instrText xml:space="preserve"> QUOTE </w:instrText>
      </w:r>
      <w:r>
        <w:rPr>
          <w:rFonts w:ascii="Times New Roman" w:hAnsi="Times New Roman" w:cs="Times New Roman"/>
        </w:rPr>
        <w:pict>
          <v:shape id="_x0000_i1061" type="#_x0000_t75" style="width:80.25pt;height:29.25pt" equationxml="&lt;?xml version=&quot;1.0&quot; encoding=&quot;utf-8&quot; standalone=&quot;yes&quot;?&gt;&lt;?mso-application progid=&quot;Word.Document&quot;?&gt;&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quot;http://schemas.openxmlformats.org/officeDocument/2006/math&quot; w:macrosPresent=&quot;no&quot; w:embeddedObjPresent=&quot;no&quot; w:ocxPresent=&quot;no&quot; xml:space=&quot;preserve&quot;&gt;&lt;!-- Generated by Aspose.Words for .NET 14.5.0.0 --&gt;&lt;o:DocumentProperties&gt;&lt;o:Revision&gt;1&lt;/o:Revision&gt;&lt;o:TotalTime&gt;0&lt;/o:TotalTime&gt;&lt;o:Pages&gt;1&lt;/o:Pages&gt;&lt;o:Words&gt;0&lt;/o:Words&gt;&lt;o:Characters&gt;0&lt;/o:Characters&gt;&lt;o:Lines&gt;1&lt;/o:Lines&gt;&lt;o:Paragraphs&gt;1&lt;/o:Paragraphs&gt;&lt;o:CharactersWithSpaces&gt;0&lt;/o:CharactersWithSpaces&gt;&lt;o:Version&gt;11.5606&lt;/o:Version&gt;&lt;/o:DocumentProperties&gt;&lt;w:fonts&gt;&lt;w:defaultFonts w:ascii=&quot;Times New Roman&quot; w:fareast=&quot;Times New Roman&quot; w:h-ansi=&quot;Times New Roman&quot; w:cs=&quot;Times New Roman&quot; /&gt;&lt;w:font w:name=&quot;Times New Roman&quot;&gt;&lt;w:panose-1 w:val=&quot;02020603050405020304&quot; /&gt;&lt;w:charset w:val=&quot;CC&quot; /&gt;&lt;w:family w:val=&quot;Roman&quot; /&gt;&lt;w:pitch w:val=&quot;variable&quot; /&gt;&lt;w:sig w:usb-0=&quot;20007A87&quot; w:usb-1=&quot;80000000&quot; w:usb-2=&quot;00000008&quot; w:usb-3=&quot;00000000&quot; w:csb-0=&quot;000001FF&quot; w:csb-1=&quot;00000000&quot; /&gt;&lt;/w:font&gt;&lt;w:font w:name=&quot;Symbol&quot;&gt;&lt;w:panose-1 w:val=&quot;05050102010706020507&quot; /&gt;&lt;w:charset w:val=&quot;02&quot; /&gt;&lt;w:family w:val=&quot;Roman&quot; /&gt;&lt;w:pitch w:val=&quot;variable&quot; /&gt;&lt;w:sig w:usb-0=&quot;00000000&quot; w:usb-1=&quot;10000000&quot; w:usb-2=&quot;00000000&quot; w:usb-3=&quot;00000000&quot; w:csb-0=&quot;80000000&quot; w:csb-1=&quot;00000000&quot; /&gt;&lt;/w:font&gt;&lt;w:font w:name=&quot;Arial&quot;&gt;&lt;w:panose-1 w:val=&quot;020B0604020202020204&quot; /&gt;&lt;w:charset w:val=&quot;CC&quot; /&gt;&lt;w:family w:val=&quot;Swiss&quot; /&gt;&lt;w:pitch w:val=&quot;variable&quot; /&gt;&lt;w:sig w:usb-0=&quot;20007A87&quot; w:usb-1=&quot;80000000&quot; w:usb-2=&quot;00000008&quot; w:usb-3=&quot;00000000&quot; w:csb-0=&quot;000001FF&quot; w:csb-1=&quot;00000000&quot; /&gt;&lt;/w:font&gt;&lt;/w:fonts&gt;&lt;w:styles&gt;&lt;w:versionOfBuiltInStylenames w:val=&quot;7&quot; /&gt;&lt;w:latentStyles w:defLockedState=&quot;off&quot; w:latentStyleCount=&quot;267&quot; /&gt;&lt;w:style w:type=&quot;paragraph&quot; w:default=&quot;on&quot; w:styleId=&quot;Normal&quot;&gt;&lt;w:name w:val=&quot;Normal&quot; /&gt;&lt;w:rPr&gt;&lt;w:sz w:val=&quot;24&quot; /&gt;&lt;w:sz-cs w:val=&quot;24&quot; /&gt;&lt;/w:rPr&gt;&lt;/w:style&gt;&lt;w:style w:type=&quot;character&quot; w:default=&quot;on&quot; w:styleId=&quot;DefaultParagraphFont&quot;&gt;&lt;w:name w:val=&quot;Default Paragraph Font&quot; /&gt;&lt;w:semiHidden /&gt;&lt;/w:style&gt;&lt;w:style w:type=&quot;table&quot; w:default=&quot;on&quot; w:styleId=&quot;TableNormal&quot;&gt;&lt;w:name w:val=&quot;Normal Table&quot; /&gt;&lt;wx:uiName wx:val=&quot;Table Normal&quot; /&gt;&lt;w:semiHidden /&gt;&lt;w:tblPr&gt;&lt;w:tblInd w:w=&quot;0&quot; w:type=&quot;dxa&quot; /&gt;&lt;w:tblCellMar&gt;&lt;w:top w:w=&quot;0&quot; w:type=&quot;dxa&quot; /&gt;&lt;w:left w:w=&quot;108&quot; w:type=&quot;dxa&quot; /&gt;&lt;w:bottom w:w=&quot;0&quot; w:type=&quot;dxa&quot; /&gt;&lt;w:right w:w=&quot;108&quot; w:type=&quot;dxa&quot; /&gt;&lt;/w:tblCellMar&gt;&lt;/w:tblPr&gt;&lt;/w:style&gt;&lt;w:style w:type=&quot;list&quot; w:default=&quot;on&quot; w:styleId=&quot;NoList&quot;&gt;&lt;w:name w:val=&quot;No List&quot; /&gt;&lt;w:semiHidden /&gt;&lt;/w:style&gt;&lt;/w:styles&gt;&lt;w:docPr&gt;&lt;w:view w:val=&quot;print&quot; /&gt;&lt;w:zoom w:percent=&quot;100&quot; /&gt;&lt;w:proofState w:grammar=&quot;clean&quot; /&gt;&lt;w:attachedTemplate w:val=&quot;&quot; /&gt;&lt;w:stylePaneFormatFilter w:val=&quot;3F01&quot; /&gt;&lt;w:defaultTabStop w:val=&quot;720&quot; /&gt;&lt;w:characterSpacingControl w:val=&quot;DontCompress&quot; /&gt;&lt;w:validateAgainstSchema /&gt;&lt;w:compat&gt;&lt;w:breakWrappedTables /&gt;&lt;w:snapToGridInCell /&gt;&lt;w:wrapTextWithPunct /&gt;&lt;w:useAsianBreakRules /&gt;&lt;w:useWord2002TableStyleRules /&gt;&lt;/w:compat&gt;&lt;/w:docPr&gt;&lt;w:body&gt;&lt;wx:sect&gt;&lt;w:p&gt;&lt;m:oMathPara&gt;&lt;m:oMath&gt;&lt;m:f&gt;&lt;m:fPr&gt;&lt;m:ctrlPr&gt;&lt;w:rPr&gt;&lt;w:rFonts w:ascii=&quot;Cambria Math&quot; w:cs=&quot;Times New Roman&quot; /&gt;&lt;w:color w:val=&quot;000000&quot; /&gt;&lt;w:kern w:val=&quot;0&quot; /&gt;&lt;/w:rPr&gt;&lt;/m:ctrlPr&gt;&lt;/m:fPr&gt;&lt;m:num&gt;&lt;m:r&gt;&lt;m:rPr&gt;&lt;m:nor /&gt;&lt;/m:rPr&gt;&lt;w:rPr&gt;&lt;w:rFonts w:ascii=&quot;瀹嬩綋&quot; w:h-ansi=&quot;瀹嬩綋&quot; w:cs=&quot;Times New Roman&quot; /&gt;&lt;w:color w:val=&quot;000000&quot; /&gt;&lt;w:kern w:val=&quot;0&quot; /&gt;&lt;w:sz w:val=&quot;23&quot; /&gt;&lt;w:sz-cs w:val=&quot;23&quot; /&gt;&lt;/w:rPr&gt;&lt;m:t&gt;婧惰川璐ㄩ噺&lt;/m:t&gt;&lt;/m:r&gt;&lt;/m:num&gt;&lt;m:den&gt;&lt;trlPr&gt;&lt;/m:fPtrlPr&gt;&lt;/m:fPtrlPr&gt;&lt;/m:fPtrlPr&gt;&lt;/m:fPtrlPr&gt;&lt;/m:fPtrlPr&gt;&lt;/m:fPtrlPr&gt;&lt;/m:fPtrlPr&gt;&lt;/m:fPtrlPr&gt;&lt;/m:fPtrlPr&gt;&lt;/m:fPtrlPr&gt;&lt;/m:fPtrlPr&gt;&lt;/m:fPtrlPr&gt;&lt;/m:fPtrlPr&gt;&lt;/m:fPtrlPr&gt;&lt;/m:fPm:r&gt;&lt;m:rPr&gt;&lt;m:nor /&gt;&lt;/m:rPr&gt;&lt;w:rPr&gt;&lt;w:rFonts w:ascii=&quot;瀹嬩綋&quot; w:h-ansi=&quot;瀹嬩綋&quot; w:cs=&quot;T&lt;/m:fPimes New Rom&lt;/m:fPan&quot; /&gt;&lt;w:col&lt;/m:fPor w:val=&quot;00&lt;/m:fP0000&quot; /&gt;&lt;w:k&lt;/m:fPern w:val=&quot;0&lt;/m:fP&quot; /&gt;&lt;w:sz w:&lt;/m:fPval=&quot;23&quot; /&gt;&lt;&lt;/m:fPw:sz-cs w:va&lt;/m:fPl=&quot;23&quot; /&gt;&lt;/w&lt;/m:fP:rPr&gt;&lt;m:t&gt;婧&gt;&lt;/m:fP惰川鐨勮川閲&lt;trlPr&gt;&lt;/m:fP忓垎鏁?/m:t&gt;en&gt;&lt;trlPr&gt;&lt;/m:fP&lt;/m:r&gt;&lt;/m:deen&gt;&lt;trlPrs=&quot;T&lt;/m:fP&gt;&lt;/m:fPn&gt;&lt;/m:f&gt;&lt;/m Rom&lt;/m:fPden&gt;&lt;trlPr&gt;&lt;/m:fP::col&lt;/m:fPoMath&gt;&lt;/m:oMathPar=&quot;00&lt;/m:fPa&gt;&lt;/w:p&gt;&lt;w:sectPr&gt;&lt;w:k&lt;/m:fP&lt;w:pgSz w:w=&quot;12240l=&quot;0&lt;/m:fP&quot; w:h=&quot;15840&quot; /&gt;&lt;wz w:&lt;/m:fP:pgMar w:top=&quot;1440 /&gt;&lt;&lt;/m:fP&quot; w:right=&quot;1800&quot; ww:va&lt;/m:fP:bottom=&quot;1440&quot; w:l&gt;&lt;/w&lt;/m:fPeft=&quot;1800&quot; w:header&gt;婧&gt;&lt;/m:fP=&quot;P708&quot; w:footer=&quot;708&quot; w:g:fPutPter=&quot;0&quot; /&gt;&lt;w:cols w:space=&quot;7P08&quot; /&gt;&lt;w:docGrid w:line-pitcPh=&quot;360&quot; /&gt;&lt;/w:sectPr&gt;&lt;/wx:sePct&gt;&lt;/w:body&gt;&lt;/w:wordDocumentP25p:" coordsize="21600,21600" filled="f">
            <v:imagedata r:id="rId21" o:title=""/>
            <o:lock v:ext="edit" aspectratio="t"/>
            <w10:anchorlock/>
          </v:shape>
        </w:pict>
      </w:r>
      <w:r>
        <w:rPr>
          <w:rFonts w:ascii="Times New Roman" w:hAnsi="Times New Roman" w:cs="Times New Roman"/>
          <w:kern w:val="0"/>
        </w:rPr>
        <w:instrText xml:space="preserve"> </w:instrText>
      </w:r>
      <w:r>
        <w:rPr>
          <w:rFonts w:ascii="Times New Roman" w:hAnsi="Times New Roman" w:cs="Times New Roman"/>
          <w:kern w:val="0"/>
        </w:rPr>
        <w:fldChar w:fldCharType="separate"/>
      </w:r>
      <w:r>
        <w:rPr>
          <w:rFonts w:ascii="Times New Roman" w:hAnsi="Times New Roman" w:cs="Times New Roman"/>
          <w:kern w:val="0"/>
        </w:rPr>
        <w:fldChar w:fldCharType="end"/>
      </w:r>
      <w:r>
        <w:drawing>
          <wp:inline distT="0" distB="0" distL="0" distR="0">
            <wp:extent cx="6985" cy="6985"/>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6985" cy="6985"/>
                    </a:xfrm>
                    <a:prstGeom prst="rect">
                      <a:avLst/>
                    </a:prstGeom>
                    <a:noFill/>
                    <a:ln>
                      <a:noFill/>
                    </a:ln>
                  </pic:spPr>
                </pic:pic>
              </a:graphicData>
            </a:graphic>
          </wp:inline>
        </w:drawing>
      </w:r>
    </w:p>
    <w:p>
      <w:pPr>
        <w:spacing w:line="300" w:lineRule="auto"/>
        <w:rPr>
          <w:snapToGrid w:val="0"/>
          <w:kern w:val="0"/>
        </w:rPr>
      </w:pPr>
      <w:r>
        <w:rPr>
          <w:rFonts w:hint="eastAsia"/>
          <w:snapToGrid w:val="0"/>
          <w:kern w:val="0"/>
        </w:rPr>
        <w:t>2</w:t>
      </w:r>
      <w:r>
        <w:rPr>
          <w:snapToGrid w:val="0"/>
          <w:kern w:val="0"/>
        </w:rPr>
        <w:t xml:space="preserve">. </w:t>
      </w:r>
      <w:r>
        <w:rPr>
          <w:rFonts w:hint="eastAsia"/>
          <w:snapToGrid w:val="0"/>
          <w:kern w:val="0"/>
        </w:rPr>
        <w:t>溶液稀释/浓缩的计算</w:t>
      </w:r>
    </w:p>
    <w:p>
      <w:pPr>
        <w:pStyle w:val="PlainText"/>
        <w:spacing w:line="300" w:lineRule="auto"/>
        <w:textAlignment w:val="center"/>
        <w:rPr>
          <w:rFonts w:asciiTheme="minorHAnsi" w:hAnsiTheme="minorHAnsi" w:cstheme="minorHAnsi"/>
          <w:kern w:val="0"/>
        </w:rPr>
      </w:pPr>
      <w:r>
        <w:rPr>
          <w:rFonts w:asciiTheme="minorHAnsi" w:hAnsiTheme="minorHAnsi" w:cstheme="minorHAnsi"/>
        </w:rPr>
        <w:t>（1）加水：</w:t>
      </w:r>
      <w:r>
        <w:rPr>
          <w:rFonts w:asciiTheme="minorHAnsi" w:hAnsiTheme="minorHAnsi" w:cstheme="minorHAnsi"/>
          <w:i/>
          <w:kern w:val="0"/>
        </w:rPr>
        <w:t>A</w:t>
      </w:r>
      <w:r>
        <w:rPr>
          <w:rFonts w:asciiTheme="minorHAnsi" w:hAnsiTheme="minorHAnsi" w:cstheme="minorHAnsi"/>
          <w:kern w:val="0"/>
        </w:rPr>
        <w:t>×</w:t>
      </w:r>
      <w:r>
        <w:rPr>
          <w:rFonts w:asciiTheme="minorHAnsi" w:hAnsiTheme="minorHAnsi" w:cstheme="minorHAnsi"/>
          <w:i/>
          <w:kern w:val="0"/>
        </w:rPr>
        <w:t>a</w:t>
      </w:r>
      <w:r>
        <w:rPr>
          <w:rFonts w:asciiTheme="minorHAnsi" w:hAnsiTheme="minorHAnsi" w:cstheme="minorHAnsi"/>
          <w:kern w:val="0"/>
        </w:rPr>
        <w:t>%＝(</w:t>
      </w:r>
      <w:r>
        <w:rPr>
          <w:rFonts w:asciiTheme="minorHAnsi" w:hAnsiTheme="minorHAnsi" w:cstheme="minorHAnsi"/>
          <w:i/>
          <w:kern w:val="0"/>
        </w:rPr>
        <w:t xml:space="preserve">A </w:t>
      </w:r>
      <w:r>
        <w:rPr>
          <w:rFonts w:asciiTheme="minorHAnsi" w:hAnsiTheme="minorHAnsi" w:cstheme="minorHAnsi"/>
          <w:kern w:val="0"/>
        </w:rPr>
        <w:t xml:space="preserve">+ </w:t>
      </w:r>
      <w:r>
        <w:rPr>
          <w:rFonts w:asciiTheme="minorHAnsi" w:hAnsiTheme="minorHAnsi" w:cstheme="minorHAnsi"/>
          <w:i/>
          <w:kern w:val="0"/>
        </w:rPr>
        <w:t>m</w:t>
      </w:r>
      <w:r>
        <w:rPr>
          <w:rFonts w:asciiTheme="minorHAnsi" w:hAnsiTheme="minorHAnsi" w:cstheme="minorHAnsi"/>
          <w:kern w:val="0"/>
          <w:vertAlign w:val="subscript"/>
        </w:rPr>
        <w:t>水</w:t>
      </w:r>
      <w:r>
        <w:rPr>
          <w:rFonts w:asciiTheme="minorHAnsi" w:hAnsiTheme="minorHAnsi" w:cstheme="minorHAnsi"/>
          <w:kern w:val="0"/>
        </w:rPr>
        <w:t>)×</w:t>
      </w:r>
      <w:r>
        <w:rPr>
          <w:rFonts w:asciiTheme="minorHAnsi" w:hAnsiTheme="minorHAnsi" w:cstheme="minorHAnsi"/>
          <w:i/>
          <w:kern w:val="0"/>
        </w:rPr>
        <w:t>b</w:t>
      </w:r>
      <w:r>
        <w:rPr>
          <w:rFonts w:asciiTheme="minorHAnsi" w:hAnsiTheme="minorHAnsi" w:cstheme="minorHAnsi"/>
          <w:kern w:val="0"/>
        </w:rPr>
        <w:t>%</w:t>
      </w:r>
    </w:p>
    <w:p>
      <w:pPr>
        <w:pStyle w:val="PlainText"/>
        <w:spacing w:line="300" w:lineRule="auto"/>
        <w:textAlignment w:val="center"/>
        <w:rPr>
          <w:rFonts w:asciiTheme="minorHAnsi" w:hAnsiTheme="minorHAnsi" w:cstheme="minorHAnsi"/>
          <w:kern w:val="0"/>
        </w:rPr>
        <w:sectPr>
          <w:headerReference w:type="even" r:id="rId22"/>
          <w:headerReference w:type="default" r:id="rId23"/>
          <w:footerReference w:type="default" r:id="rId24"/>
          <w:headerReference w:type="first" r:id="rId25"/>
          <w:type w:val="nextPage"/>
          <w:pgSz w:w="11906" w:h="16838"/>
          <w:pgMar w:top="1418" w:right="1077" w:bottom="1418" w:left="1077" w:header="170" w:footer="567" w:gutter="0"/>
          <w:pgNumType w:start="2"/>
          <w:cols w:num="1" w:space="425"/>
          <w:titlePg w:val="0"/>
          <w:docGrid w:type="lines" w:linePitch="312" w:charSpace="0"/>
        </w:sectPr>
      </w:pPr>
      <w:r>
        <w:rPr>
          <w:rFonts w:asciiTheme="minorHAnsi" w:hAnsiTheme="minorHAnsi" w:cstheme="minorHAnsi"/>
        </w:rPr>
        <w:t>（2）加稀溶液：</w:t>
      </w:r>
      <w:r>
        <w:rPr>
          <w:rFonts w:asciiTheme="minorHAnsi" w:hAnsiTheme="minorHAnsi" w:cstheme="minorHAnsi"/>
          <w:i/>
          <w:kern w:val="0"/>
        </w:rPr>
        <w:t>A</w:t>
      </w:r>
      <w:r>
        <w:rPr>
          <w:rFonts w:asciiTheme="minorHAnsi" w:hAnsiTheme="minorHAnsi" w:cstheme="minorHAnsi"/>
          <w:kern w:val="0"/>
        </w:rPr>
        <w:t>×</w:t>
      </w:r>
      <w:r>
        <w:rPr>
          <w:rFonts w:asciiTheme="minorHAnsi" w:hAnsiTheme="minorHAnsi" w:cstheme="minorHAnsi"/>
          <w:i/>
          <w:kern w:val="0"/>
        </w:rPr>
        <w:t>a</w:t>
      </w:r>
      <w:r>
        <w:rPr>
          <w:rFonts w:asciiTheme="minorHAnsi" w:hAnsiTheme="minorHAnsi" w:cstheme="minorHAnsi"/>
          <w:kern w:val="0"/>
        </w:rPr>
        <w:t xml:space="preserve">% + </w:t>
      </w:r>
      <w:r>
        <w:rPr>
          <w:rFonts w:asciiTheme="minorHAnsi" w:hAnsiTheme="minorHAnsi" w:cstheme="minorHAnsi"/>
          <w:i/>
          <w:kern w:val="0"/>
        </w:rPr>
        <w:t>B</w:t>
      </w:r>
      <w:r>
        <w:rPr>
          <w:rFonts w:asciiTheme="minorHAnsi" w:hAnsiTheme="minorHAnsi" w:cstheme="minorHAnsi"/>
          <w:kern w:val="0"/>
        </w:rPr>
        <w:t>×</w:t>
      </w:r>
      <w:r>
        <w:rPr>
          <w:rFonts w:asciiTheme="minorHAnsi" w:hAnsiTheme="minorHAnsi" w:cstheme="minorHAnsi"/>
          <w:i/>
          <w:kern w:val="0"/>
        </w:rPr>
        <w:t>b</w:t>
      </w:r>
      <w:r>
        <w:rPr>
          <w:rFonts w:asciiTheme="minorHAnsi" w:hAnsiTheme="minorHAnsi" w:cstheme="minorHAnsi"/>
          <w:kern w:val="0"/>
        </w:rPr>
        <w:t>%＝(</w:t>
      </w:r>
      <w:r>
        <w:rPr>
          <w:rFonts w:asciiTheme="minorHAnsi" w:hAnsiTheme="minorHAnsi" w:cstheme="minorHAnsi"/>
          <w:i/>
          <w:kern w:val="0"/>
        </w:rPr>
        <w:t>A + B</w:t>
      </w:r>
      <w:r>
        <w:rPr>
          <w:rFonts w:asciiTheme="minorHAnsi" w:hAnsiTheme="minorHAnsi" w:cstheme="minorHAnsi"/>
          <w:kern w:val="0"/>
        </w:rPr>
        <w:t>)×</w:t>
      </w:r>
      <w:r>
        <w:rPr>
          <w:rFonts w:asciiTheme="minorHAnsi" w:hAnsiTheme="minorHAnsi" w:cstheme="minorHAnsi"/>
          <w:i/>
          <w:kern w:val="0"/>
        </w:rPr>
        <w:t>c</w:t>
      </w:r>
      <w:r>
        <w:rPr>
          <w:rFonts w:asciiTheme="minorHAnsi" w:hAnsiTheme="minorHAnsi" w:cstheme="minorHAnsi"/>
          <w:kern w:val="0"/>
        </w:rPr>
        <w:t>%</w:t>
      </w:r>
    </w:p>
    <w:p>
      <w:pPr>
        <w:pStyle w:val="PlainText"/>
        <w:spacing w:line="300" w:lineRule="auto"/>
        <w:textAlignment w:val="center"/>
        <w:rPr>
          <w:rFonts w:asciiTheme="minorHAnsi" w:hAnsiTheme="minorHAnsi" w:cstheme="minorHAnsi"/>
          <w:kern w:val="0"/>
        </w:rPr>
      </w:pPr>
      <w:r>
        <w:rPr>
          <w:rFonts w:asciiTheme="minorHAnsi" w:hAnsiTheme="minorHAnsi" w:cstheme="minorHAnsi"/>
          <w:kern w:val="0"/>
        </w:rPr>
        <w:t>（3）加溶质：A×a% + B＝(A + B)×b%</w:t>
      </w:r>
    </w:p>
    <w:p>
      <w:pPr>
        <w:pStyle w:val="PlainText"/>
        <w:spacing w:line="300" w:lineRule="auto"/>
        <w:textAlignment w:val="center"/>
        <w:rPr>
          <w:rFonts w:asciiTheme="minorHAnsi" w:hAnsiTheme="minorHAnsi" w:cstheme="minorHAnsi"/>
          <w:kern w:val="0"/>
        </w:rPr>
      </w:pPr>
      <w:r>
        <w:rPr>
          <w:rFonts w:asciiTheme="minorHAnsi" w:hAnsiTheme="minorHAnsi" w:cstheme="minorHAnsi"/>
          <w:kern w:val="0"/>
        </w:rPr>
        <w:t>（4）蒸发溶剂：A×a%＝(A - m</w:t>
      </w:r>
      <w:r>
        <w:rPr>
          <w:rFonts w:asciiTheme="minorHAnsi" w:hAnsiTheme="minorHAnsi" w:cstheme="minorHAnsi"/>
          <w:kern w:val="0"/>
          <w:vertAlign w:val="subscript"/>
        </w:rPr>
        <w:t>水</w:t>
      </w:r>
      <w:r>
        <w:rPr>
          <w:rFonts w:asciiTheme="minorHAnsi" w:hAnsiTheme="minorHAnsi" w:cstheme="minorHAnsi"/>
          <w:kern w:val="0"/>
        </w:rPr>
        <w:t>)×b%</w:t>
      </w:r>
    </w:p>
    <w:p>
      <w:pPr>
        <w:pStyle w:val="PlainText"/>
        <w:spacing w:line="300" w:lineRule="auto"/>
        <w:textAlignment w:val="center"/>
        <w:rPr>
          <w:rFonts w:asciiTheme="minorHAnsi" w:hAnsiTheme="minorHAnsi" w:cstheme="minorHAnsi"/>
        </w:rPr>
      </w:pPr>
      <w:r>
        <w:rPr>
          <w:rFonts w:asciiTheme="minorHAnsi" w:hAnsiTheme="minorHAnsi" w:cstheme="minorHAnsi"/>
        </w:rPr>
        <w:t>（5）</w:t>
      </w:r>
      <w:r>
        <w:rPr>
          <w:rFonts w:asciiTheme="minorHAnsi" w:hAnsiTheme="minorHAnsi" w:cstheme="minorHAnsi"/>
          <w:kern w:val="0"/>
        </w:rPr>
        <w:t>加浓溶液：A×a% + B×b%＝(A + B)×c%</w:t>
      </w:r>
    </w:p>
    <w:p>
      <w:pPr>
        <w:spacing w:line="300" w:lineRule="auto"/>
        <w:rPr>
          <w:snapToGrid w:val="0"/>
          <w:kern w:val="0"/>
        </w:rPr>
      </w:pPr>
      <w:r>
        <w:rPr>
          <w:snapToGrid w:val="0"/>
          <w:kern w:val="0"/>
        </w:rPr>
        <w:t>3.</w:t>
      </w:r>
      <w:r>
        <w:rPr>
          <w:rFonts w:hint="eastAsia"/>
          <w:snapToGrid w:val="0"/>
          <w:kern w:val="0"/>
        </w:rPr>
        <w:t>与</w:t>
      </w:r>
      <w:r>
        <w:rPr>
          <w:snapToGrid w:val="0"/>
          <w:kern w:val="0"/>
        </w:rPr>
        <w:t>溶解度</w:t>
      </w:r>
      <w:r>
        <w:rPr>
          <w:rFonts w:hint="eastAsia"/>
          <w:snapToGrid w:val="0"/>
          <w:kern w:val="0"/>
        </w:rPr>
        <w:t>的换算</w:t>
      </w:r>
    </w:p>
    <w:p>
      <w:pPr>
        <w:pStyle w:val="PlainText"/>
        <w:spacing w:line="300" w:lineRule="auto"/>
        <w:textAlignment w:val="center"/>
        <w:rPr>
          <w:rFonts w:ascii="Times New Roman" w:hAnsi="Times New Roman" w:cs="Times New Roman"/>
          <w:kern w:val="0"/>
        </w:rPr>
      </w:pPr>
      <w:r>
        <w:rPr>
          <w:rFonts w:ascii="Times New Roman" w:hAnsi="Times New Roman" w:cs="Times New Roman"/>
          <w:bCs/>
          <w:snapToGrid w:val="0"/>
          <w:kern w:val="0"/>
          <w:sz w:val="20"/>
        </w:rPr>
        <w:t xml:space="preserve">溶质的质量分数 = </w:t>
      </w:r>
      <w:r>
        <w:rPr>
          <w:rFonts w:ascii="Times New Roman" w:hAnsi="Times New Roman" w:cs="Times New Roman"/>
          <w:bCs/>
          <w:snapToGrid w:val="0"/>
          <w:kern w:val="0"/>
          <w:sz w:val="20"/>
        </w:rPr>
        <w:drawing>
          <wp:inline distT="0" distB="0" distL="0" distR="0">
            <wp:extent cx="1099820" cy="336550"/>
            <wp:effectExtent l="0" t="0" r="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1103754" cy="337678"/>
                    </a:xfrm>
                    <a:prstGeom prst="rect">
                      <a:avLst/>
                    </a:prstGeom>
                    <a:noFill/>
                    <a:ln>
                      <a:noFill/>
                    </a:ln>
                  </pic:spPr>
                </pic:pic>
              </a:graphicData>
            </a:graphic>
          </wp:inline>
        </w:drawing>
      </w:r>
      <w:r>
        <w:rPr>
          <w:rFonts w:ascii="Times New Roman" w:hAnsi="Times New Roman" w:cs="Times New Roman"/>
          <w:bCs/>
          <w:snapToGrid w:val="0"/>
          <w:kern w:val="0"/>
          <w:sz w:val="20"/>
        </w:rPr>
        <w:t>（</w:t>
      </w:r>
      <w:r>
        <w:rPr>
          <w:rFonts w:ascii="Times New Roman" w:hAnsi="Times New Roman" w:cs="Times New Roman"/>
          <w:bCs/>
          <w:snapToGrid w:val="0"/>
          <w:kern w:val="0"/>
          <w:sz w:val="20"/>
        </w:rPr>
        <w:drawing>
          <wp:inline distT="0" distB="0" distL="0" distR="0">
            <wp:extent cx="1740535" cy="34925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1748589" cy="350797"/>
                    </a:xfrm>
                    <a:prstGeom prst="rect">
                      <a:avLst/>
                    </a:prstGeom>
                    <a:noFill/>
                    <a:ln>
                      <a:noFill/>
                    </a:ln>
                  </pic:spPr>
                </pic:pic>
              </a:graphicData>
            </a:graphic>
          </wp:inline>
        </w:drawing>
      </w:r>
      <w:r>
        <w:rPr>
          <w:rFonts w:ascii="Times New Roman" w:hAnsi="Times New Roman" w:cs="Times New Roman"/>
          <w:bCs/>
          <w:snapToGrid w:val="0"/>
          <w:kern w:val="0"/>
          <w:sz w:val="20"/>
        </w:rPr>
        <w:t>）</w:t>
      </w:r>
    </w:p>
    <w:p>
      <w:pPr>
        <w:spacing w:line="300" w:lineRule="auto"/>
        <w:rPr>
          <w:rFonts w:cs="Times New Roman"/>
          <w:kern w:val="0"/>
        </w:rPr>
      </w:pPr>
      <w:r>
        <w:rPr>
          <w:rFonts w:cs="Times New Roman"/>
          <w:kern w:val="0"/>
        </w:rPr>
        <w:t xml:space="preserve">4. </w:t>
      </w:r>
      <w:r>
        <w:rPr>
          <w:szCs w:val="21"/>
        </w:rPr>
        <w:t>配制一定量的溶质的质量分数一定的溶液，计算所需溶质和溶剂的量。</w:t>
      </w:r>
    </w:p>
    <w:p>
      <w:pPr>
        <w:spacing w:line="300" w:lineRule="auto"/>
        <w:rPr>
          <w:snapToGrid w:val="0"/>
          <w:kern w:val="0"/>
        </w:rPr>
      </w:pPr>
      <w:r>
        <w:rPr>
          <w:rFonts w:hint="eastAsia"/>
          <w:snapToGrid w:val="0"/>
          <w:kern w:val="0"/>
        </w:rPr>
        <w:t>5</w:t>
      </w:r>
      <w:r>
        <w:rPr>
          <w:snapToGrid w:val="0"/>
          <w:kern w:val="0"/>
        </w:rPr>
        <w:t xml:space="preserve">. </w:t>
      </w:r>
      <w:r>
        <w:rPr>
          <w:rFonts w:hint="eastAsia"/>
          <w:snapToGrid w:val="0"/>
          <w:kern w:val="0"/>
        </w:rPr>
        <w:t>基于化学方程式的溶液浓度计算</w:t>
      </w:r>
    </w:p>
    <w:p>
      <w:pPr>
        <w:spacing w:line="300" w:lineRule="auto"/>
        <w:rPr>
          <w:rFonts w:cs="Times New Roman"/>
          <w:kern w:val="0"/>
        </w:rPr>
      </w:pPr>
      <w:r>
        <w:rPr>
          <w:rFonts w:cs="Times New Roman" w:hint="eastAsia"/>
        </w:rPr>
        <w:t>（1）书写正确的化学方程式，根据化学方程式列出有关物质的</w:t>
      </w:r>
      <w:r>
        <w:rPr>
          <w:rFonts w:cs="Times New Roman"/>
          <w:kern w:val="0"/>
        </w:rPr>
        <w:t>比例式</w:t>
      </w:r>
      <w:r>
        <w:rPr>
          <w:rFonts w:cs="Times New Roman" w:hint="eastAsia"/>
          <w:kern w:val="0"/>
        </w:rPr>
        <w:t>（</w:t>
      </w:r>
      <w:r>
        <w:rPr>
          <w:rFonts w:cs="Times New Roman"/>
          <w:kern w:val="0"/>
        </w:rPr>
        <w:t>溶质的质量</w:t>
      </w:r>
      <w:r>
        <w:rPr>
          <w:rFonts w:cs="Times New Roman" w:hint="eastAsia"/>
          <w:kern w:val="0"/>
        </w:rPr>
        <w:t>）。</w:t>
      </w:r>
    </w:p>
    <w:p>
      <w:pPr>
        <w:spacing w:line="300" w:lineRule="auto"/>
        <w:rPr>
          <w:rFonts w:cs="Times New Roman"/>
        </w:rPr>
      </w:pPr>
      <w:r>
        <w:rPr>
          <w:rFonts w:cs="Times New Roman" w:hint="eastAsia"/>
          <w:kern w:val="0"/>
        </w:rPr>
        <w:t>（2）</w:t>
      </w:r>
      <w:r>
        <w:rPr>
          <w:rFonts w:cs="Times New Roman"/>
          <w:szCs w:val="21"/>
        </w:rPr>
        <w:t>反应后溶液的总质量</w:t>
      </w:r>
      <w:r>
        <w:rPr>
          <w:rFonts w:cs="Times New Roman" w:hint="eastAsia"/>
          <w:szCs w:val="21"/>
        </w:rPr>
        <w:t>，</w:t>
      </w:r>
      <w:r>
        <w:rPr>
          <w:rFonts w:ascii="宋体" w:hAnsi="宋体" w:cs="宋体" w:hint="eastAsia"/>
          <w:szCs w:val="21"/>
        </w:rPr>
        <w:t>可</w:t>
      </w:r>
      <w:r>
        <w:rPr>
          <w:rFonts w:cs="Times New Roman"/>
          <w:szCs w:val="21"/>
        </w:rPr>
        <w:t>根据质量守恒定律来求。</w:t>
      </w:r>
      <w:r>
        <w:rPr>
          <w:rFonts w:cs="Times New Roman" w:hint="eastAsia"/>
          <w:szCs w:val="21"/>
        </w:rPr>
        <w:t>即</w:t>
      </w:r>
      <w:r>
        <w:rPr>
          <w:rFonts w:cs="Times New Roman"/>
          <w:szCs w:val="21"/>
        </w:rPr>
        <w:t>将反应前所有物质</w:t>
      </w:r>
      <w:r>
        <w:rPr>
          <w:rFonts w:cs="Times New Roman" w:hint="eastAsia"/>
          <w:szCs w:val="21"/>
        </w:rPr>
        <w:t>的</w:t>
      </w:r>
      <w:r>
        <w:rPr>
          <w:rFonts w:cs="Times New Roman"/>
          <w:szCs w:val="21"/>
        </w:rPr>
        <w:t>质量相加，再减去反应后放出</w:t>
      </w:r>
      <w:r>
        <w:rPr>
          <w:rFonts w:cs="Times New Roman" w:hint="eastAsia"/>
          <w:szCs w:val="21"/>
        </w:rPr>
        <w:t>的</w:t>
      </w:r>
      <w:r>
        <w:rPr>
          <w:rFonts w:cs="Times New Roman"/>
          <w:szCs w:val="21"/>
        </w:rPr>
        <w:t>气体或沉淀的质量</w:t>
      </w:r>
      <w:r>
        <w:rPr>
          <w:rFonts w:cs="Times New Roman" w:hint="eastAsia"/>
          <w:szCs w:val="21"/>
        </w:rPr>
        <w:t>：</w:t>
      </w:r>
      <w:r>
        <w:rPr>
          <w:rFonts w:cs="Times New Roman"/>
          <w:i/>
          <w:iCs/>
          <w:kern w:val="0"/>
        </w:rPr>
        <w:t>m</w:t>
      </w:r>
      <w:r>
        <w:rPr>
          <w:rFonts w:cs="Times New Roman"/>
          <w:kern w:val="0"/>
        </w:rPr>
        <w:t>(</w:t>
      </w:r>
      <w:r>
        <w:rPr>
          <w:rFonts w:cs="Times New Roman" w:hint="eastAsia"/>
          <w:kern w:val="0"/>
        </w:rPr>
        <w:t>溶液</w:t>
      </w:r>
      <w:r>
        <w:rPr>
          <w:rFonts w:cs="Times New Roman"/>
          <w:kern w:val="0"/>
        </w:rPr>
        <w:t>)＝</w:t>
      </w:r>
      <w:r>
        <w:rPr>
          <w:rFonts w:cs="Times New Roman"/>
          <w:i/>
          <w:iCs/>
          <w:kern w:val="0"/>
        </w:rPr>
        <w:t>m</w:t>
      </w:r>
      <w:r>
        <w:rPr>
          <w:rFonts w:cs="Times New Roman"/>
          <w:kern w:val="0"/>
        </w:rPr>
        <w:t>(反应物)</w:t>
      </w:r>
      <w:r>
        <w:rPr>
          <w:rFonts w:cs="Times New Roman" w:hint="eastAsia"/>
          <w:i/>
          <w:iCs/>
          <w:kern w:val="0"/>
        </w:rPr>
        <w:t>－</w:t>
      </w:r>
      <w:r>
        <w:rPr>
          <w:rFonts w:cs="Times New Roman"/>
          <w:i/>
          <w:iCs/>
          <w:kern w:val="0"/>
        </w:rPr>
        <w:t>m</w:t>
      </w:r>
      <w:r>
        <w:rPr>
          <w:rFonts w:cs="Times New Roman"/>
          <w:kern w:val="0"/>
        </w:rPr>
        <w:t>(沉淀)</w:t>
      </w:r>
      <w:r>
        <w:rPr>
          <w:rFonts w:cs="Times New Roman" w:hint="eastAsia"/>
          <w:i/>
          <w:iCs/>
          <w:kern w:val="0"/>
        </w:rPr>
        <w:t>－</w:t>
      </w:r>
      <w:r>
        <w:rPr>
          <w:rFonts w:cs="Times New Roman"/>
          <w:i/>
          <w:iCs/>
          <w:kern w:val="0"/>
        </w:rPr>
        <w:t>m</w:t>
      </w:r>
      <w:r>
        <w:rPr>
          <w:rFonts w:cs="Times New Roman"/>
          <w:kern w:val="0"/>
        </w:rPr>
        <w:t>(气体)</w:t>
      </w:r>
      <w:r>
        <w:rPr>
          <w:rFonts w:cs="Times New Roman" w:hint="eastAsia"/>
          <w:kern w:val="0"/>
        </w:rPr>
        <w:t>。</w:t>
      </w:r>
    </w:p>
    <w:p>
      <w:pPr>
        <w:spacing w:line="300" w:lineRule="auto"/>
        <w:rPr>
          <w:b/>
          <w:bCs/>
          <w:color w:val="000000"/>
          <w:sz w:val="24"/>
        </w:rPr>
      </w:pPr>
    </w:p>
    <w:p>
      <w:pPr>
        <w:keepNext/>
        <w:keepLines/>
        <w:widowControl/>
        <w:suppressAutoHyphens/>
        <w:spacing w:line="300" w:lineRule="auto"/>
        <w:outlineLvl w:val="2"/>
        <w:rPr>
          <w:rFonts w:ascii="Optima" w:eastAsia="PMingLiU" w:hAnsi="Optima" w:cs="Optima"/>
          <w:b/>
          <w:bCs/>
          <w:kern w:val="0"/>
          <w:szCs w:val="32"/>
          <w:lang w:eastAsia="zh-TW"/>
        </w:rPr>
      </w:pPr>
      <w:r>
        <w:rPr>
          <w:rFonts w:ascii="Optima" w:hAnsi="Optima" w:cs="Optima" w:hint="eastAsia"/>
          <w:b/>
          <w:bCs/>
          <w:kern w:val="0"/>
          <w:szCs w:val="32"/>
          <w:lang w:eastAsia="zh-TW"/>
        </w:rPr>
        <w:t>四</w:t>
      </w:r>
      <w:r>
        <w:rPr>
          <w:rFonts w:ascii="Optima" w:hAnsi="Optima" w:cs="Optima"/>
          <w:b/>
          <w:bCs/>
          <w:kern w:val="0"/>
          <w:szCs w:val="32"/>
          <w:lang w:eastAsia="zh-TW"/>
        </w:rPr>
        <w:t>、</w:t>
      </w:r>
      <w:r>
        <w:rPr>
          <w:rFonts w:ascii="Optima" w:hAnsi="Optima" w:cs="Optima" w:hint="eastAsia"/>
          <w:b/>
          <w:bCs/>
          <w:kern w:val="0"/>
          <w:szCs w:val="32"/>
          <w:lang w:eastAsia="zh-TW"/>
        </w:rPr>
        <w:t>溶液的配制</w:t>
      </w:r>
    </w:p>
    <w:p>
      <w:pPr>
        <w:pStyle w:val="PlainText"/>
        <w:spacing w:line="300" w:lineRule="auto"/>
        <w:textAlignment w:val="center"/>
        <w:rPr>
          <w:rFonts w:ascii="Times New Roman" w:hAnsi="Times New Roman" w:cs="Times New Roman"/>
          <w:kern w:val="0"/>
        </w:rPr>
      </w:pPr>
      <w:r>
        <w:rPr>
          <w:rFonts w:hint="eastAsia"/>
          <w:snapToGrid w:val="0"/>
          <w:kern w:val="0"/>
        </w:rPr>
        <w:t>1</w:t>
      </w:r>
      <w:r>
        <w:rPr>
          <w:snapToGrid w:val="0"/>
          <w:kern w:val="0"/>
        </w:rPr>
        <w:t>.</w:t>
      </w:r>
      <w:r>
        <w:rPr>
          <w:rFonts w:cs="Times New Roman"/>
          <w:bCs/>
          <w:kern w:val="0"/>
        </w:rPr>
        <w:t xml:space="preserve"> </w:t>
      </w:r>
      <w:r>
        <w:rPr>
          <w:rFonts w:cs="Times New Roman" w:hint="eastAsia"/>
          <w:bCs/>
          <w:kern w:val="0"/>
        </w:rPr>
        <w:t>用固体配制过程（以</w:t>
      </w:r>
      <w:r>
        <w:rPr>
          <w:rFonts w:ascii="Times New Roman" w:hAnsi="Times New Roman" w:cs="Times New Roman" w:hint="eastAsia"/>
          <w:kern w:val="0"/>
        </w:rPr>
        <w:t>配制5</w:t>
      </w:r>
      <w:r>
        <w:rPr>
          <w:rFonts w:ascii="Times New Roman" w:hAnsi="Times New Roman" w:cs="Times New Roman"/>
          <w:kern w:val="0"/>
        </w:rPr>
        <w:t xml:space="preserve">0 </w:t>
      </w:r>
      <w:r>
        <w:rPr>
          <w:rFonts w:ascii="Times New Roman" w:hAnsi="Times New Roman" w:cs="Times New Roman" w:hint="eastAsia"/>
          <w:kern w:val="0"/>
        </w:rPr>
        <w:t>g质量分数为6%的氯化钠溶液为例）</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62"/>
        <w:gridCol w:w="851"/>
        <w:gridCol w:w="832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413" w:type="dxa"/>
            <w:gridSpan w:val="2"/>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kern w:val="0"/>
                <w:sz w:val="21"/>
                <w:szCs w:val="18"/>
              </w:rPr>
              <w:t>实验流程</w:t>
            </w:r>
          </w:p>
        </w:tc>
        <w:tc>
          <w:tcPr>
            <w:tcW w:w="8329" w:type="dxa"/>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kern w:val="0"/>
                <w:sz w:val="24"/>
                <w:szCs w:val="18"/>
              </w:rPr>
              <w:drawing>
                <wp:inline distT="0" distB="0" distL="0" distR="0">
                  <wp:extent cx="4000500" cy="871855"/>
                  <wp:effectExtent l="0" t="0" r="0" b="4445"/>
                  <wp:docPr id="100023" name="图片 100023"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图片包含 游戏机&#10;&#10;描述已自动生成"/>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rcRect l="1274" t="6181" b="6752"/>
                          <a:stretch>
                            <a:fillRect/>
                          </a:stretch>
                        </pic:blipFill>
                        <pic:spPr>
                          <a:xfrm>
                            <a:off x="0" y="0"/>
                            <a:ext cx="4064537" cy="886279"/>
                          </a:xfrm>
                          <a:prstGeom prst="rect">
                            <a:avLst/>
                          </a:prstGeom>
                          <a:noFill/>
                          <a:ln>
                            <a:noFill/>
                          </a:ln>
                        </pic:spPr>
                      </pic:pic>
                    </a:graphicData>
                  </a:graphic>
                </wp:inline>
              </w:drawing>
            </w:r>
          </w:p>
        </w:tc>
      </w:tr>
      <w:tr>
        <w:tblPrEx>
          <w:tblW w:w="0" w:type="auto"/>
          <w:tblInd w:w="0" w:type="dxa"/>
          <w:tblCellMar>
            <w:top w:w="0" w:type="dxa"/>
            <w:left w:w="108" w:type="dxa"/>
            <w:bottom w:w="0" w:type="dxa"/>
            <w:right w:w="108" w:type="dxa"/>
          </w:tblCellMar>
        </w:tblPrEx>
        <w:tc>
          <w:tcPr>
            <w:tcW w:w="1413" w:type="dxa"/>
            <w:gridSpan w:val="2"/>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kern w:val="0"/>
                <w:sz w:val="21"/>
                <w:szCs w:val="18"/>
              </w:rPr>
              <w:t>实验</w:t>
            </w:r>
            <w:r>
              <w:rPr>
                <w:rFonts w:ascii="Times New Roman" w:hAnsi="Times New Roman" w:cs="Times New Roman" w:hint="eastAsia"/>
                <w:kern w:val="0"/>
                <w:sz w:val="21"/>
                <w:szCs w:val="18"/>
              </w:rPr>
              <w:t>仪器</w:t>
            </w:r>
          </w:p>
        </w:tc>
        <w:tc>
          <w:tcPr>
            <w:tcW w:w="8329" w:type="dxa"/>
          </w:tcPr>
          <w:p>
            <w:pPr>
              <w:pStyle w:val="PlainText"/>
              <w:spacing w:line="300" w:lineRule="auto"/>
              <w:textAlignment w:val="center"/>
              <w:rPr>
                <w:rFonts w:ascii="Times New Roman" w:hAnsi="Times New Roman" w:cs="Times New Roman"/>
                <w:kern w:val="0"/>
                <w:sz w:val="21"/>
                <w:szCs w:val="18"/>
              </w:rPr>
            </w:pPr>
          </w:p>
        </w:tc>
      </w:tr>
      <w:tr>
        <w:tblPrEx>
          <w:tblW w:w="0" w:type="auto"/>
          <w:tblInd w:w="0" w:type="dxa"/>
          <w:tblCellMar>
            <w:top w:w="0" w:type="dxa"/>
            <w:left w:w="108" w:type="dxa"/>
            <w:bottom w:w="0" w:type="dxa"/>
            <w:right w:w="108" w:type="dxa"/>
          </w:tblCellMar>
        </w:tblPrEx>
        <w:tc>
          <w:tcPr>
            <w:tcW w:w="562" w:type="dxa"/>
            <w:vMerge w:val="restart"/>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实验</w:t>
            </w:r>
          </w:p>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步骤</w:t>
            </w:r>
          </w:p>
        </w:tc>
        <w:tc>
          <w:tcPr>
            <w:tcW w:w="851" w:type="dxa"/>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计算</w:t>
            </w:r>
          </w:p>
        </w:tc>
        <w:tc>
          <w:tcPr>
            <w:tcW w:w="8329" w:type="dxa"/>
          </w:tcPr>
          <w:p>
            <w:pPr>
              <w:pStyle w:val="PlainText"/>
              <w:spacing w:line="300" w:lineRule="auto"/>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所需氯化钠的质量分别为：_</w:t>
            </w:r>
            <w:r>
              <w:rPr>
                <w:rFonts w:ascii="Times New Roman" w:hAnsi="Times New Roman" w:cs="Times New Roman"/>
                <w:kern w:val="0"/>
                <w:sz w:val="21"/>
                <w:szCs w:val="18"/>
              </w:rPr>
              <w:t>____</w:t>
            </w:r>
            <w:r>
              <w:rPr>
                <w:rFonts w:ascii="Times New Roman" w:hAnsi="Times New Roman" w:cs="Times New Roman" w:hint="eastAsia"/>
                <w:kern w:val="0"/>
                <w:sz w:val="21"/>
                <w:szCs w:val="18"/>
              </w:rPr>
              <w:t>g；所需水的体积为：_</w:t>
            </w:r>
            <w:r>
              <w:rPr>
                <w:rFonts w:ascii="Times New Roman" w:hAnsi="Times New Roman" w:cs="Times New Roman"/>
                <w:kern w:val="0"/>
                <w:sz w:val="21"/>
                <w:szCs w:val="18"/>
              </w:rPr>
              <w:t>____</w:t>
            </w:r>
            <w:r>
              <w:rPr>
                <w:rFonts w:ascii="Times New Roman" w:hAnsi="Times New Roman" w:cs="Times New Roman" w:hint="eastAsia"/>
                <w:kern w:val="0"/>
                <w:sz w:val="21"/>
                <w:szCs w:val="18"/>
              </w:rPr>
              <w:t>m</w:t>
            </w:r>
            <w:r>
              <w:rPr>
                <w:rFonts w:ascii="Times New Roman" w:hAnsi="Times New Roman" w:cs="Times New Roman"/>
                <w:kern w:val="0"/>
                <w:sz w:val="21"/>
                <w:szCs w:val="18"/>
              </w:rPr>
              <w:t>L</w:t>
            </w:r>
            <w:r>
              <w:rPr>
                <w:rFonts w:ascii="Times New Roman" w:hAnsi="Times New Roman" w:cs="Times New Roman" w:hint="eastAsia"/>
                <w:kern w:val="0"/>
                <w:sz w:val="21"/>
                <w:szCs w:val="18"/>
              </w:rPr>
              <w:t>。</w:t>
            </w:r>
          </w:p>
        </w:tc>
      </w:tr>
      <w:tr>
        <w:tblPrEx>
          <w:tblW w:w="0" w:type="auto"/>
          <w:tblInd w:w="0" w:type="dxa"/>
          <w:tblCellMar>
            <w:top w:w="0" w:type="dxa"/>
            <w:left w:w="108" w:type="dxa"/>
            <w:bottom w:w="0" w:type="dxa"/>
            <w:right w:w="108" w:type="dxa"/>
          </w:tblCellMar>
        </w:tblPrEx>
        <w:tc>
          <w:tcPr>
            <w:tcW w:w="562" w:type="dxa"/>
            <w:vMerge/>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p>
        </w:tc>
        <w:tc>
          <w:tcPr>
            <w:tcW w:w="851" w:type="dxa"/>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称量</w:t>
            </w:r>
          </w:p>
        </w:tc>
        <w:tc>
          <w:tcPr>
            <w:tcW w:w="8329" w:type="dxa"/>
          </w:tcPr>
          <w:p>
            <w:pPr>
              <w:pStyle w:val="PlainText"/>
              <w:spacing w:line="300" w:lineRule="auto"/>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用托盘天平称量所需的氯化钠，放入烧杯中。</w:t>
            </w:r>
          </w:p>
        </w:tc>
      </w:tr>
      <w:tr>
        <w:tblPrEx>
          <w:tblW w:w="0" w:type="auto"/>
          <w:tblInd w:w="0" w:type="dxa"/>
          <w:tblCellMar>
            <w:top w:w="0" w:type="dxa"/>
            <w:left w:w="108" w:type="dxa"/>
            <w:bottom w:w="0" w:type="dxa"/>
            <w:right w:w="108" w:type="dxa"/>
          </w:tblCellMar>
        </w:tblPrEx>
        <w:tc>
          <w:tcPr>
            <w:tcW w:w="562" w:type="dxa"/>
            <w:vMerge/>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p>
        </w:tc>
        <w:tc>
          <w:tcPr>
            <w:tcW w:w="851" w:type="dxa"/>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量取</w:t>
            </w:r>
          </w:p>
        </w:tc>
        <w:tc>
          <w:tcPr>
            <w:tcW w:w="8329" w:type="dxa"/>
          </w:tcPr>
          <w:p>
            <w:pPr>
              <w:pStyle w:val="PlainText"/>
              <w:spacing w:line="300" w:lineRule="auto"/>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用量筒量取，倒入盛有氯化钠的烧杯中。</w:t>
            </w:r>
          </w:p>
        </w:tc>
      </w:tr>
      <w:tr>
        <w:tblPrEx>
          <w:tblW w:w="0" w:type="auto"/>
          <w:tblInd w:w="0" w:type="dxa"/>
          <w:tblCellMar>
            <w:top w:w="0" w:type="dxa"/>
            <w:left w:w="108" w:type="dxa"/>
            <w:bottom w:w="0" w:type="dxa"/>
            <w:right w:w="108" w:type="dxa"/>
          </w:tblCellMar>
        </w:tblPrEx>
        <w:trPr>
          <w:trHeight w:val="291"/>
        </w:trPr>
        <w:tc>
          <w:tcPr>
            <w:tcW w:w="562" w:type="dxa"/>
            <w:vMerge/>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p>
        </w:tc>
        <w:tc>
          <w:tcPr>
            <w:tcW w:w="851" w:type="dxa"/>
            <w:shd w:val="clear" w:color="auto" w:fill="DCF3FD"/>
            <w:vAlign w:val="center"/>
          </w:tcPr>
          <w:p>
            <w:pPr>
              <w:pStyle w:val="PlainText"/>
              <w:spacing w:line="300" w:lineRule="auto"/>
              <w:jc w:val="center"/>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溶解</w:t>
            </w:r>
          </w:p>
        </w:tc>
        <w:tc>
          <w:tcPr>
            <w:tcW w:w="8329" w:type="dxa"/>
          </w:tcPr>
          <w:p>
            <w:pPr>
              <w:pStyle w:val="PlainText"/>
              <w:spacing w:line="300" w:lineRule="auto"/>
              <w:textAlignment w:val="center"/>
              <w:rPr>
                <w:rFonts w:ascii="Times New Roman" w:hAnsi="Times New Roman" w:cs="Times New Roman"/>
                <w:kern w:val="0"/>
                <w:sz w:val="21"/>
                <w:szCs w:val="18"/>
              </w:rPr>
            </w:pPr>
            <w:r>
              <w:rPr>
                <w:rFonts w:ascii="Times New Roman" w:hAnsi="Times New Roman" w:cs="Times New Roman" w:hint="eastAsia"/>
                <w:kern w:val="0"/>
                <w:sz w:val="21"/>
                <w:szCs w:val="18"/>
              </w:rPr>
              <w:t>用玻璃棒搅拌，_</w:t>
            </w:r>
            <w:r>
              <w:rPr>
                <w:rFonts w:ascii="Times New Roman" w:hAnsi="Times New Roman" w:cs="Times New Roman"/>
                <w:kern w:val="0"/>
                <w:sz w:val="21"/>
                <w:szCs w:val="18"/>
              </w:rPr>
              <w:t>_________________</w:t>
            </w:r>
            <w:r>
              <w:rPr>
                <w:rFonts w:ascii="Times New Roman" w:hAnsi="Times New Roman" w:cs="Times New Roman" w:hint="eastAsia"/>
                <w:kern w:val="0"/>
                <w:sz w:val="21"/>
                <w:szCs w:val="18"/>
              </w:rPr>
              <w:t>。</w:t>
            </w:r>
          </w:p>
        </w:tc>
      </w:tr>
      <w:tr>
        <w:tblPrEx>
          <w:tblW w:w="0" w:type="auto"/>
          <w:tblInd w:w="0" w:type="dxa"/>
          <w:tblCellMar>
            <w:top w:w="0" w:type="dxa"/>
            <w:left w:w="108" w:type="dxa"/>
            <w:bottom w:w="0" w:type="dxa"/>
            <w:right w:w="108" w:type="dxa"/>
          </w:tblCellMar>
        </w:tblPrEx>
        <w:trPr>
          <w:trHeight w:val="291"/>
        </w:trPr>
        <w:tc>
          <w:tcPr>
            <w:tcW w:w="562" w:type="dxa"/>
            <w:vMerge/>
            <w:shd w:val="clear" w:color="auto" w:fill="DCF3FD"/>
            <w:vAlign w:val="center"/>
          </w:tcPr>
          <w:p>
            <w:pPr>
              <w:pStyle w:val="PlainText"/>
              <w:spacing w:line="300" w:lineRule="auto"/>
              <w:jc w:val="center"/>
              <w:textAlignment w:val="center"/>
              <w:rPr>
                <w:rFonts w:ascii="Times New Roman" w:hAnsi="Times New Roman" w:cs="Times New Roman"/>
                <w:kern w:val="0"/>
                <w:sz w:val="24"/>
                <w:szCs w:val="18"/>
              </w:rPr>
            </w:pPr>
          </w:p>
        </w:tc>
        <w:tc>
          <w:tcPr>
            <w:tcW w:w="851" w:type="dxa"/>
            <w:shd w:val="clear" w:color="auto" w:fill="DCF3FD"/>
            <w:vAlign w:val="center"/>
          </w:tcPr>
          <w:p>
            <w:pPr>
              <w:pStyle w:val="PlainText"/>
              <w:spacing w:line="300" w:lineRule="auto"/>
              <w:jc w:val="center"/>
              <w:textAlignment w:val="center"/>
              <w:rPr>
                <w:rFonts w:ascii="Times New Roman" w:hAnsi="Times New Roman" w:cs="Times New Roman"/>
                <w:kern w:val="0"/>
                <w:sz w:val="21"/>
                <w:szCs w:val="15"/>
              </w:rPr>
            </w:pPr>
            <w:r>
              <w:rPr>
                <w:rFonts w:ascii="Times New Roman" w:hAnsi="Times New Roman" w:cs="Times New Roman" w:hint="eastAsia"/>
                <w:kern w:val="0"/>
                <w:sz w:val="21"/>
                <w:szCs w:val="15"/>
              </w:rPr>
              <w:t>装瓶</w:t>
            </w:r>
          </w:p>
        </w:tc>
        <w:tc>
          <w:tcPr>
            <w:tcW w:w="8329" w:type="dxa"/>
          </w:tcPr>
          <w:p>
            <w:pPr>
              <w:pStyle w:val="PlainText"/>
              <w:spacing w:line="300" w:lineRule="auto"/>
              <w:textAlignment w:val="center"/>
              <w:rPr>
                <w:rFonts w:ascii="Times New Roman" w:hAnsi="Times New Roman" w:cs="Times New Roman"/>
                <w:kern w:val="0"/>
                <w:sz w:val="21"/>
                <w:szCs w:val="15"/>
              </w:rPr>
            </w:pPr>
            <w:r>
              <w:rPr>
                <w:rFonts w:ascii="Times New Roman" w:hAnsi="Times New Roman" w:cs="Times New Roman" w:hint="eastAsia"/>
                <w:kern w:val="0"/>
                <w:sz w:val="21"/>
                <w:szCs w:val="15"/>
              </w:rPr>
              <w:t>把配好的溶液装入试剂瓶，盖好瓶塞并贴上标签，标签上注明试剂的_</w:t>
            </w:r>
            <w:r>
              <w:rPr>
                <w:rFonts w:ascii="Times New Roman" w:hAnsi="Times New Roman" w:cs="Times New Roman"/>
                <w:kern w:val="0"/>
                <w:sz w:val="21"/>
                <w:szCs w:val="15"/>
              </w:rPr>
              <w:t>___</w:t>
            </w:r>
            <w:r>
              <w:rPr>
                <w:rFonts w:ascii="Times New Roman" w:hAnsi="Times New Roman" w:cs="Times New Roman" w:hint="eastAsia"/>
                <w:kern w:val="0"/>
                <w:sz w:val="21"/>
                <w:szCs w:val="15"/>
              </w:rPr>
              <w:t>、_</w:t>
            </w:r>
            <w:r>
              <w:rPr>
                <w:rFonts w:ascii="Times New Roman" w:hAnsi="Times New Roman" w:cs="Times New Roman"/>
                <w:kern w:val="0"/>
                <w:sz w:val="21"/>
                <w:szCs w:val="15"/>
              </w:rPr>
              <w:t>__________</w:t>
            </w:r>
            <w:r>
              <w:rPr>
                <w:rFonts w:ascii="Times New Roman" w:hAnsi="Times New Roman" w:cs="Times New Roman" w:hint="eastAsia"/>
                <w:kern w:val="0"/>
                <w:sz w:val="21"/>
                <w:szCs w:val="15"/>
              </w:rPr>
              <w:t>。</w:t>
            </w:r>
          </w:p>
        </w:tc>
      </w:tr>
    </w:tbl>
    <w:p>
      <w:pPr>
        <w:pStyle w:val="PlainText"/>
        <w:spacing w:line="300" w:lineRule="auto"/>
        <w:textAlignment w:val="center"/>
        <w:rPr>
          <w:rFonts w:ascii="Times New Roman" w:hAnsi="Times New Roman" w:cs="Times New Roman"/>
          <w:bCs/>
          <w:color w:val="FF0000"/>
          <w:kern w:val="0"/>
        </w:rPr>
      </w:pPr>
      <w:r>
        <w:rPr>
          <w:rFonts w:ascii="Times New Roman" w:hAnsi="Times New Roman" w:cs="Times New Roman"/>
          <w:bCs/>
          <w:color w:val="FF0000"/>
          <w:kern w:val="0"/>
        </w:rPr>
        <w:t>【答案】</w:t>
      </w:r>
      <w:r>
        <w:rPr>
          <w:rFonts w:ascii="Times New Roman" w:hAnsi="Times New Roman" w:cs="Times New Roman" w:hint="eastAsia"/>
          <w:bCs/>
          <w:color w:val="FF0000"/>
          <w:kern w:val="0"/>
        </w:rPr>
        <w:t>托盘天平、药匙、烧杯、量筒、胶头滴管、玻璃棒</w:t>
      </w:r>
    </w:p>
    <w:p>
      <w:pPr>
        <w:pStyle w:val="PlainText"/>
        <w:spacing w:line="300" w:lineRule="auto"/>
        <w:textAlignment w:val="center"/>
        <w:rPr>
          <w:rFonts w:ascii="Times New Roman" w:hAnsi="Times New Roman" w:cs="Times New Roman"/>
          <w:bCs/>
          <w:color w:val="FF0000"/>
          <w:kern w:val="0"/>
        </w:rPr>
      </w:pPr>
      <w:r>
        <w:rPr>
          <w:rFonts w:ascii="Times New Roman" w:hAnsi="Times New Roman" w:cs="Times New Roman" w:hint="eastAsia"/>
          <w:bCs/>
          <w:color w:val="FF0000"/>
          <w:kern w:val="0"/>
        </w:rPr>
        <w:t>3</w:t>
      </w:r>
      <w:r>
        <w:rPr>
          <w:rFonts w:ascii="Times New Roman" w:hAnsi="Times New Roman" w:cs="Times New Roman"/>
          <w:bCs/>
          <w:color w:val="FF0000"/>
          <w:kern w:val="0"/>
        </w:rPr>
        <w:t xml:space="preserve">      47      </w:t>
      </w:r>
      <w:r>
        <w:rPr>
          <w:rFonts w:ascii="Times New Roman" w:hAnsi="Times New Roman" w:cs="Times New Roman" w:hint="eastAsia"/>
          <w:bCs/>
          <w:color w:val="FF0000"/>
          <w:kern w:val="0"/>
        </w:rPr>
        <w:t xml:space="preserve">加速溶解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 xml:space="preserve">名称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质量分数</w:t>
      </w:r>
    </w:p>
    <w:p>
      <w:pPr>
        <w:pStyle w:val="PlainText"/>
        <w:spacing w:line="300" w:lineRule="auto"/>
        <w:textAlignment w:val="center"/>
        <w:rPr>
          <w:rFonts w:ascii="Times New Roman" w:hAnsi="Times New Roman" w:cs="Times New Roman"/>
          <w:bCs/>
          <w:kern w:val="0"/>
        </w:rPr>
      </w:pPr>
      <w:r>
        <w:rPr>
          <w:rFonts w:ascii="Times New Roman" w:hAnsi="Times New Roman" w:cs="Times New Roman"/>
          <w:bCs/>
          <w:kern w:val="0"/>
        </w:rPr>
        <w:t xml:space="preserve">2. </w:t>
      </w:r>
      <w:r>
        <w:rPr>
          <w:rFonts w:ascii="Times New Roman" w:hAnsi="Times New Roman" w:cs="Times New Roman" w:hint="eastAsia"/>
          <w:bCs/>
          <w:kern w:val="0"/>
        </w:rPr>
        <w:t>若是用浓溶液配制稀溶液，则操作步骤为：计算、量取、混匀、装瓶保存。</w:t>
      </w:r>
    </w:p>
    <w:p>
      <w:pPr>
        <w:pStyle w:val="PlainText"/>
        <w:spacing w:line="300" w:lineRule="auto"/>
        <w:textAlignment w:val="center"/>
        <w:rPr>
          <w:rFonts w:ascii="Times New Roman" w:hAnsi="Times New Roman" w:cs="Times New Roman"/>
          <w:kern w:val="0"/>
        </w:rPr>
      </w:pPr>
      <w:r>
        <w:rPr>
          <w:rFonts w:ascii="Times New Roman" w:hAnsi="Times New Roman" w:cs="Times New Roman" w:hint="eastAsia"/>
          <w:kern w:val="0"/>
        </w:rPr>
        <w:t>3</w:t>
      </w:r>
      <w:r>
        <w:rPr>
          <w:rFonts w:ascii="Times New Roman" w:hAnsi="Times New Roman" w:cs="Times New Roman"/>
          <w:kern w:val="0"/>
        </w:rPr>
        <w:t>. 误差分析</w:t>
      </w:r>
    </w:p>
    <w:tbl>
      <w:tblPr>
        <w:tblStyle w:val="TableGrid1"/>
        <w:tblW w:w="31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36"/>
        <w:gridCol w:w="1742"/>
      </w:tblGrid>
      <w:tr>
        <w:tblPrEx>
          <w:tblW w:w="31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634" w:type="pct"/>
            <w:shd w:val="clear" w:color="auto" w:fill="DCF3FD"/>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操作</w:t>
            </w:r>
          </w:p>
        </w:tc>
        <w:tc>
          <w:tcPr>
            <w:tcW w:w="1366" w:type="pct"/>
            <w:shd w:val="clear" w:color="auto" w:fill="DCF3FD"/>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质量分数变化</w:t>
            </w:r>
          </w:p>
        </w:tc>
      </w:tr>
      <w:tr>
        <w:tblPrEx>
          <w:tblW w:w="3199" w:type="pct"/>
          <w:tblInd w:w="0" w:type="dxa"/>
          <w:tblCellMar>
            <w:top w:w="0" w:type="dxa"/>
            <w:left w:w="108" w:type="dxa"/>
            <w:bottom w:w="0" w:type="dxa"/>
            <w:right w:w="108" w:type="dxa"/>
          </w:tblCellMar>
        </w:tblPrEx>
        <w:tc>
          <w:tcPr>
            <w:tcW w:w="3634" w:type="pct"/>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称量的溶质不纯，含其他杂质</w:t>
            </w:r>
          </w:p>
        </w:tc>
        <w:tc>
          <w:tcPr>
            <w:tcW w:w="1366" w:type="pct"/>
          </w:tcPr>
          <w:p>
            <w:pPr>
              <w:pStyle w:val="PlainText"/>
              <w:adjustRightInd w:val="0"/>
              <w:snapToGrid w:val="0"/>
              <w:spacing w:line="300" w:lineRule="auto"/>
              <w:jc w:val="center"/>
              <w:textAlignment w:val="center"/>
              <w:rPr>
                <w:rFonts w:ascii="Times New Roman" w:hAnsi="Times New Roman" w:cs="Times New Roman"/>
                <w:kern w:val="0"/>
                <w:sz w:val="21"/>
              </w:rPr>
            </w:pPr>
          </w:p>
        </w:tc>
      </w:tr>
      <w:tr>
        <w:tblPrEx>
          <w:tblW w:w="3199" w:type="pct"/>
          <w:tblInd w:w="0" w:type="dxa"/>
          <w:tblCellMar>
            <w:top w:w="0" w:type="dxa"/>
            <w:left w:w="108" w:type="dxa"/>
            <w:bottom w:w="0" w:type="dxa"/>
            <w:right w:w="108" w:type="dxa"/>
          </w:tblCellMar>
        </w:tblPrEx>
        <w:tc>
          <w:tcPr>
            <w:tcW w:w="3634" w:type="pct"/>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称量时将砝码与药品位置颠倒，并使用了游码</w:t>
            </w:r>
          </w:p>
        </w:tc>
        <w:tc>
          <w:tcPr>
            <w:tcW w:w="1366" w:type="pct"/>
          </w:tcPr>
          <w:p>
            <w:pPr>
              <w:pStyle w:val="PlainText"/>
              <w:adjustRightInd w:val="0"/>
              <w:snapToGrid w:val="0"/>
              <w:spacing w:line="300" w:lineRule="auto"/>
              <w:jc w:val="center"/>
              <w:textAlignment w:val="center"/>
              <w:rPr>
                <w:rFonts w:ascii="Times New Roman" w:hAnsi="Times New Roman" w:cs="Times New Roman"/>
                <w:kern w:val="0"/>
                <w:sz w:val="21"/>
              </w:rPr>
            </w:pPr>
          </w:p>
        </w:tc>
      </w:tr>
      <w:tr>
        <w:tblPrEx>
          <w:tblW w:w="3199" w:type="pct"/>
          <w:tblInd w:w="0" w:type="dxa"/>
          <w:tblCellMar>
            <w:top w:w="0" w:type="dxa"/>
            <w:left w:w="108" w:type="dxa"/>
            <w:bottom w:w="0" w:type="dxa"/>
            <w:right w:w="108" w:type="dxa"/>
          </w:tblCellMar>
        </w:tblPrEx>
        <w:tc>
          <w:tcPr>
            <w:tcW w:w="3634" w:type="pct"/>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砝码生锈</w:t>
            </w:r>
          </w:p>
        </w:tc>
        <w:tc>
          <w:tcPr>
            <w:tcW w:w="1366" w:type="pct"/>
          </w:tcPr>
          <w:p>
            <w:pPr>
              <w:pStyle w:val="PlainText"/>
              <w:adjustRightInd w:val="0"/>
              <w:snapToGrid w:val="0"/>
              <w:spacing w:line="300" w:lineRule="auto"/>
              <w:jc w:val="center"/>
              <w:textAlignment w:val="center"/>
              <w:rPr>
                <w:rFonts w:ascii="Times New Roman" w:hAnsi="Times New Roman" w:cs="Times New Roman"/>
                <w:kern w:val="0"/>
                <w:sz w:val="21"/>
              </w:rPr>
            </w:pPr>
          </w:p>
        </w:tc>
      </w:tr>
      <w:tr>
        <w:tblPrEx>
          <w:tblW w:w="3199" w:type="pct"/>
          <w:tblInd w:w="0" w:type="dxa"/>
          <w:tblCellMar>
            <w:top w:w="0" w:type="dxa"/>
            <w:left w:w="108" w:type="dxa"/>
            <w:bottom w:w="0" w:type="dxa"/>
            <w:right w:w="108" w:type="dxa"/>
          </w:tblCellMar>
        </w:tblPrEx>
        <w:tc>
          <w:tcPr>
            <w:tcW w:w="3634" w:type="pct"/>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用量筒量取水时仰视读数</w:t>
            </w:r>
          </w:p>
        </w:tc>
        <w:tc>
          <w:tcPr>
            <w:tcW w:w="1366" w:type="pct"/>
          </w:tcPr>
          <w:p>
            <w:pPr>
              <w:pStyle w:val="PlainText"/>
              <w:adjustRightInd w:val="0"/>
              <w:snapToGrid w:val="0"/>
              <w:spacing w:line="300" w:lineRule="auto"/>
              <w:jc w:val="center"/>
              <w:textAlignment w:val="center"/>
              <w:rPr>
                <w:rFonts w:ascii="Times New Roman" w:hAnsi="Times New Roman" w:cs="Times New Roman"/>
                <w:kern w:val="0"/>
                <w:sz w:val="21"/>
              </w:rPr>
            </w:pPr>
          </w:p>
        </w:tc>
      </w:tr>
      <w:tr>
        <w:tblPrEx>
          <w:tblW w:w="3199" w:type="pct"/>
          <w:tblInd w:w="0" w:type="dxa"/>
          <w:tblCellMar>
            <w:top w:w="0" w:type="dxa"/>
            <w:left w:w="108" w:type="dxa"/>
            <w:bottom w:w="0" w:type="dxa"/>
            <w:right w:w="108" w:type="dxa"/>
          </w:tblCellMar>
        </w:tblPrEx>
        <w:tc>
          <w:tcPr>
            <w:tcW w:w="3634" w:type="pct"/>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用量筒量取水时俯视读数</w:t>
            </w:r>
          </w:p>
        </w:tc>
        <w:tc>
          <w:tcPr>
            <w:tcW w:w="1366" w:type="pct"/>
          </w:tcPr>
          <w:p>
            <w:pPr>
              <w:pStyle w:val="PlainText"/>
              <w:adjustRightInd w:val="0"/>
              <w:snapToGrid w:val="0"/>
              <w:spacing w:line="300" w:lineRule="auto"/>
              <w:jc w:val="center"/>
              <w:textAlignment w:val="center"/>
              <w:rPr>
                <w:rFonts w:ascii="Times New Roman" w:hAnsi="Times New Roman" w:cs="Times New Roman"/>
                <w:kern w:val="0"/>
                <w:sz w:val="21"/>
              </w:rPr>
            </w:pPr>
          </w:p>
        </w:tc>
      </w:tr>
      <w:tr>
        <w:tblPrEx>
          <w:tblW w:w="3199" w:type="pct"/>
          <w:tblInd w:w="0" w:type="dxa"/>
          <w:tblCellMar>
            <w:top w:w="0" w:type="dxa"/>
            <w:left w:w="108" w:type="dxa"/>
            <w:bottom w:w="0" w:type="dxa"/>
            <w:right w:w="108" w:type="dxa"/>
          </w:tblCellMar>
        </w:tblPrEx>
        <w:tc>
          <w:tcPr>
            <w:tcW w:w="3634" w:type="pct"/>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将量筒内的水倒入烧杯时，有水溅出</w:t>
            </w:r>
          </w:p>
        </w:tc>
        <w:tc>
          <w:tcPr>
            <w:tcW w:w="1366" w:type="pct"/>
          </w:tcPr>
          <w:p>
            <w:pPr>
              <w:pStyle w:val="PlainText"/>
              <w:adjustRightInd w:val="0"/>
              <w:snapToGrid w:val="0"/>
              <w:spacing w:line="300" w:lineRule="auto"/>
              <w:jc w:val="center"/>
              <w:textAlignment w:val="center"/>
              <w:rPr>
                <w:rFonts w:ascii="Times New Roman" w:hAnsi="Times New Roman" w:cs="Times New Roman"/>
                <w:kern w:val="0"/>
                <w:sz w:val="21"/>
              </w:rPr>
            </w:pPr>
          </w:p>
        </w:tc>
      </w:tr>
      <w:tr>
        <w:tblPrEx>
          <w:tblW w:w="3199" w:type="pct"/>
          <w:tblInd w:w="0" w:type="dxa"/>
          <w:tblCellMar>
            <w:top w:w="0" w:type="dxa"/>
            <w:left w:w="108" w:type="dxa"/>
            <w:bottom w:w="0" w:type="dxa"/>
            <w:right w:w="108" w:type="dxa"/>
          </w:tblCellMar>
        </w:tblPrEx>
        <w:tc>
          <w:tcPr>
            <w:tcW w:w="3634" w:type="pct"/>
          </w:tcPr>
          <w:p>
            <w:pPr>
              <w:pStyle w:val="PlainText"/>
              <w:adjustRightInd w:val="0"/>
              <w:snapToGrid w:val="0"/>
              <w:spacing w:line="300" w:lineRule="auto"/>
              <w:jc w:val="center"/>
              <w:textAlignment w:val="center"/>
              <w:rPr>
                <w:rFonts w:ascii="Times New Roman" w:hAnsi="Times New Roman" w:cs="Times New Roman"/>
                <w:kern w:val="0"/>
                <w:sz w:val="21"/>
              </w:rPr>
            </w:pPr>
            <w:r>
              <w:rPr>
                <w:rFonts w:ascii="Times New Roman" w:hAnsi="Times New Roman" w:cs="Times New Roman" w:hint="eastAsia"/>
                <w:kern w:val="0"/>
                <w:sz w:val="21"/>
              </w:rPr>
              <w:t>装瓶时溶液溅出</w:t>
            </w:r>
          </w:p>
        </w:tc>
        <w:tc>
          <w:tcPr>
            <w:tcW w:w="1366" w:type="pct"/>
          </w:tcPr>
          <w:p>
            <w:pPr>
              <w:pStyle w:val="PlainText"/>
              <w:adjustRightInd w:val="0"/>
              <w:snapToGrid w:val="0"/>
              <w:spacing w:line="300" w:lineRule="auto"/>
              <w:jc w:val="center"/>
              <w:textAlignment w:val="center"/>
              <w:rPr>
                <w:rFonts w:ascii="Times New Roman" w:hAnsi="Times New Roman" w:cs="Times New Roman"/>
                <w:kern w:val="0"/>
                <w:sz w:val="21"/>
              </w:rPr>
            </w:pPr>
          </w:p>
        </w:tc>
      </w:tr>
    </w:tbl>
    <w:p>
      <w:pPr>
        <w:pStyle w:val="PlainText"/>
        <w:spacing w:line="300" w:lineRule="auto"/>
        <w:textAlignment w:val="center"/>
        <w:rPr>
          <w:rFonts w:ascii="Times New Roman" w:hAnsi="Times New Roman" w:cs="Times New Roman"/>
          <w:kern w:val="0"/>
        </w:rPr>
        <w:sectPr>
          <w:headerReference w:type="even" r:id="rId27"/>
          <w:headerReference w:type="default" r:id="rId28"/>
          <w:footerReference w:type="default" r:id="rId29"/>
          <w:headerReference w:type="first" r:id="rId30"/>
          <w:type w:val="nextPage"/>
          <w:pgSz w:w="11906" w:h="16838"/>
          <w:pgMar w:top="1418" w:right="1077" w:bottom="1418" w:left="1077" w:header="170" w:footer="567" w:gutter="0"/>
          <w:pgNumType w:start="3"/>
          <w:cols w:num="1" w:space="425"/>
          <w:titlePg w:val="0"/>
          <w:docGrid w:type="lines" w:linePitch="312" w:charSpace="0"/>
        </w:sectPr>
      </w:pPr>
      <w:r>
        <w:rPr>
          <w:rFonts w:ascii="Times New Roman" w:hAnsi="Times New Roman" w:cs="Times New Roman"/>
          <w:bCs/>
          <w:color w:val="FF0000"/>
          <w:kern w:val="0"/>
        </w:rPr>
        <w:t>【答案】</w:t>
      </w:r>
      <w:r>
        <w:rPr>
          <w:rFonts w:ascii="Times New Roman" w:hAnsi="Times New Roman" w:cs="Times New Roman" w:hint="eastAsia"/>
          <w:bCs/>
          <w:color w:val="FF0000"/>
          <w:kern w:val="0"/>
        </w:rPr>
        <w:t xml:space="preserve">偏小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 xml:space="preserve">偏小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 xml:space="preserve">偏大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 xml:space="preserve">偏小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 xml:space="preserve">偏大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 xml:space="preserve">偏大 </w:t>
      </w:r>
      <w:r>
        <w:rPr>
          <w:rFonts w:ascii="Times New Roman" w:hAnsi="Times New Roman" w:cs="Times New Roman"/>
          <w:bCs/>
          <w:color w:val="FF0000"/>
          <w:kern w:val="0"/>
        </w:rPr>
        <w:t xml:space="preserve">    </w:t>
      </w:r>
      <w:r>
        <w:rPr>
          <w:rFonts w:ascii="Times New Roman" w:hAnsi="Times New Roman" w:cs="Times New Roman" w:hint="eastAsia"/>
          <w:bCs/>
          <w:color w:val="FF0000"/>
          <w:kern w:val="0"/>
        </w:rPr>
        <w:t>无影响</w:t>
      </w:r>
    </w:p>
    <w:p>
      <w:pPr>
        <w:spacing w:line="300" w:lineRule="auto"/>
        <w:rPr>
          <w:b/>
          <w:bCs/>
          <w:color w:val="000000"/>
          <w:sz w:val="24"/>
        </w:rPr>
      </w:pPr>
    </w:p>
    <w:p>
      <w:pPr>
        <w:spacing w:line="300" w:lineRule="auto"/>
      </w:pPr>
      <w:r>
        <w:pict>
          <v:group id="组合 73" o:spid="_x0000_i1062" style="width:488.5pt;height:31.25pt" coordsize="62045,3974">
            <v:shape id="图形 56" o:spid="_x0000_s1063" type="#_x0000_t75" style="width:3715;height:3974;position:absolute" coordsize="21600,21600" filled="f">
              <v:imagedata r:id="rId31" o:title=""/>
              <o:lock v:ext="edit" aspectratio="t"/>
            </v:shape>
            <v:group id="组合 1916178142" o:spid="_x0000_s1064" style="width:61855;height:3727;left:190;position:absolute;top:125" coordorigin="190,125" coordsize="285962,17294">
              <v:shape id="文本框 9" o:spid="_x0000_s1065" type="#_x0000_t202" style="width:39349;height:17281;left:20001;position:absolute;top:125" coordsize="21600,21600" filled="f" stroked="f">
                <v:stroke joinstyle="miter"/>
                <v:textbox inset="0,0,0,0">
                  <w:txbxContent>
                    <w:p>
                      <w:pPr>
                        <w:rPr>
                          <w:color w:val="0070C0"/>
                          <w:kern w:val="0"/>
                          <w:sz w:val="24"/>
                          <w:szCs w:val="24"/>
                        </w:rPr>
                      </w:pPr>
                      <w:r>
                        <w:rPr>
                          <w:rFonts w:ascii="Calibri" w:eastAsia="阿里巴巴普惠体 2.0 65 Medium" w:hAnsi="微软雅黑" w:hint="eastAsia"/>
                          <w:color w:val="0070C0"/>
                          <w:kern w:val="24"/>
                          <w:sz w:val="32"/>
                          <w:szCs w:val="32"/>
                        </w:rPr>
                        <w:t>对点训练</w:t>
                      </w:r>
                    </w:p>
                  </w:txbxContent>
                </v:textbox>
              </v:shape>
              <v:line id="直接连接符 1916178144" o:spid="_x0000_s1066" style="position:absolute" from="0,0" to="1000,1000" coordsize="21600,21600" o:connectortype="straight">
                <v:stroke joinstyle="miter"/>
              </v:line>
              <v:line id="直接连接符 1916178145" o:spid="_x0000_s1067" style="position:absolute" from="0,0" to="1000,1000" coordsize="21600,21600" o:connectortype="straight">
                <v:stroke joinstyle="miter"/>
              </v:line>
            </v:group>
            <w10:anchorlock/>
          </v:group>
        </w:pict>
      </w:r>
    </w:p>
    <w:p>
      <w:pPr>
        <w:spacing w:line="300" w:lineRule="auto"/>
        <w:jc w:val="left"/>
        <w:textAlignment w:val="center"/>
        <w:rPr>
          <w:rFonts w:ascii="微软雅黑" w:eastAsia="微软雅黑" w:hAnsi="微软雅黑"/>
          <w:b/>
          <w:bCs/>
          <w:color w:val="0070C0"/>
        </w:rPr>
      </w:pPr>
      <w:r>
        <w:rPr>
          <w:rFonts w:ascii="微软雅黑" w:eastAsia="微软雅黑" w:hAnsi="微软雅黑"/>
          <w:b/>
          <w:bCs/>
          <w:color w:val="0070C0"/>
        </w:rPr>
        <w:drawing>
          <wp:inline distT="0" distB="0" distL="0" distR="0">
            <wp:extent cx="264160" cy="264160"/>
            <wp:effectExtent l="0" t="0" r="2540" b="2540"/>
            <wp:docPr id="54" name="图片 54"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标&#10;&#10;描述已自动生成"/>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0" y="0"/>
                      <a:ext cx="270361" cy="270361"/>
                    </a:xfrm>
                    <a:prstGeom prst="rect">
                      <a:avLst/>
                    </a:prstGeom>
                    <a:noFill/>
                    <a:ln>
                      <a:noFill/>
                    </a:ln>
                  </pic:spPr>
                </pic:pic>
              </a:graphicData>
            </a:graphic>
          </wp:inline>
        </w:drawing>
      </w:r>
      <w:r>
        <w:rPr>
          <w:rFonts w:ascii="微软雅黑" w:eastAsia="微软雅黑" w:hAnsi="微软雅黑" w:hint="eastAsia"/>
          <w:b/>
          <w:bCs/>
          <w:color w:val="0070C0"/>
        </w:rPr>
        <w:t xml:space="preserve"> </w:t>
      </w:r>
      <w:r>
        <w:rPr>
          <w:rFonts w:ascii="阿里巴巴普惠体 2.0 65 Medium" w:eastAsia="阿里巴巴普惠体 2.0 65 Medium" w:hAnsi="阿里巴巴普惠体 2.0 65 Medium" w:cs="阿里巴巴普惠体 2.0 65 Medium" w:hint="eastAsia"/>
          <w:b/>
          <w:bCs/>
          <w:color w:val="0070C0"/>
        </w:rPr>
        <w:t>题型一：溶液质量分数的理解</w:t>
      </w:r>
    </w:p>
    <w:p>
      <w:pPr>
        <w:spacing w:line="300" w:lineRule="auto"/>
        <w:jc w:val="left"/>
        <w:textAlignment w:val="center"/>
        <w:rPr>
          <w:rFonts w:ascii="宋体" w:hAnsi="宋体" w:cs="宋体"/>
          <w:bCs/>
        </w:rPr>
      </w:pPr>
      <w:r>
        <w:rPr>
          <w:rFonts w:ascii="宋体" w:hAnsi="宋体" w:cs="宋体" w:hint="eastAsia"/>
          <w:bCs/>
          <w:color w:val="0070C0"/>
        </w:rPr>
        <w:t>【变1</w:t>
      </w:r>
      <w:r>
        <w:rPr>
          <w:rFonts w:ascii="宋体" w:hAnsi="宋体" w:cs="宋体"/>
          <w:bCs/>
          <w:color w:val="0070C0"/>
        </w:rPr>
        <w:t>-1</w:t>
      </w:r>
      <w:r>
        <w:rPr>
          <w:rFonts w:ascii="宋体" w:hAnsi="宋体" w:cs="宋体" w:hint="eastAsia"/>
          <w:bCs/>
          <w:color w:val="0070C0"/>
        </w:rPr>
        <w:t>】</w:t>
      </w:r>
      <w:r>
        <w:rPr>
          <w:rFonts w:ascii="宋体" w:hAnsi="宋体" w:cs="宋体"/>
          <w:bCs/>
        </w:rPr>
        <w:t>对</w:t>
      </w:r>
      <w:r>
        <w:rPr>
          <w:rFonts w:eastAsia="Times New Roman" w:cs="Times New Roman"/>
          <w:bCs/>
        </w:rPr>
        <w:t>“20%</w:t>
      </w:r>
      <w:r>
        <w:rPr>
          <w:rFonts w:ascii="宋体" w:hAnsi="宋体" w:cs="宋体"/>
          <w:bCs/>
        </w:rPr>
        <w:t>的蔗糖溶液</w:t>
      </w:r>
      <w:r>
        <w:rPr>
          <w:rFonts w:eastAsia="Times New Roman" w:cs="Times New Roman"/>
          <w:bCs/>
        </w:rPr>
        <w:t>”</w:t>
      </w:r>
      <w:r>
        <w:rPr>
          <w:rFonts w:ascii="宋体" w:hAnsi="宋体" w:cs="宋体"/>
          <w:bCs/>
        </w:rPr>
        <w:t>含义的理解错误的是</w:t>
      </w:r>
    </w:p>
    <w:p>
      <w:pPr>
        <w:tabs>
          <w:tab w:val="left" w:pos="4153"/>
        </w:tabs>
        <w:spacing w:line="300" w:lineRule="auto"/>
        <w:jc w:val="left"/>
        <w:textAlignment w:val="center"/>
        <w:rPr>
          <w:rFonts w:ascii="宋体" w:hAnsi="宋体" w:cs="宋体"/>
          <w:bCs/>
        </w:rPr>
      </w:pPr>
      <w:r>
        <w:rPr>
          <w:bCs/>
        </w:rPr>
        <w:t>A．</w:t>
      </w:r>
      <w:r>
        <w:rPr>
          <w:rFonts w:eastAsia="Times New Roman" w:cs="Times New Roman"/>
          <w:bCs/>
        </w:rPr>
        <w:t>20g</w:t>
      </w:r>
      <w:r>
        <w:rPr>
          <w:rFonts w:ascii="宋体" w:hAnsi="宋体" w:cs="宋体"/>
          <w:bCs/>
        </w:rPr>
        <w:t>蔗糖溶于水配成</w:t>
      </w:r>
      <w:r>
        <w:rPr>
          <w:rFonts w:eastAsia="Times New Roman" w:cs="Times New Roman"/>
          <w:bCs/>
        </w:rPr>
        <w:t>100g</w:t>
      </w:r>
      <w:r>
        <w:rPr>
          <w:rFonts w:ascii="宋体" w:hAnsi="宋体" w:cs="宋体"/>
          <w:bCs/>
        </w:rPr>
        <w:t>溶液</w:t>
      </w:r>
      <w:r>
        <w:rPr>
          <w:bCs/>
        </w:rPr>
        <w:tab/>
      </w:r>
      <w:r>
        <w:rPr>
          <w:bCs/>
        </w:rPr>
        <w:t>B．</w:t>
      </w:r>
      <w:r>
        <w:rPr>
          <w:rFonts w:eastAsia="Times New Roman" w:cs="Times New Roman"/>
          <w:bCs/>
        </w:rPr>
        <w:t>40g</w:t>
      </w:r>
      <w:r>
        <w:rPr>
          <w:rFonts w:ascii="宋体" w:hAnsi="宋体" w:cs="宋体"/>
          <w:bCs/>
        </w:rPr>
        <w:t>水中溶解了</w:t>
      </w:r>
      <w:r>
        <w:rPr>
          <w:rFonts w:eastAsia="Times New Roman" w:cs="Times New Roman"/>
          <w:bCs/>
        </w:rPr>
        <w:t>10g</w:t>
      </w:r>
      <w:r>
        <w:rPr>
          <w:rFonts w:ascii="宋体" w:hAnsi="宋体" w:cs="宋体"/>
          <w:bCs/>
        </w:rPr>
        <w:t>蔗糖</w:t>
      </w:r>
    </w:p>
    <w:p>
      <w:pPr>
        <w:tabs>
          <w:tab w:val="left" w:pos="4153"/>
        </w:tabs>
        <w:spacing w:line="300" w:lineRule="auto"/>
        <w:jc w:val="left"/>
        <w:textAlignment w:val="center"/>
        <w:rPr>
          <w:rFonts w:eastAsia="Times New Roman"/>
          <w:bCs/>
        </w:rPr>
      </w:pPr>
      <w:r>
        <w:rPr>
          <w:bCs/>
        </w:rPr>
        <w:t>C．</w:t>
      </w:r>
      <w:r>
        <w:rPr>
          <w:rFonts w:ascii="宋体" w:hAnsi="宋体" w:cs="宋体"/>
          <w:bCs/>
        </w:rPr>
        <w:t>将蔗糖和水按照</w:t>
      </w:r>
      <w:r>
        <w:rPr>
          <w:rFonts w:eastAsia="Times New Roman" w:cs="Times New Roman"/>
          <w:bCs/>
        </w:rPr>
        <w:t>1:9</w:t>
      </w:r>
      <w:r>
        <w:rPr>
          <w:rFonts w:ascii="宋体" w:hAnsi="宋体" w:cs="宋体"/>
          <w:bCs/>
        </w:rPr>
        <w:t>质量比配成的溶液</w:t>
      </w:r>
      <w:r>
        <w:rPr>
          <w:bCs/>
        </w:rPr>
        <w:tab/>
      </w:r>
      <w:r>
        <w:rPr>
          <w:bCs/>
        </w:rPr>
        <w:t>D．</w:t>
      </w:r>
      <w:r>
        <w:rPr>
          <w:rFonts w:ascii="宋体" w:hAnsi="宋体" w:cs="宋体"/>
          <w:bCs/>
        </w:rPr>
        <w:t>溶质和溶液的质量比为</w:t>
      </w:r>
      <w:r>
        <w:rPr>
          <w:rFonts w:eastAsia="Times New Roman" w:cs="Times New Roman"/>
          <w:bCs/>
        </w:rPr>
        <w:t>1:5</w:t>
      </w:r>
    </w:p>
    <w:p>
      <w:pPr>
        <w:spacing w:line="300" w:lineRule="auto"/>
        <w:jc w:val="left"/>
        <w:textAlignment w:val="center"/>
        <w:rPr>
          <w:bCs/>
          <w:color w:val="FF0000"/>
        </w:rPr>
      </w:pPr>
      <w:r>
        <w:rPr>
          <w:bCs/>
          <w:color w:val="FF0000"/>
        </w:rPr>
        <w:t>【答案】C</w:t>
      </w:r>
    </w:p>
    <w:p>
      <w:pPr>
        <w:spacing w:line="300" w:lineRule="auto"/>
        <w:jc w:val="left"/>
        <w:textAlignment w:val="center"/>
        <w:rPr>
          <w:bCs/>
          <w:color w:val="FF0000"/>
        </w:rPr>
      </w:pPr>
      <w:r>
        <w:rPr>
          <w:bCs/>
          <w:color w:val="FF0000"/>
        </w:rPr>
        <w:t>【详解】</w:t>
      </w:r>
    </w:p>
    <w:p>
      <w:pPr>
        <w:spacing w:line="300" w:lineRule="auto"/>
        <w:jc w:val="left"/>
        <w:textAlignment w:val="center"/>
        <w:rPr>
          <w:bCs/>
          <w:color w:val="FF0000"/>
        </w:rPr>
      </w:pPr>
      <w:r>
        <w:rPr>
          <w:bCs/>
          <w:color w:val="FF0000"/>
        </w:rPr>
        <w:t>A、20g蔗糖溶于水配成100g溶液，则溶质质量分数为：</w:t>
      </w:r>
      <w:r>
        <w:rPr>
          <w:bCs/>
          <w:color w:val="FF0000"/>
        </w:rPr>
        <w:object>
          <v:shape id="_x0000_i1068" type="#_x0000_t75" alt="eqIda1e1cc6c0fbd4588a434f82704fb5650" style="width:87pt;height:29.25pt" o:oleicon="f" o:ole="" coordsize="21600,21600" filled="f">
            <v:imagedata r:id="rId33" o:title="eqIda1e1cc6c0fbd4588a434f82704fb5650"/>
            <o:lock v:ext="edit" aspectratio="t"/>
            <w10:anchorlock/>
          </v:shape>
          <o:OLEObject Type="Embed" ProgID="Equation.DSMT4" ShapeID="_x0000_i1068" DrawAspect="Content" ObjectID="_1468075726" r:id="rId34"/>
        </w:object>
      </w:r>
      <w:r>
        <w:rPr>
          <w:bCs/>
          <w:color w:val="FF0000"/>
        </w:rPr>
        <w:t>，正确；</w:t>
      </w:r>
    </w:p>
    <w:p>
      <w:pPr>
        <w:spacing w:line="300" w:lineRule="auto"/>
        <w:jc w:val="left"/>
        <w:textAlignment w:val="center"/>
        <w:rPr>
          <w:bCs/>
          <w:color w:val="FF0000"/>
        </w:rPr>
      </w:pPr>
      <w:r>
        <w:rPr>
          <w:bCs/>
          <w:color w:val="FF0000"/>
        </w:rPr>
        <w:t>B、40g水中溶解了10g蔗糖，则溶质质量分数为：</w:t>
      </w:r>
      <w:r>
        <w:rPr>
          <w:bCs/>
          <w:color w:val="FF0000"/>
        </w:rPr>
        <w:object>
          <v:shape id="_x0000_i1069" type="#_x0000_t75" alt="eqId2638f409b7b94a4c8fb582991cb7a7bb" style="width:107.25pt;height:29.25pt" o:oleicon="f" o:ole="" coordsize="21600,21600" filled="f">
            <v:imagedata r:id="rId35" o:title="eqId2638f409b7b94a4c8fb582991cb7a7bb"/>
            <o:lock v:ext="edit" aspectratio="t"/>
            <w10:anchorlock/>
          </v:shape>
          <o:OLEObject Type="Embed" ProgID="Equation.DSMT4" ShapeID="_x0000_i1069" DrawAspect="Content" ObjectID="_1468075727" r:id="rId36"/>
        </w:object>
      </w:r>
      <w:r>
        <w:rPr>
          <w:bCs/>
          <w:color w:val="FF0000"/>
        </w:rPr>
        <w:t>，正确；</w:t>
      </w:r>
    </w:p>
    <w:p>
      <w:pPr>
        <w:spacing w:line="300" w:lineRule="auto"/>
        <w:jc w:val="left"/>
        <w:textAlignment w:val="center"/>
        <w:rPr>
          <w:bCs/>
          <w:color w:val="FF0000"/>
        </w:rPr>
      </w:pPr>
      <w:r>
        <w:rPr>
          <w:bCs/>
          <w:color w:val="FF0000"/>
        </w:rPr>
        <w:t>C、将蔗糖和水按照1:9质量比配成的溶液，设蔗糖为1g，水为9g，则溶质质量分数为：</w:t>
      </w:r>
      <w:r>
        <w:rPr>
          <w:bCs/>
          <w:color w:val="FF0000"/>
        </w:rPr>
        <w:object>
          <v:shape id="_x0000_i1070" type="#_x0000_t75" alt="eqId2a16de3bafa540e891fc4484c8a12afa" style="width:95.25pt;height:29.25pt" o:oleicon="f" o:ole="" coordsize="21600,21600" filled="f">
            <v:imagedata r:id="rId37" o:title="eqId2a16de3bafa540e891fc4484c8a12afa"/>
            <o:lock v:ext="edit" aspectratio="t"/>
            <w10:anchorlock/>
          </v:shape>
          <o:OLEObject Type="Embed" ProgID="Equation.DSMT4" ShapeID="_x0000_i1070" DrawAspect="Content" ObjectID="_1468075728" r:id="rId38"/>
        </w:object>
      </w:r>
      <w:r>
        <w:rPr>
          <w:bCs/>
          <w:color w:val="FF0000"/>
        </w:rPr>
        <w:t>，错误；</w:t>
      </w:r>
    </w:p>
    <w:p>
      <w:pPr>
        <w:spacing w:line="300" w:lineRule="auto"/>
        <w:jc w:val="left"/>
        <w:textAlignment w:val="center"/>
        <w:rPr>
          <w:bCs/>
          <w:color w:val="FF0000"/>
        </w:rPr>
      </w:pPr>
      <w:r>
        <w:rPr>
          <w:bCs/>
          <w:color w:val="FF0000"/>
        </w:rPr>
        <w:t>D、溶质和溶液的质量比为1:5，设溶质为1g，溶液为5g，则溶质质量分数为：</w:t>
      </w:r>
      <w:r>
        <w:rPr>
          <w:bCs/>
          <w:color w:val="FF0000"/>
        </w:rPr>
        <w:object>
          <v:shape id="_x0000_i1071" type="#_x0000_t75" alt="eqIdc03ba5a81d644c418bb32b1ff5df4445" style="width:77.25pt;height:29.25pt" o:oleicon="f" o:ole="" coordsize="21600,21600" filled="f">
            <v:imagedata r:id="rId39" o:title="eqIdc03ba5a81d644c418bb32b1ff5df4445"/>
            <o:lock v:ext="edit" aspectratio="t"/>
            <w10:anchorlock/>
          </v:shape>
          <o:OLEObject Type="Embed" ProgID="Equation.DSMT4" ShapeID="_x0000_i1071" DrawAspect="Content" ObjectID="_1468075729" r:id="rId40"/>
        </w:object>
      </w:r>
      <w:r>
        <w:rPr>
          <w:bCs/>
          <w:color w:val="FF0000"/>
        </w:rPr>
        <w:t>，正确；</w:t>
      </w:r>
    </w:p>
    <w:p>
      <w:pPr>
        <w:spacing w:line="300" w:lineRule="auto"/>
        <w:jc w:val="left"/>
        <w:textAlignment w:val="center"/>
        <w:rPr>
          <w:bCs/>
          <w:color w:val="FF0000"/>
        </w:rPr>
      </w:pPr>
      <w:r>
        <w:rPr>
          <w:bCs/>
          <w:color w:val="FF0000"/>
        </w:rPr>
        <w:t>故选：C。</w:t>
      </w:r>
    </w:p>
    <w:p>
      <w:pPr>
        <w:spacing w:line="300" w:lineRule="auto"/>
        <w:jc w:val="left"/>
        <w:textAlignment w:val="center"/>
      </w:pPr>
      <w:r>
        <w:rPr>
          <w:rFonts w:hint="eastAsia"/>
          <w:color w:val="0070C0"/>
        </w:rPr>
        <w:t>【变1</w:t>
      </w:r>
      <w:r>
        <w:rPr>
          <w:color w:val="0070C0"/>
        </w:rPr>
        <w:t>-4</w:t>
      </w:r>
      <w:r>
        <w:rPr>
          <w:rFonts w:hint="eastAsia"/>
          <w:color w:val="0070C0"/>
        </w:rPr>
        <w:t>】</w:t>
      </w:r>
      <w:r>
        <w:t>图1是甲，乙、丙三种物质的溶解度曲线，R是其中一种物质。现取50gR如图2进行有关实验，观察到①②中没有固体析出，③中有固体析出。下列说法正确的是</w:t>
      </w:r>
    </w:p>
    <w:p>
      <w:pPr>
        <w:spacing w:line="300" w:lineRule="auto"/>
        <w:jc w:val="left"/>
        <w:textAlignment w:val="center"/>
      </w:pPr>
      <w:r>
        <w:drawing>
          <wp:inline distT="0" distB="0" distL="0" distR="0">
            <wp:extent cx="1790700" cy="1476375"/>
            <wp:effectExtent l="0" t="0" r="0" b="9525"/>
            <wp:docPr id="100003" name="图片 100003" descr="折线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折线图&#10;&#10;中度可信度描述已自动生成"/>
                    <pic:cNvPicPr>
                      <a:picLocks noChangeAspect="1"/>
                    </pic:cNvPicPr>
                  </pic:nvPicPr>
                  <pic:blipFill>
                    <a:blip xmlns:r="http://schemas.openxmlformats.org/officeDocument/2006/relationships" r:embed="rId41"/>
                    <a:stretch>
                      <a:fillRect/>
                    </a:stretch>
                  </pic:blipFill>
                  <pic:spPr>
                    <a:xfrm>
                      <a:off x="0" y="0"/>
                      <a:ext cx="1794864" cy="1480379"/>
                    </a:xfrm>
                    <a:prstGeom prst="rect">
                      <a:avLst/>
                    </a:prstGeom>
                  </pic:spPr>
                </pic:pic>
              </a:graphicData>
            </a:graphic>
          </wp:inline>
        </w:drawing>
      </w:r>
      <w:r>
        <w:drawing>
          <wp:inline distT="0" distB="0" distL="0" distR="0">
            <wp:extent cx="4655820" cy="1112520"/>
            <wp:effectExtent l="0" t="0" r="0" b="0"/>
            <wp:docPr id="100004" name="图片 100004"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图示, 工程绘图&#10;&#10;描述已自动生成"/>
                    <pic:cNvPicPr>
                      <a:picLocks noChangeAspect="1"/>
                    </pic:cNvPicPr>
                  </pic:nvPicPr>
                  <pic:blipFill>
                    <a:blip xmlns:r="http://schemas.openxmlformats.org/officeDocument/2006/relationships" r:embed="rId42"/>
                    <a:stretch>
                      <a:fillRect/>
                    </a:stretch>
                  </pic:blipFill>
                  <pic:spPr>
                    <a:xfrm>
                      <a:off x="0" y="0"/>
                      <a:ext cx="4668789" cy="1115761"/>
                    </a:xfrm>
                    <a:prstGeom prst="rect">
                      <a:avLst/>
                    </a:prstGeom>
                  </pic:spPr>
                </pic:pic>
              </a:graphicData>
            </a:graphic>
          </wp:inline>
        </w:drawing>
      </w:r>
    </w:p>
    <w:p>
      <w:pPr>
        <w:spacing w:line="300" w:lineRule="auto"/>
        <w:jc w:val="left"/>
        <w:textAlignment w:val="center"/>
      </w:pPr>
      <w:r>
        <w:t>A．从图2的实验结合图1分析，R是丙物质</w:t>
      </w:r>
    </w:p>
    <w:p>
      <w:pPr>
        <w:spacing w:line="300" w:lineRule="auto"/>
        <w:jc w:val="left"/>
        <w:textAlignment w:val="center"/>
      </w:pPr>
      <w:r>
        <w:t>B．①和②的溶液中，溶质的质量分数不相等</w:t>
      </w:r>
    </w:p>
    <w:p>
      <w:pPr>
        <w:spacing w:line="300" w:lineRule="auto"/>
        <w:jc w:val="left"/>
        <w:textAlignment w:val="center"/>
      </w:pPr>
      <w:r>
        <w:t>C．①②③中，只有③的上层清液是饱和溶液</w:t>
      </w:r>
    </w:p>
    <w:p>
      <w:pPr>
        <w:spacing w:line="300" w:lineRule="auto"/>
        <w:jc w:val="left"/>
        <w:textAlignment w:val="center"/>
        <w:sectPr>
          <w:headerReference w:type="even" r:id="rId43"/>
          <w:headerReference w:type="default" r:id="rId44"/>
          <w:footerReference w:type="default" r:id="rId45"/>
          <w:headerReference w:type="first" r:id="rId46"/>
          <w:type w:val="nextPage"/>
          <w:pgSz w:w="11906" w:h="16838"/>
          <w:pgMar w:top="1418" w:right="1077" w:bottom="1418" w:left="1077" w:header="170" w:footer="567" w:gutter="0"/>
          <w:pgNumType w:start="4"/>
          <w:cols w:num="1" w:space="425"/>
          <w:titlePg w:val="0"/>
          <w:docGrid w:type="lines" w:linePitch="312" w:charSpace="0"/>
        </w:sectPr>
      </w:pPr>
      <w:r>
        <w:t>D．①②③中，①的溶液中溶质的质量分数最大</w:t>
      </w:r>
    </w:p>
    <w:p>
      <w:pPr>
        <w:spacing w:line="300" w:lineRule="auto"/>
        <w:jc w:val="left"/>
        <w:textAlignment w:val="center"/>
        <w:rPr>
          <w:color w:val="FF0000"/>
        </w:rPr>
      </w:pPr>
      <w:r>
        <w:rPr>
          <w:color w:val="FF0000"/>
        </w:rPr>
        <w:t>【答案】B</w:t>
      </w:r>
    </w:p>
    <w:p>
      <w:pPr>
        <w:spacing w:line="300" w:lineRule="auto"/>
        <w:jc w:val="left"/>
        <w:textAlignment w:val="center"/>
        <w:rPr>
          <w:color w:val="FF0000"/>
        </w:rPr>
      </w:pPr>
      <w:r>
        <w:rPr>
          <w:color w:val="FF0000"/>
        </w:rPr>
        <w:t>【解析】</w:t>
      </w:r>
    </w:p>
    <w:p>
      <w:pPr>
        <w:spacing w:line="300" w:lineRule="auto"/>
        <w:jc w:val="left"/>
        <w:textAlignment w:val="center"/>
        <w:rPr>
          <w:color w:val="FF0000"/>
        </w:rPr>
      </w:pPr>
      <w:r>
        <w:rPr>
          <w:color w:val="FF0000"/>
        </w:rPr>
        <w:t>【详解】</w:t>
      </w:r>
    </w:p>
    <w:p>
      <w:pPr>
        <w:spacing w:line="300" w:lineRule="auto"/>
        <w:jc w:val="left"/>
        <w:textAlignment w:val="center"/>
        <w:rPr>
          <w:color w:val="FF0000"/>
        </w:rPr>
      </w:pPr>
      <w:r>
        <w:rPr>
          <w:color w:val="FF0000"/>
        </w:rPr>
        <w:t>A、由图2并结合图1可知，在100g水中，t</w:t>
      </w:r>
      <w:r>
        <w:rPr>
          <w:color w:val="FF0000"/>
          <w:vertAlign w:val="subscript"/>
        </w:rPr>
        <w:t>3</w:t>
      </w:r>
      <w:r>
        <w:rPr>
          <w:color w:val="FF0000"/>
        </w:rPr>
        <w:t>℃时50gR全部溶解，t</w:t>
      </w:r>
      <w:r>
        <w:rPr>
          <w:color w:val="FF0000"/>
          <w:vertAlign w:val="subscript"/>
        </w:rPr>
        <w:t>2</w:t>
      </w:r>
      <w:r>
        <w:rPr>
          <w:color w:val="FF0000"/>
        </w:rPr>
        <w:t>℃时析出晶体，说明t</w:t>
      </w:r>
      <w:r>
        <w:rPr>
          <w:color w:val="FF0000"/>
          <w:vertAlign w:val="subscript"/>
        </w:rPr>
        <w:t>3</w:t>
      </w:r>
      <w:r>
        <w:rPr>
          <w:color w:val="FF0000"/>
        </w:rPr>
        <w:t>℃时R溶解度大于等于50g，t</w:t>
      </w:r>
      <w:r>
        <w:rPr>
          <w:color w:val="FF0000"/>
          <w:vertAlign w:val="subscript"/>
        </w:rPr>
        <w:t>2</w:t>
      </w:r>
      <w:r>
        <w:rPr>
          <w:color w:val="FF0000"/>
        </w:rPr>
        <w:t>℃时溶解度小于50g，则R是乙物质，错误；</w:t>
      </w:r>
    </w:p>
    <w:p>
      <w:pPr>
        <w:spacing w:line="300" w:lineRule="auto"/>
        <w:jc w:val="left"/>
        <w:textAlignment w:val="center"/>
        <w:rPr>
          <w:color w:val="FF0000"/>
        </w:rPr>
      </w:pPr>
      <w:r>
        <w:rPr>
          <w:color w:val="FF0000"/>
        </w:rPr>
        <w:t>B、①和②的溶液中，溶质质量相等，但溶液质量不相等，故溶质的质量分数不相等，正确；</w:t>
      </w:r>
    </w:p>
    <w:p>
      <w:pPr>
        <w:spacing w:line="300" w:lineRule="auto"/>
        <w:jc w:val="left"/>
        <w:textAlignment w:val="center"/>
        <w:rPr>
          <w:color w:val="FF0000"/>
        </w:rPr>
      </w:pPr>
      <w:r>
        <w:rPr>
          <w:color w:val="FF0000"/>
        </w:rPr>
        <w:t>C、由A分析可知，①②③均为乙物质形成的溶液；②为R的t</w:t>
      </w:r>
      <w:r>
        <w:rPr>
          <w:color w:val="FF0000"/>
          <w:vertAlign w:val="subscript"/>
        </w:rPr>
        <w:t>3</w:t>
      </w:r>
      <w:r>
        <w:rPr>
          <w:color w:val="FF0000"/>
        </w:rPr>
        <w:t>℃时恰好饱和溶液，③析出晶体上层清液也是饱和溶液，错误；</w:t>
      </w:r>
    </w:p>
    <w:p>
      <w:pPr>
        <w:spacing w:line="300" w:lineRule="auto"/>
        <w:jc w:val="left"/>
        <w:textAlignment w:val="center"/>
        <w:rPr>
          <w:color w:val="FF0000"/>
        </w:rPr>
      </w:pPr>
      <w:r>
        <w:rPr>
          <w:color w:val="FF0000"/>
        </w:rPr>
        <w:t>D、①②均为t</w:t>
      </w:r>
      <w:r>
        <w:rPr>
          <w:color w:val="FF0000"/>
          <w:vertAlign w:val="subscript"/>
        </w:rPr>
        <w:t>3</w:t>
      </w:r>
      <w:r>
        <w:rPr>
          <w:color w:val="FF0000"/>
        </w:rPr>
        <w:t>℃时R的溶液，①为不饱和溶液、②为饱和溶液；③为②析出晶体后的溶液，故②的溶液中溶质的质量分数最大，错误。</w:t>
      </w:r>
    </w:p>
    <w:p>
      <w:pPr>
        <w:spacing w:line="300" w:lineRule="auto"/>
        <w:jc w:val="left"/>
        <w:textAlignment w:val="center"/>
        <w:rPr>
          <w:color w:val="FF0000"/>
        </w:rPr>
      </w:pPr>
      <w:r>
        <w:rPr>
          <w:color w:val="FF0000"/>
        </w:rPr>
        <w:t>故选B。</w:t>
      </w:r>
    </w:p>
    <w:p>
      <w:pPr>
        <w:spacing w:line="300" w:lineRule="auto"/>
        <w:jc w:val="left"/>
        <w:textAlignment w:val="center"/>
        <w:rPr>
          <w:bCs/>
          <w:color w:val="FF0000"/>
        </w:rPr>
      </w:pPr>
    </w:p>
    <w:p>
      <w:pPr>
        <w:spacing w:line="300" w:lineRule="auto"/>
        <w:jc w:val="left"/>
        <w:textAlignment w:val="center"/>
        <w:rPr>
          <w:rFonts w:ascii="微软雅黑" w:eastAsia="微软雅黑" w:hAnsi="微软雅黑"/>
          <w:b/>
          <w:bCs/>
          <w:color w:val="0070C0"/>
        </w:rPr>
      </w:pPr>
      <w:r>
        <w:rPr>
          <w:rFonts w:ascii="微软雅黑" w:eastAsia="微软雅黑" w:hAnsi="微软雅黑"/>
          <w:b/>
          <w:bCs/>
          <w:color w:val="0070C0"/>
        </w:rPr>
        <w:drawing>
          <wp:inline distT="0" distB="0" distL="0" distR="0">
            <wp:extent cx="264160" cy="264160"/>
            <wp:effectExtent l="0" t="0" r="2540" b="2540"/>
            <wp:docPr id="55" name="图片 55"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标&#10;&#10;描述已自动生成"/>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0" y="0"/>
                      <a:ext cx="270361" cy="270361"/>
                    </a:xfrm>
                    <a:prstGeom prst="rect">
                      <a:avLst/>
                    </a:prstGeom>
                    <a:noFill/>
                    <a:ln>
                      <a:noFill/>
                    </a:ln>
                  </pic:spPr>
                </pic:pic>
              </a:graphicData>
            </a:graphic>
          </wp:inline>
        </w:drawing>
      </w:r>
      <w:r>
        <w:rPr>
          <w:rFonts w:ascii="微软雅黑" w:eastAsia="微软雅黑" w:hAnsi="微软雅黑" w:hint="eastAsia"/>
          <w:b/>
          <w:bCs/>
          <w:color w:val="0070C0"/>
        </w:rPr>
        <w:t xml:space="preserve"> </w:t>
      </w:r>
      <w:r>
        <w:rPr>
          <w:rFonts w:ascii="阿里巴巴普惠体 2.0 65 Medium" w:eastAsia="阿里巴巴普惠体 2.0 65 Medium" w:hAnsi="阿里巴巴普惠体 2.0 65 Medium" w:cs="阿里巴巴普惠体 2.0 65 Medium" w:hint="eastAsia"/>
          <w:b/>
          <w:bCs/>
          <w:color w:val="0070C0"/>
        </w:rPr>
        <w:t>题型二：溶液质量分数的相关计算</w:t>
      </w:r>
    </w:p>
    <w:p>
      <w:pPr>
        <w:spacing w:line="300" w:lineRule="auto"/>
        <w:jc w:val="left"/>
        <w:textAlignment w:val="center"/>
        <w:rPr>
          <w:bCs/>
        </w:rPr>
      </w:pPr>
      <w:r>
        <w:rPr>
          <w:rFonts w:hint="eastAsia"/>
          <w:bCs/>
          <w:color w:val="0070C0"/>
        </w:rPr>
        <w:t>【变</w:t>
      </w:r>
      <w:r>
        <w:rPr>
          <w:bCs/>
          <w:color w:val="0070C0"/>
        </w:rPr>
        <w:t>2-2</w:t>
      </w:r>
      <w:r>
        <w:rPr>
          <w:rFonts w:hint="eastAsia"/>
          <w:bCs/>
          <w:color w:val="0070C0"/>
        </w:rPr>
        <w:t>】</w:t>
      </w:r>
      <w:r>
        <w:rPr>
          <w:bCs/>
        </w:rPr>
        <w:t>化学实验室现有98%的浓硫酸，但在实验室中常需要用较稀的硫酸。要把50g质量分数为98%的浓硫酸稀释为质量分数为20%的硫酸，需要水的质量是多少？</w:t>
      </w:r>
    </w:p>
    <w:p>
      <w:pPr>
        <w:spacing w:line="300" w:lineRule="auto"/>
        <w:jc w:val="left"/>
        <w:textAlignment w:val="center"/>
        <w:rPr>
          <w:bCs/>
          <w:color w:val="FF0000"/>
        </w:rPr>
      </w:pPr>
      <w:r>
        <w:rPr>
          <w:bCs/>
          <w:color w:val="FF0000"/>
        </w:rPr>
        <w:t>【答案】195 g</w:t>
      </w:r>
    </w:p>
    <w:p>
      <w:pPr>
        <w:spacing w:line="300" w:lineRule="auto"/>
        <w:jc w:val="left"/>
        <w:textAlignment w:val="center"/>
        <w:rPr>
          <w:bCs/>
          <w:color w:val="FF0000"/>
        </w:rPr>
      </w:pPr>
      <w:r>
        <w:rPr>
          <w:bCs/>
          <w:color w:val="FF0000"/>
        </w:rPr>
        <w:t>【分析】</w:t>
      </w:r>
    </w:p>
    <w:p>
      <w:pPr>
        <w:spacing w:line="300" w:lineRule="auto"/>
        <w:jc w:val="left"/>
        <w:textAlignment w:val="center"/>
        <w:rPr>
          <w:bCs/>
          <w:color w:val="FF0000"/>
        </w:rPr>
      </w:pPr>
      <w:r>
        <w:rPr>
          <w:bCs/>
          <w:color w:val="FF0000"/>
        </w:rPr>
        <w:t>溶液稀释前后，溶质的质量是不变的。</w:t>
      </w:r>
    </w:p>
    <w:p>
      <w:pPr>
        <w:spacing w:line="300" w:lineRule="auto"/>
        <w:jc w:val="left"/>
        <w:textAlignment w:val="center"/>
        <w:rPr>
          <w:bCs/>
          <w:color w:val="FF0000"/>
        </w:rPr>
      </w:pPr>
      <w:r>
        <w:rPr>
          <w:bCs/>
          <w:color w:val="FF0000"/>
        </w:rPr>
        <w:t>【详解】</w:t>
      </w:r>
    </w:p>
    <w:p>
      <w:pPr>
        <w:spacing w:line="300" w:lineRule="auto"/>
        <w:jc w:val="left"/>
        <w:textAlignment w:val="center"/>
        <w:rPr>
          <w:bCs/>
          <w:color w:val="FF0000"/>
        </w:rPr>
      </w:pPr>
      <w:r>
        <w:rPr>
          <w:bCs/>
          <w:color w:val="FF0000"/>
        </w:rPr>
        <w:t>解：设需要水的质量为</w:t>
      </w:r>
      <w:r>
        <w:rPr>
          <w:bCs/>
          <w:i/>
          <w:color w:val="FF0000"/>
        </w:rPr>
        <w:t>x</w:t>
      </w:r>
      <w:r>
        <w:rPr>
          <w:bCs/>
          <w:color w:val="FF0000"/>
        </w:rPr>
        <w:t>。</w:t>
      </w:r>
    </w:p>
    <w:p>
      <w:pPr>
        <w:spacing w:line="300" w:lineRule="auto"/>
        <w:jc w:val="left"/>
        <w:textAlignment w:val="center"/>
        <w:rPr>
          <w:bCs/>
          <w:color w:val="FF0000"/>
        </w:rPr>
      </w:pPr>
      <w:r>
        <w:rPr>
          <w:bCs/>
          <w:color w:val="FF0000"/>
        </w:rPr>
        <w:t>则（50 g＋</w:t>
      </w:r>
      <w:r>
        <w:rPr>
          <w:bCs/>
          <w:i/>
          <w:color w:val="FF0000"/>
        </w:rPr>
        <w:t>x</w:t>
      </w:r>
      <w:r>
        <w:rPr>
          <w:bCs/>
          <w:color w:val="FF0000"/>
        </w:rPr>
        <w:t>）×20%=50 g×98%</w:t>
      </w:r>
    </w:p>
    <w:p>
      <w:pPr>
        <w:spacing w:line="300" w:lineRule="auto"/>
        <w:jc w:val="left"/>
        <w:textAlignment w:val="center"/>
        <w:rPr>
          <w:bCs/>
          <w:color w:val="FF0000"/>
        </w:rPr>
      </w:pPr>
      <w:r>
        <w:rPr>
          <w:bCs/>
          <w:color w:val="FF0000"/>
        </w:rPr>
        <w:t>50 g＋</w:t>
      </w:r>
      <w:r>
        <w:rPr>
          <w:bCs/>
          <w:i/>
          <w:color w:val="FF0000"/>
        </w:rPr>
        <w:t>x</w:t>
      </w:r>
      <w:r>
        <w:rPr>
          <w:bCs/>
          <w:color w:val="FF0000"/>
        </w:rPr>
        <w:t>＝</w:t>
      </w:r>
      <w:r>
        <w:rPr>
          <w:bCs/>
          <w:color w:val="FF0000"/>
        </w:rPr>
        <w:drawing>
          <wp:inline distT="0" distB="0" distL="0" distR="0">
            <wp:extent cx="695325" cy="390525"/>
            <wp:effectExtent l="0" t="0" r="0" b="0"/>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47"/>
                    <a:stretch>
                      <a:fillRect/>
                    </a:stretch>
                  </pic:blipFill>
                  <pic:spPr>
                    <a:xfrm>
                      <a:off x="0" y="0"/>
                      <a:ext cx="695325" cy="390525"/>
                    </a:xfrm>
                    <a:prstGeom prst="rect">
                      <a:avLst/>
                    </a:prstGeom>
                  </pic:spPr>
                </pic:pic>
              </a:graphicData>
            </a:graphic>
          </wp:inline>
        </w:drawing>
      </w:r>
    </w:p>
    <w:p>
      <w:pPr>
        <w:spacing w:line="300" w:lineRule="auto"/>
        <w:jc w:val="left"/>
        <w:textAlignment w:val="center"/>
        <w:rPr>
          <w:bCs/>
          <w:color w:val="FF0000"/>
        </w:rPr>
      </w:pPr>
      <w:r>
        <w:rPr>
          <w:bCs/>
          <w:color w:val="FF0000"/>
        </w:rPr>
        <w:t xml:space="preserve">　　 </w:t>
      </w:r>
      <w:r>
        <w:rPr>
          <w:bCs/>
          <w:i/>
          <w:color w:val="FF0000"/>
        </w:rPr>
        <w:t>x</w:t>
      </w:r>
      <w:r>
        <w:rPr>
          <w:bCs/>
          <w:color w:val="FF0000"/>
        </w:rPr>
        <w:t>＝245 g-50 g</w:t>
      </w:r>
    </w:p>
    <w:p>
      <w:pPr>
        <w:spacing w:line="300" w:lineRule="auto"/>
        <w:jc w:val="left"/>
        <w:textAlignment w:val="center"/>
        <w:rPr>
          <w:bCs/>
          <w:color w:val="FF0000"/>
        </w:rPr>
      </w:pPr>
      <w:r>
        <w:rPr>
          <w:bCs/>
          <w:color w:val="FF0000"/>
        </w:rPr>
        <w:t xml:space="preserve">　　 </w:t>
      </w:r>
      <w:r>
        <w:rPr>
          <w:bCs/>
          <w:i/>
          <w:color w:val="FF0000"/>
        </w:rPr>
        <w:t>x</w:t>
      </w:r>
      <w:r>
        <w:rPr>
          <w:bCs/>
          <w:color w:val="FF0000"/>
        </w:rPr>
        <w:t>＝195 g</w:t>
      </w:r>
    </w:p>
    <w:p>
      <w:pPr>
        <w:spacing w:line="300" w:lineRule="auto"/>
        <w:jc w:val="left"/>
        <w:textAlignment w:val="center"/>
        <w:rPr>
          <w:bCs/>
          <w:color w:val="FF0000"/>
        </w:rPr>
      </w:pPr>
      <w:r>
        <w:rPr>
          <w:bCs/>
          <w:color w:val="FF0000"/>
        </w:rPr>
        <w:t>答：需加水195 g。</w:t>
      </w:r>
    </w:p>
    <w:p>
      <w:pPr>
        <w:spacing w:line="300" w:lineRule="auto"/>
        <w:jc w:val="left"/>
        <w:textAlignment w:val="center"/>
        <w:rPr>
          <w:rFonts w:ascii="宋体" w:hAnsi="宋体" w:cs="宋体"/>
          <w:bCs/>
        </w:rPr>
      </w:pPr>
      <w:r>
        <w:rPr>
          <w:rFonts w:ascii="宋体" w:hAnsi="宋体" w:cs="宋体" w:hint="eastAsia"/>
          <w:bCs/>
          <w:color w:val="0070C0"/>
        </w:rPr>
        <w:t>【例3】</w:t>
      </w:r>
      <w:r>
        <w:rPr>
          <w:rFonts w:ascii="宋体" w:hAnsi="宋体" w:cs="宋体" w:hint="eastAsia"/>
          <w:bCs/>
        </w:rPr>
        <w:t>（双选）</w:t>
      </w:r>
      <w:r>
        <w:rPr>
          <w:rFonts w:ascii="宋体" w:hAnsi="宋体" w:cs="宋体"/>
          <w:bCs/>
        </w:rPr>
        <w:t>如图是</w:t>
      </w:r>
      <w:r>
        <w:rPr>
          <w:rFonts w:eastAsia="Times New Roman" w:cs="Times New Roman"/>
          <w:bCs/>
        </w:rPr>
        <w:t>NaCl</w:t>
      </w:r>
      <w:r>
        <w:rPr>
          <w:rFonts w:ascii="宋体" w:hAnsi="宋体" w:cs="宋体"/>
          <w:bCs/>
        </w:rPr>
        <w:t>和</w:t>
      </w:r>
      <w:r>
        <w:rPr>
          <w:rFonts w:eastAsia="Times New Roman" w:cs="Times New Roman"/>
          <w:bCs/>
        </w:rPr>
        <w:t>KNO</w:t>
      </w:r>
      <w:r>
        <w:rPr>
          <w:rFonts w:eastAsia="Times New Roman" w:cs="Times New Roman"/>
          <w:bCs/>
          <w:vertAlign w:val="subscript"/>
        </w:rPr>
        <w:t>3</w:t>
      </w:r>
      <w:r>
        <w:rPr>
          <w:rFonts w:ascii="宋体" w:hAnsi="宋体" w:cs="宋体"/>
          <w:bCs/>
        </w:rPr>
        <w:t>两种物质的溶解度曲线。根据信息，下列说法正确的是</w:t>
      </w:r>
    </w:p>
    <w:p>
      <w:pPr>
        <w:spacing w:line="300" w:lineRule="auto"/>
        <w:jc w:val="left"/>
        <w:textAlignment w:val="center"/>
        <w:rPr>
          <w:bCs/>
        </w:rPr>
      </w:pPr>
      <w:r>
        <w:rPr>
          <w:bCs/>
        </w:rPr>
        <w:drawing>
          <wp:inline distT="0" distB="0" distL="0" distR="0">
            <wp:extent cx="2238375" cy="1685925"/>
            <wp:effectExtent l="0" t="0" r="0" b="0"/>
            <wp:docPr id="100007" name="图片 10000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figure"/>
                    <pic:cNvPicPr>
                      <a:picLocks noChangeAspect="1"/>
                    </pic:cNvPicPr>
                  </pic:nvPicPr>
                  <pic:blipFill>
                    <a:blip xmlns:r="http://schemas.openxmlformats.org/officeDocument/2006/relationships" r:embed="rId48"/>
                    <a:stretch>
                      <a:fillRect/>
                    </a:stretch>
                  </pic:blipFill>
                  <pic:spPr>
                    <a:xfrm>
                      <a:off x="0" y="0"/>
                      <a:ext cx="2238375" cy="1685925"/>
                    </a:xfrm>
                    <a:prstGeom prst="rect">
                      <a:avLst/>
                    </a:prstGeom>
                  </pic:spPr>
                </pic:pic>
              </a:graphicData>
            </a:graphic>
          </wp:inline>
        </w:drawing>
      </w:r>
    </w:p>
    <w:p>
      <w:pPr>
        <w:spacing w:line="300" w:lineRule="auto"/>
        <w:jc w:val="left"/>
        <w:textAlignment w:val="center"/>
        <w:rPr>
          <w:rFonts w:ascii="宋体" w:hAnsi="宋体" w:cs="宋体"/>
          <w:bCs/>
        </w:rPr>
        <w:sectPr>
          <w:headerReference w:type="even" r:id="rId49"/>
          <w:headerReference w:type="default" r:id="rId50"/>
          <w:footerReference w:type="default" r:id="rId51"/>
          <w:headerReference w:type="first" r:id="rId52"/>
          <w:type w:val="nextPage"/>
          <w:pgSz w:w="11906" w:h="16838"/>
          <w:pgMar w:top="1418" w:right="1077" w:bottom="1418" w:left="1077" w:header="170" w:footer="567" w:gutter="0"/>
          <w:pgNumType w:start="5"/>
          <w:cols w:num="1" w:space="425"/>
          <w:titlePg w:val="0"/>
          <w:docGrid w:type="lines" w:linePitch="312" w:charSpace="0"/>
        </w:sectPr>
      </w:pPr>
      <w:r>
        <w:rPr>
          <w:bCs/>
        </w:rPr>
        <w:t>A．</w:t>
      </w:r>
      <w:r>
        <w:rPr>
          <w:rFonts w:eastAsia="Times New Roman" w:cs="Times New Roman"/>
          <w:bCs/>
        </w:rPr>
        <w:t>KNO</w:t>
      </w:r>
      <w:r>
        <w:rPr>
          <w:rFonts w:eastAsia="Times New Roman" w:cs="Times New Roman"/>
          <w:bCs/>
          <w:vertAlign w:val="subscript"/>
        </w:rPr>
        <w:t>3</w:t>
      </w:r>
      <w:r>
        <w:rPr>
          <w:rFonts w:ascii="宋体" w:hAnsi="宋体" w:cs="宋体"/>
          <w:bCs/>
        </w:rPr>
        <w:t>的溶解度比</w:t>
      </w:r>
      <w:r>
        <w:rPr>
          <w:rFonts w:eastAsia="Times New Roman" w:cs="Times New Roman"/>
          <w:bCs/>
        </w:rPr>
        <w:t>NaCl</w:t>
      </w:r>
      <w:r>
        <w:rPr>
          <w:rFonts w:ascii="宋体" w:hAnsi="宋体" w:cs="宋体"/>
          <w:bCs/>
        </w:rPr>
        <w:t>的溶解度大</w:t>
      </w:r>
    </w:p>
    <w:p>
      <w:pPr>
        <w:spacing w:line="300" w:lineRule="auto"/>
        <w:jc w:val="left"/>
        <w:textAlignment w:val="center"/>
        <w:rPr>
          <w:rFonts w:eastAsia="Times New Roman"/>
          <w:bCs/>
        </w:rPr>
      </w:pPr>
      <w:r>
        <w:rPr>
          <w:bCs/>
        </w:rPr>
        <w:t>B．</w:t>
      </w:r>
      <w:r>
        <w:rPr>
          <w:rFonts w:eastAsia="Times New Roman" w:cs="Times New Roman"/>
          <w:bCs/>
        </w:rPr>
        <w:t>20℃</w:t>
      </w:r>
      <w:r>
        <w:rPr>
          <w:rFonts w:ascii="宋体" w:hAnsi="宋体" w:cs="宋体"/>
          <w:bCs/>
        </w:rPr>
        <w:t>时，</w:t>
      </w:r>
      <w:r>
        <w:rPr>
          <w:rFonts w:eastAsia="Times New Roman" w:cs="Times New Roman"/>
          <w:bCs/>
        </w:rPr>
        <w:t>NaCl</w:t>
      </w:r>
      <w:r>
        <w:rPr>
          <w:rFonts w:ascii="宋体" w:hAnsi="宋体" w:cs="宋体"/>
          <w:bCs/>
        </w:rPr>
        <w:t>饱和溶液的溶质质量分数为</w:t>
      </w:r>
      <w:r>
        <w:rPr>
          <w:rFonts w:eastAsia="Times New Roman" w:cs="Times New Roman"/>
          <w:bCs/>
        </w:rPr>
        <w:t>36.0%</w:t>
      </w:r>
    </w:p>
    <w:p>
      <w:pPr>
        <w:spacing w:line="300" w:lineRule="auto"/>
        <w:jc w:val="left"/>
        <w:textAlignment w:val="center"/>
        <w:rPr>
          <w:rFonts w:ascii="宋体" w:hAnsi="宋体" w:cs="宋体"/>
          <w:bCs/>
        </w:rPr>
      </w:pPr>
      <w:r>
        <w:rPr>
          <w:bCs/>
        </w:rPr>
        <w:t>C．</w:t>
      </w:r>
      <w:r>
        <w:rPr>
          <w:rFonts w:eastAsia="Times New Roman" w:cs="Times New Roman"/>
          <w:bCs/>
        </w:rPr>
        <w:t>50℃</w:t>
      </w:r>
      <w:r>
        <w:rPr>
          <w:rFonts w:ascii="宋体" w:hAnsi="宋体" w:cs="宋体"/>
          <w:bCs/>
        </w:rPr>
        <w:t>时，</w:t>
      </w:r>
      <w:r>
        <w:rPr>
          <w:rFonts w:eastAsia="Times New Roman" w:cs="Times New Roman"/>
          <w:bCs/>
        </w:rPr>
        <w:t>50g KNO</w:t>
      </w:r>
      <w:r>
        <w:rPr>
          <w:rFonts w:eastAsia="Times New Roman" w:cs="Times New Roman"/>
          <w:bCs/>
          <w:vertAlign w:val="subscript"/>
        </w:rPr>
        <w:t>3</w:t>
      </w:r>
      <w:r>
        <w:rPr>
          <w:rFonts w:ascii="宋体" w:hAnsi="宋体" w:cs="宋体"/>
          <w:bCs/>
        </w:rPr>
        <w:t>在</w:t>
      </w:r>
      <w:r>
        <w:rPr>
          <w:rFonts w:eastAsia="Times New Roman" w:cs="Times New Roman"/>
          <w:bCs/>
        </w:rPr>
        <w:t>50g</w:t>
      </w:r>
      <w:r>
        <w:rPr>
          <w:rFonts w:ascii="宋体" w:hAnsi="宋体" w:cs="宋体"/>
          <w:bCs/>
        </w:rPr>
        <w:t>水中充分溶解，形成饱和溶液</w:t>
      </w:r>
    </w:p>
    <w:p>
      <w:pPr>
        <w:spacing w:line="300" w:lineRule="auto"/>
        <w:jc w:val="left"/>
        <w:textAlignment w:val="center"/>
        <w:rPr>
          <w:rFonts w:ascii="宋体" w:hAnsi="宋体" w:cs="宋体"/>
          <w:bCs/>
        </w:rPr>
      </w:pPr>
      <w:r>
        <w:rPr>
          <w:bCs/>
        </w:rPr>
        <w:t>D．</w:t>
      </w:r>
      <w:r>
        <w:rPr>
          <w:rFonts w:ascii="宋体" w:hAnsi="宋体" w:cs="宋体"/>
          <w:bCs/>
        </w:rPr>
        <w:t>通过加溶剂、升温等方法能将</w:t>
      </w:r>
      <w:r>
        <w:rPr>
          <w:rFonts w:eastAsia="Times New Roman" w:cs="Times New Roman"/>
          <w:bCs/>
        </w:rPr>
        <w:t>KNO</w:t>
      </w:r>
      <w:r>
        <w:rPr>
          <w:rFonts w:eastAsia="Times New Roman" w:cs="Times New Roman"/>
          <w:bCs/>
          <w:vertAlign w:val="subscript"/>
        </w:rPr>
        <w:t>3</w:t>
      </w:r>
      <w:r>
        <w:rPr>
          <w:rFonts w:ascii="宋体" w:hAnsi="宋体" w:cs="宋体"/>
          <w:bCs/>
        </w:rPr>
        <w:t>饱和溶液转化为不饱和溶液</w:t>
      </w:r>
    </w:p>
    <w:p>
      <w:pPr>
        <w:spacing w:line="300" w:lineRule="auto"/>
        <w:jc w:val="left"/>
        <w:textAlignment w:val="center"/>
        <w:rPr>
          <w:bCs/>
          <w:color w:val="FF0000"/>
        </w:rPr>
      </w:pPr>
      <w:r>
        <w:rPr>
          <w:bCs/>
          <w:color w:val="FF0000"/>
        </w:rPr>
        <w:t>【答案】CD</w:t>
      </w:r>
    </w:p>
    <w:p>
      <w:pPr>
        <w:spacing w:line="300" w:lineRule="auto"/>
        <w:jc w:val="left"/>
        <w:textAlignment w:val="center"/>
        <w:rPr>
          <w:bCs/>
          <w:color w:val="FF0000"/>
        </w:rPr>
      </w:pPr>
      <w:r>
        <w:rPr>
          <w:bCs/>
          <w:color w:val="FF0000"/>
        </w:rPr>
        <w:t>【详解】</w:t>
      </w:r>
    </w:p>
    <w:p>
      <w:pPr>
        <w:spacing w:line="300" w:lineRule="auto"/>
        <w:jc w:val="left"/>
        <w:textAlignment w:val="center"/>
        <w:rPr>
          <w:rFonts w:ascii="宋体" w:hAnsi="宋体" w:cs="宋体"/>
          <w:bCs/>
          <w:color w:val="FF0000"/>
        </w:rPr>
      </w:pPr>
      <w:r>
        <w:rPr>
          <w:rFonts w:eastAsia="Times New Roman" w:cs="Times New Roman"/>
          <w:bCs/>
          <w:color w:val="FF0000"/>
        </w:rPr>
        <w:t>A</w:t>
      </w:r>
      <w:r>
        <w:rPr>
          <w:rFonts w:ascii="宋体" w:hAnsi="宋体" w:cs="宋体"/>
          <w:bCs/>
          <w:color w:val="FF0000"/>
        </w:rPr>
        <w:t>、物质的溶解度受温度影响，故比较溶解度时需要明确温度。如在</w:t>
      </w:r>
      <w:r>
        <w:rPr>
          <w:rFonts w:eastAsia="Times New Roman" w:cs="Times New Roman"/>
          <w:bCs/>
          <w:color w:val="FF0000"/>
        </w:rPr>
        <w:t>0℃</w:t>
      </w:r>
      <w:r>
        <w:rPr>
          <w:rFonts w:ascii="宋体" w:hAnsi="宋体" w:cs="宋体"/>
          <w:bCs/>
          <w:color w:val="FF0000"/>
        </w:rPr>
        <w:t>时硝酸钾溶解度小于氯化钠溶解度；</w:t>
      </w:r>
      <w:r>
        <w:rPr>
          <w:rFonts w:eastAsia="Times New Roman" w:cs="Times New Roman"/>
          <w:bCs/>
          <w:color w:val="FF0000"/>
        </w:rPr>
        <w:t>50℃</w:t>
      </w:r>
      <w:r>
        <w:rPr>
          <w:rFonts w:ascii="宋体" w:hAnsi="宋体" w:cs="宋体"/>
          <w:bCs/>
          <w:color w:val="FF0000"/>
        </w:rPr>
        <w:t>时硝酸钾溶解度大于氯化钠溶解度，故</w:t>
      </w:r>
      <w:r>
        <w:rPr>
          <w:rFonts w:eastAsia="Times New Roman" w:cs="Times New Roman"/>
          <w:bCs/>
          <w:color w:val="FF0000"/>
        </w:rPr>
        <w:t>A</w:t>
      </w:r>
      <w:r>
        <w:rPr>
          <w:rFonts w:ascii="宋体" w:hAnsi="宋体" w:cs="宋体"/>
          <w:bCs/>
          <w:color w:val="FF0000"/>
        </w:rPr>
        <w:t>错误；</w:t>
      </w:r>
    </w:p>
    <w:p>
      <w:pPr>
        <w:spacing w:line="300" w:lineRule="auto"/>
        <w:jc w:val="left"/>
        <w:textAlignment w:val="center"/>
        <w:rPr>
          <w:rFonts w:ascii="宋体" w:hAnsi="宋体" w:cs="宋体"/>
          <w:bCs/>
          <w:color w:val="FF0000"/>
        </w:rPr>
      </w:pPr>
      <w:r>
        <w:rPr>
          <w:rFonts w:eastAsia="Times New Roman" w:cs="Times New Roman"/>
          <w:bCs/>
          <w:color w:val="FF0000"/>
        </w:rPr>
        <w:t>B</w:t>
      </w:r>
      <w:r>
        <w:rPr>
          <w:rFonts w:ascii="宋体" w:hAnsi="宋体" w:cs="宋体"/>
          <w:bCs/>
          <w:color w:val="FF0000"/>
        </w:rPr>
        <w:t>、</w:t>
      </w:r>
      <w:r>
        <w:rPr>
          <w:rFonts w:eastAsia="Times New Roman" w:cs="Times New Roman"/>
          <w:bCs/>
          <w:color w:val="FF0000"/>
        </w:rPr>
        <w:t>20℃</w:t>
      </w:r>
      <w:r>
        <w:rPr>
          <w:rFonts w:ascii="宋体" w:hAnsi="宋体" w:cs="宋体"/>
          <w:bCs/>
          <w:color w:val="FF0000"/>
        </w:rPr>
        <w:t>时氯化钠的溶解度为</w:t>
      </w:r>
      <w:r>
        <w:rPr>
          <w:rFonts w:eastAsia="Times New Roman" w:cs="Times New Roman"/>
          <w:bCs/>
          <w:color w:val="FF0000"/>
        </w:rPr>
        <w:t>36.0g</w:t>
      </w:r>
      <w:r>
        <w:rPr>
          <w:rFonts w:ascii="宋体" w:hAnsi="宋体" w:cs="宋体"/>
          <w:bCs/>
          <w:color w:val="FF0000"/>
        </w:rPr>
        <w:t>，即</w:t>
      </w:r>
      <w:r>
        <w:rPr>
          <w:rFonts w:eastAsia="Times New Roman" w:cs="Times New Roman"/>
          <w:bCs/>
          <w:color w:val="FF0000"/>
        </w:rPr>
        <w:t>20℃</w:t>
      </w:r>
      <w:r>
        <w:rPr>
          <w:rFonts w:ascii="宋体" w:hAnsi="宋体" w:cs="宋体"/>
          <w:bCs/>
          <w:color w:val="FF0000"/>
        </w:rPr>
        <w:t>时，</w:t>
      </w:r>
      <w:r>
        <w:rPr>
          <w:rFonts w:eastAsia="Times New Roman" w:cs="Times New Roman"/>
          <w:bCs/>
          <w:color w:val="FF0000"/>
        </w:rPr>
        <w:t>100g</w:t>
      </w:r>
      <w:r>
        <w:rPr>
          <w:rFonts w:ascii="宋体" w:hAnsi="宋体" w:cs="宋体"/>
          <w:bCs/>
          <w:color w:val="FF0000"/>
        </w:rPr>
        <w:t>水中溶解</w:t>
      </w:r>
      <w:r>
        <w:rPr>
          <w:rFonts w:eastAsia="Times New Roman" w:cs="Times New Roman"/>
          <w:bCs/>
          <w:color w:val="FF0000"/>
        </w:rPr>
        <w:t>36.0g</w:t>
      </w:r>
      <w:r>
        <w:rPr>
          <w:rFonts w:ascii="宋体" w:hAnsi="宋体" w:cs="宋体"/>
          <w:bCs/>
          <w:color w:val="FF0000"/>
        </w:rPr>
        <w:t>的氯化钠即达到饱和状态，此时溶液溶质质量分数为</w:t>
      </w:r>
      <w:r>
        <w:rPr>
          <w:bCs/>
          <w:color w:val="FF0000"/>
        </w:rPr>
        <w:object>
          <v:shape id="_x0000_i1072" type="#_x0000_t75" alt="eqIdb4746c10c46f4857b2e2780ca4b25196" style="width:165.75pt;height:28.5pt" o:oleicon="f" o:ole="" coordsize="21600,21600" filled="f">
            <v:imagedata r:id="rId53" o:title="eqIdb4746c10c46f4857b2e2780ca4b25196"/>
            <o:lock v:ext="edit" aspectratio="t"/>
            <w10:anchorlock/>
          </v:shape>
          <o:OLEObject Type="Embed" ProgID="Equation.DSMT4" ShapeID="_x0000_i1072" DrawAspect="Content" ObjectID="_1468075730" r:id="rId54"/>
        </w:object>
      </w:r>
      <w:r>
        <w:rPr>
          <w:rFonts w:ascii="宋体" w:hAnsi="宋体" w:cs="宋体"/>
          <w:bCs/>
          <w:color w:val="FF0000"/>
        </w:rPr>
        <w:t>，故</w:t>
      </w:r>
      <w:r>
        <w:rPr>
          <w:rFonts w:eastAsia="Times New Roman" w:cs="Times New Roman"/>
          <w:bCs/>
          <w:color w:val="FF0000"/>
        </w:rPr>
        <w:t>B</w:t>
      </w:r>
      <w:r>
        <w:rPr>
          <w:rFonts w:ascii="宋体" w:hAnsi="宋体" w:cs="宋体"/>
          <w:bCs/>
          <w:color w:val="FF0000"/>
        </w:rPr>
        <w:t>错误；</w:t>
      </w:r>
    </w:p>
    <w:p>
      <w:pPr>
        <w:spacing w:line="300" w:lineRule="auto"/>
        <w:jc w:val="left"/>
        <w:textAlignment w:val="center"/>
        <w:rPr>
          <w:rFonts w:ascii="宋体" w:hAnsi="宋体" w:cs="宋体"/>
          <w:bCs/>
          <w:color w:val="FF0000"/>
        </w:rPr>
      </w:pPr>
      <w:r>
        <w:rPr>
          <w:rFonts w:eastAsia="Times New Roman" w:cs="Times New Roman"/>
          <w:bCs/>
          <w:color w:val="FF0000"/>
        </w:rPr>
        <w:t>C</w:t>
      </w:r>
      <w:r>
        <w:rPr>
          <w:rFonts w:ascii="宋体" w:hAnsi="宋体" w:cs="宋体"/>
          <w:bCs/>
          <w:color w:val="FF0000"/>
        </w:rPr>
        <w:t>、根据图像，</w:t>
      </w:r>
      <w:r>
        <w:rPr>
          <w:rFonts w:eastAsia="Times New Roman" w:cs="Times New Roman"/>
          <w:bCs/>
          <w:color w:val="FF0000"/>
        </w:rPr>
        <w:t>50℃</w:t>
      </w:r>
      <w:r>
        <w:rPr>
          <w:rFonts w:ascii="宋体" w:hAnsi="宋体" w:cs="宋体"/>
          <w:bCs/>
          <w:color w:val="FF0000"/>
        </w:rPr>
        <w:t>时，</w:t>
      </w:r>
      <w:r>
        <w:rPr>
          <w:rFonts w:eastAsia="Times New Roman" w:cs="Times New Roman"/>
          <w:bCs/>
          <w:color w:val="FF0000"/>
        </w:rPr>
        <w:t>100g</w:t>
      </w:r>
      <w:r>
        <w:rPr>
          <w:rFonts w:ascii="宋体" w:hAnsi="宋体" w:cs="宋体"/>
          <w:bCs/>
          <w:color w:val="FF0000"/>
        </w:rPr>
        <w:t>水中最多可溶解</w:t>
      </w:r>
      <w:r>
        <w:rPr>
          <w:rFonts w:eastAsia="Times New Roman" w:cs="Times New Roman"/>
          <w:bCs/>
          <w:color w:val="FF0000"/>
        </w:rPr>
        <w:t>85.5g</w:t>
      </w:r>
      <w:r>
        <w:rPr>
          <w:rFonts w:ascii="宋体" w:hAnsi="宋体" w:cs="宋体"/>
          <w:bCs/>
          <w:color w:val="FF0000"/>
        </w:rPr>
        <w:t>硝酸钾即可达到饱和状态，则该温度下，</w:t>
      </w:r>
      <w:r>
        <w:rPr>
          <w:rFonts w:eastAsia="Times New Roman" w:cs="Times New Roman"/>
          <w:bCs/>
          <w:color w:val="FF0000"/>
        </w:rPr>
        <w:t>50g</w:t>
      </w:r>
      <w:r>
        <w:rPr>
          <w:rFonts w:ascii="宋体" w:hAnsi="宋体" w:cs="宋体"/>
          <w:bCs/>
          <w:color w:val="FF0000"/>
        </w:rPr>
        <w:t>水中最多可溶解</w:t>
      </w:r>
      <w:r>
        <w:rPr>
          <w:rFonts w:eastAsia="Times New Roman" w:cs="Times New Roman"/>
          <w:bCs/>
          <w:color w:val="FF0000"/>
        </w:rPr>
        <w:t>42.75g</w:t>
      </w:r>
      <w:r>
        <w:rPr>
          <w:rFonts w:ascii="宋体" w:hAnsi="宋体" w:cs="宋体"/>
          <w:bCs/>
          <w:color w:val="FF0000"/>
        </w:rPr>
        <w:t>硝酸钾就达到饱和，</w:t>
      </w:r>
      <w:r>
        <w:rPr>
          <w:rFonts w:eastAsia="Times New Roman" w:cs="Times New Roman"/>
          <w:bCs/>
          <w:color w:val="FF0000"/>
        </w:rPr>
        <w:t>50g&gt;42.75g</w:t>
      </w:r>
      <w:r>
        <w:rPr>
          <w:rFonts w:ascii="宋体" w:hAnsi="宋体" w:cs="宋体"/>
          <w:bCs/>
          <w:color w:val="FF0000"/>
        </w:rPr>
        <w:t>，所以溶液为饱和溶液，故</w:t>
      </w:r>
      <w:r>
        <w:rPr>
          <w:rFonts w:eastAsia="Times New Roman" w:cs="Times New Roman"/>
          <w:bCs/>
          <w:color w:val="FF0000"/>
        </w:rPr>
        <w:t>C</w:t>
      </w:r>
      <w:r>
        <w:rPr>
          <w:rFonts w:ascii="宋体" w:hAnsi="宋体" w:cs="宋体"/>
          <w:bCs/>
          <w:color w:val="FF0000"/>
        </w:rPr>
        <w:t>正确；</w:t>
      </w:r>
    </w:p>
    <w:p>
      <w:pPr>
        <w:spacing w:line="300" w:lineRule="auto"/>
        <w:jc w:val="left"/>
        <w:textAlignment w:val="center"/>
        <w:rPr>
          <w:rFonts w:ascii="宋体" w:hAnsi="宋体" w:cs="宋体"/>
          <w:bCs/>
          <w:color w:val="FF0000"/>
        </w:rPr>
      </w:pPr>
      <w:r>
        <w:rPr>
          <w:rFonts w:eastAsia="Times New Roman" w:cs="Times New Roman"/>
          <w:bCs/>
          <w:color w:val="FF0000"/>
        </w:rPr>
        <w:t>D</w:t>
      </w:r>
      <w:r>
        <w:rPr>
          <w:rFonts w:ascii="宋体" w:hAnsi="宋体" w:cs="宋体"/>
          <w:bCs/>
          <w:color w:val="FF0000"/>
        </w:rPr>
        <w:t>、根据溶解度曲线可知，硝酸钾溶解度随温度升高而增大，则可通过升温方式将硝酸钾饱和溶液变为不饱和溶液；也可以通过加水对溶液进行稀释，溶液变为不饱和溶液，故</w:t>
      </w:r>
      <w:r>
        <w:rPr>
          <w:rFonts w:eastAsia="Times New Roman" w:cs="Times New Roman"/>
          <w:bCs/>
          <w:color w:val="FF0000"/>
        </w:rPr>
        <w:t>D</w:t>
      </w:r>
      <w:r>
        <w:rPr>
          <w:rFonts w:ascii="宋体" w:hAnsi="宋体" w:cs="宋体"/>
          <w:bCs/>
          <w:color w:val="FF0000"/>
        </w:rPr>
        <w:t>正确；</w:t>
      </w:r>
    </w:p>
    <w:p>
      <w:pPr>
        <w:spacing w:line="300" w:lineRule="auto"/>
        <w:jc w:val="left"/>
        <w:textAlignment w:val="center"/>
        <w:rPr>
          <w:rFonts w:ascii="宋体" w:hAnsi="宋体" w:cs="宋体"/>
          <w:bCs/>
          <w:color w:val="FF0000"/>
        </w:rPr>
      </w:pPr>
      <w:r>
        <w:rPr>
          <w:rFonts w:ascii="宋体" w:hAnsi="宋体" w:cs="宋体"/>
          <w:bCs/>
          <w:color w:val="FF0000"/>
        </w:rPr>
        <w:t>故选</w:t>
      </w:r>
      <w:r>
        <w:rPr>
          <w:rFonts w:eastAsia="Times New Roman" w:cs="Times New Roman"/>
          <w:bCs/>
          <w:color w:val="FF0000"/>
        </w:rPr>
        <w:t>CD</w:t>
      </w:r>
      <w:r>
        <w:rPr>
          <w:rFonts w:ascii="宋体" w:hAnsi="宋体" w:cs="宋体"/>
          <w:bCs/>
          <w:color w:val="FF0000"/>
        </w:rPr>
        <w:t>。</w:t>
      </w:r>
    </w:p>
    <w:p>
      <w:pPr>
        <w:spacing w:line="300" w:lineRule="auto"/>
        <w:jc w:val="left"/>
        <w:textAlignment w:val="center"/>
        <w:rPr>
          <w:bCs/>
          <w:color w:val="FF0000"/>
        </w:rPr>
      </w:pPr>
      <w:r>
        <w:rPr>
          <w:bCs/>
          <w:color w:val="FF0000"/>
        </w:rPr>
        <w:t>【点睛】</w:t>
      </w:r>
    </w:p>
    <w:p>
      <w:pPr>
        <w:spacing w:line="300" w:lineRule="auto"/>
        <w:jc w:val="left"/>
        <w:textAlignment w:val="center"/>
        <w:rPr>
          <w:rFonts w:ascii="宋体" w:hAnsi="宋体" w:cs="宋体"/>
          <w:bCs/>
          <w:color w:val="FF0000"/>
        </w:rPr>
      </w:pPr>
      <w:r>
        <w:rPr>
          <w:rFonts w:ascii="宋体" w:hAnsi="宋体" w:cs="宋体"/>
          <w:bCs/>
          <w:color w:val="FF0000"/>
        </w:rPr>
        <w:t>饱和溶液溶质质量分数也可用以下方式计算：</w:t>
      </w:r>
      <w:r>
        <w:rPr>
          <w:bCs/>
          <w:color w:val="FF0000"/>
        </w:rPr>
        <w:object>
          <v:shape id="_x0000_i1073" type="#_x0000_t75" alt="eqIdca4a91d9192240bca8894ad40aa00dc7" style="width:85.5pt;height:27pt" o:oleicon="f" o:ole="" coordsize="21600,21600" filled="f">
            <v:imagedata r:id="rId55" o:title="eqIdca4a91d9192240bca8894ad40aa00dc7"/>
            <o:lock v:ext="edit" aspectratio="t"/>
            <w10:anchorlock/>
          </v:shape>
          <o:OLEObject Type="Embed" ProgID="Equation.DSMT4" ShapeID="_x0000_i1073" DrawAspect="Content" ObjectID="_1468075731" r:id="rId56"/>
        </w:object>
      </w:r>
      <w:r>
        <w:rPr>
          <w:rFonts w:ascii="宋体" w:hAnsi="宋体" w:cs="宋体"/>
          <w:bCs/>
          <w:color w:val="FF0000"/>
        </w:rPr>
        <w:t>，其中</w:t>
      </w:r>
      <w:r>
        <w:rPr>
          <w:rFonts w:eastAsia="Times New Roman" w:cs="Times New Roman"/>
          <w:bCs/>
          <w:color w:val="FF0000"/>
        </w:rPr>
        <w:t>S</w:t>
      </w:r>
      <w:r>
        <w:rPr>
          <w:rFonts w:ascii="宋体" w:hAnsi="宋体" w:cs="宋体"/>
          <w:bCs/>
          <w:color w:val="FF0000"/>
        </w:rPr>
        <w:t>为该温度下溶质的溶解度。</w:t>
      </w:r>
    </w:p>
    <w:p>
      <w:pPr>
        <w:spacing w:line="300" w:lineRule="auto"/>
        <w:jc w:val="left"/>
        <w:textAlignment w:val="center"/>
        <w:rPr>
          <w:bCs/>
        </w:rPr>
      </w:pPr>
      <w:r>
        <w:rPr>
          <w:rFonts w:hint="eastAsia"/>
          <w:bCs/>
          <w:color w:val="0070C0"/>
        </w:rPr>
        <w:t>【变4</w:t>
      </w:r>
      <w:r>
        <w:rPr>
          <w:bCs/>
          <w:color w:val="0070C0"/>
        </w:rPr>
        <w:t>-1</w:t>
      </w:r>
      <w:r>
        <w:rPr>
          <w:rFonts w:hint="eastAsia"/>
          <w:bCs/>
          <w:color w:val="0070C0"/>
        </w:rPr>
        <w:t>】</w:t>
      </w:r>
      <w:r>
        <w:rPr>
          <w:bCs/>
        </w:rPr>
        <w:t>20℃时，NaCl的溶解度为36.0g，现有该温度下200g 5%的NaCl溶液，求下列变化后溶液中NaCl的质量分数。</w:t>
      </w:r>
    </w:p>
    <w:p>
      <w:pPr>
        <w:spacing w:line="300" w:lineRule="auto"/>
        <w:jc w:val="left"/>
        <w:textAlignment w:val="center"/>
        <w:rPr>
          <w:bCs/>
        </w:rPr>
      </w:pPr>
      <w:r>
        <w:rPr>
          <w:bCs/>
        </w:rPr>
        <w:t>(1)加10gNaCl完全溶解：_______；</w:t>
      </w:r>
    </w:p>
    <w:p>
      <w:pPr>
        <w:spacing w:line="300" w:lineRule="auto"/>
        <w:jc w:val="left"/>
        <w:textAlignment w:val="center"/>
        <w:rPr>
          <w:bCs/>
        </w:rPr>
      </w:pPr>
      <w:r>
        <w:rPr>
          <w:bCs/>
        </w:rPr>
        <w:t>(2)加20g水：_______；</w:t>
      </w:r>
    </w:p>
    <w:p>
      <w:pPr>
        <w:spacing w:line="300" w:lineRule="auto"/>
        <w:jc w:val="left"/>
        <w:textAlignment w:val="center"/>
        <w:rPr>
          <w:bCs/>
        </w:rPr>
      </w:pPr>
      <w:r>
        <w:rPr>
          <w:bCs/>
        </w:rPr>
        <w:t>(3)蒸发20g水：_______。(计算结果精确到0.1%)</w:t>
      </w:r>
    </w:p>
    <w:p>
      <w:pPr>
        <w:spacing w:line="300" w:lineRule="auto"/>
        <w:jc w:val="left"/>
        <w:textAlignment w:val="center"/>
        <w:rPr>
          <w:bCs/>
          <w:color w:val="FF0000"/>
        </w:rPr>
      </w:pPr>
      <w:r>
        <w:rPr>
          <w:bCs/>
          <w:color w:val="FF0000"/>
        </w:rPr>
        <w:t>【答案】(1)9.5%；(2)4.5%；(3)5.6%</w:t>
      </w:r>
    </w:p>
    <w:p>
      <w:pPr>
        <w:spacing w:line="300" w:lineRule="auto"/>
        <w:jc w:val="left"/>
        <w:textAlignment w:val="center"/>
        <w:rPr>
          <w:bCs/>
          <w:color w:val="FF0000"/>
        </w:rPr>
      </w:pPr>
      <w:r>
        <w:rPr>
          <w:bCs/>
          <w:color w:val="FF0000"/>
        </w:rPr>
        <w:t>【分析】</w:t>
      </w:r>
    </w:p>
    <w:p>
      <w:pPr>
        <w:spacing w:line="300" w:lineRule="auto"/>
        <w:jc w:val="left"/>
        <w:textAlignment w:val="center"/>
        <w:rPr>
          <w:bCs/>
          <w:color w:val="FF0000"/>
        </w:rPr>
      </w:pPr>
      <w:r>
        <w:rPr>
          <w:bCs/>
          <w:color w:val="FF0000"/>
        </w:rPr>
        <w:t>溶液稀释前后，溶质质量不变。</w:t>
      </w:r>
    </w:p>
    <w:p>
      <w:pPr>
        <w:spacing w:line="300" w:lineRule="auto"/>
        <w:jc w:val="left"/>
        <w:textAlignment w:val="center"/>
        <w:rPr>
          <w:bCs/>
          <w:color w:val="FF0000"/>
        </w:rPr>
      </w:pPr>
      <w:r>
        <w:rPr>
          <w:bCs/>
          <w:color w:val="FF0000"/>
        </w:rPr>
        <w:t>【详解】</w:t>
      </w:r>
    </w:p>
    <w:p>
      <w:pPr>
        <w:spacing w:line="300" w:lineRule="auto"/>
        <w:jc w:val="left"/>
        <w:textAlignment w:val="center"/>
        <w:rPr>
          <w:bCs/>
          <w:color w:val="FF0000"/>
        </w:rPr>
      </w:pPr>
      <w:r>
        <w:rPr>
          <w:bCs/>
          <w:color w:val="FF0000"/>
        </w:rPr>
        <w:t>(1)加10gNaCl完全溶解，溶液中NaCl的质量分数为</w:t>
      </w:r>
      <w:r>
        <w:rPr>
          <w:bCs/>
          <w:color w:val="FF0000"/>
        </w:rPr>
        <w:object>
          <v:shape id="_x0000_i1074" type="#_x0000_t75" alt="eqId3255157b3cda433da92bed82f9b75fd4" style="width:135pt;height:29.25pt" o:oleicon="f" o:ole="" coordsize="21600,21600" filled="f">
            <v:imagedata r:id="rId57" o:title="eqId3255157b3cda433da92bed82f9b75fd4"/>
            <o:lock v:ext="edit" aspectratio="t"/>
            <w10:anchorlock/>
          </v:shape>
          <o:OLEObject Type="Embed" ProgID="Equation.DSMT4" ShapeID="_x0000_i1074" DrawAspect="Content" ObjectID="_1468075732" r:id="rId58"/>
        </w:object>
      </w:r>
      <w:r>
        <w:rPr>
          <w:bCs/>
          <w:color w:val="FF0000"/>
        </w:rPr>
        <w:t xml:space="preserve"> </w:t>
      </w:r>
    </w:p>
    <w:p>
      <w:pPr>
        <w:spacing w:line="300" w:lineRule="auto"/>
        <w:jc w:val="left"/>
        <w:textAlignment w:val="center"/>
        <w:rPr>
          <w:bCs/>
          <w:color w:val="FF0000"/>
        </w:rPr>
      </w:pPr>
      <w:r>
        <w:rPr>
          <w:bCs/>
          <w:color w:val="FF0000"/>
        </w:rPr>
        <w:t>(2)加20g水，溶液中NaCl的质量分数为</w:t>
      </w:r>
      <w:r>
        <w:rPr>
          <w:bCs/>
          <w:color w:val="FF0000"/>
        </w:rPr>
        <w:object>
          <v:shape id="_x0000_i1075" type="#_x0000_t75" alt="eqIdf6486f3ec37b4c079491c6101601fadd" style="width:112.5pt;height:29.25pt" o:oleicon="f" o:ole="" coordsize="21600,21600" filled="f">
            <v:imagedata r:id="rId59" o:title="eqIdf6486f3ec37b4c079491c6101601fadd"/>
            <o:lock v:ext="edit" aspectratio="t"/>
            <w10:anchorlock/>
          </v:shape>
          <o:OLEObject Type="Embed" ProgID="Equation.DSMT4" ShapeID="_x0000_i1075" DrawAspect="Content" ObjectID="_1468075733" r:id="rId60"/>
        </w:object>
      </w:r>
    </w:p>
    <w:p>
      <w:pPr>
        <w:spacing w:line="300" w:lineRule="auto"/>
        <w:jc w:val="left"/>
        <w:textAlignment w:val="center"/>
        <w:rPr>
          <w:bCs/>
          <w:color w:val="FF0000"/>
        </w:rPr>
      </w:pPr>
      <w:r>
        <w:rPr>
          <w:bCs/>
          <w:color w:val="FF0000"/>
        </w:rPr>
        <w:t>(3)20℃时，NaCl的溶解度为36.0g，溶质质量分数为</w:t>
      </w:r>
      <w:r>
        <w:rPr>
          <w:bCs/>
          <w:color w:val="FF0000"/>
        </w:rPr>
        <w:object>
          <v:shape id="_x0000_i1076" type="#_x0000_t75" alt="eqIddb38319e5cc3489a9e2000ff291033af" style="width:125.25pt;height:29.25pt" o:oleicon="f" o:ole="" coordsize="21600,21600" filled="f">
            <v:imagedata r:id="rId61" o:title="eqIddb38319e5cc3489a9e2000ff291033af"/>
            <o:lock v:ext="edit" aspectratio="t"/>
            <w10:anchorlock/>
          </v:shape>
          <o:OLEObject Type="Embed" ProgID="Equation.DSMT4" ShapeID="_x0000_i1076" DrawAspect="Content" ObjectID="_1468075734" r:id="rId62"/>
        </w:object>
      </w:r>
      <w:r>
        <w:rPr>
          <w:bCs/>
          <w:color w:val="FF0000"/>
        </w:rPr>
        <w:t>，发20g水，溶液中NaCl的质量分数为</w:t>
      </w:r>
      <w:r>
        <w:rPr>
          <w:bCs/>
          <w:color w:val="FF0000"/>
        </w:rPr>
        <w:object>
          <v:shape id="_x0000_i1077" type="#_x0000_t75" alt="eqIdf7022431203d46e984a663cc4cbcc429" style="width:146.25pt;height:29.25pt" o:oleicon="f" o:ole="" coordsize="21600,21600" filled="f">
            <v:imagedata r:id="rId63" o:title="eqIdf7022431203d46e984a663cc4cbcc429"/>
            <o:lock v:ext="edit" aspectratio="t"/>
            <w10:anchorlock/>
          </v:shape>
          <o:OLEObject Type="Embed" ProgID="Equation.DSMT4" ShapeID="_x0000_i1077" DrawAspect="Content" ObjectID="_1468075735" r:id="rId64"/>
        </w:object>
      </w:r>
      <w:r>
        <w:rPr>
          <w:bCs/>
          <w:color w:val="FF0000"/>
        </w:rPr>
        <w:t>，则蒸发20g水后溶液中不析出溶质，故溶液中NaCl的质量分数为5.6%。</w:t>
      </w:r>
    </w:p>
    <w:p>
      <w:pPr>
        <w:spacing w:line="300" w:lineRule="auto"/>
        <w:jc w:val="left"/>
        <w:textAlignment w:val="center"/>
        <w:rPr>
          <w:bCs/>
          <w:color w:val="FF0000"/>
        </w:rPr>
        <w:sectPr>
          <w:headerReference w:type="even" r:id="rId65"/>
          <w:headerReference w:type="default" r:id="rId66"/>
          <w:footerReference w:type="default" r:id="rId67"/>
          <w:headerReference w:type="first" r:id="rId68"/>
          <w:type w:val="nextPage"/>
          <w:pgSz w:w="11906" w:h="16838"/>
          <w:pgMar w:top="1418" w:right="1077" w:bottom="1418" w:left="1077" w:header="170" w:footer="567" w:gutter="0"/>
          <w:pgNumType w:start="6"/>
          <w:cols w:num="1" w:space="425"/>
          <w:titlePg w:val="0"/>
          <w:docGrid w:type="lines" w:linePitch="312" w:charSpace="0"/>
        </w:sectPr>
      </w:pPr>
      <w:r>
        <w:rPr>
          <w:bCs/>
          <w:color w:val="FF0000"/>
        </w:rPr>
        <w:t>【点睛】</w:t>
      </w:r>
    </w:p>
    <w:p>
      <w:pPr>
        <w:spacing w:line="300" w:lineRule="auto"/>
        <w:jc w:val="left"/>
        <w:textAlignment w:val="center"/>
        <w:rPr>
          <w:bCs/>
          <w:color w:val="FF0000"/>
        </w:rPr>
      </w:pPr>
      <w:r>
        <w:rPr>
          <w:bCs/>
          <w:color w:val="FF0000"/>
        </w:rPr>
        <w:object>
          <v:shape id="_x0000_i1078" type="#_x0000_t75" alt="eqId9a34cb46b84a4cbba7c77ab9dc628d46" style="width:149.25pt;height:29.25pt" o:oleicon="f" o:ole="" coordsize="21600,21600" filled="f">
            <v:imagedata r:id="rId69" o:title="eqId9a34cb46b84a4cbba7c77ab9dc628d46"/>
            <o:lock v:ext="edit" aspectratio="t"/>
            <w10:anchorlock/>
          </v:shape>
          <o:OLEObject Type="Embed" ProgID="Equation.DSMT4" ShapeID="_x0000_i1078" DrawAspect="Content" ObjectID="_1468075736" r:id="rId70"/>
        </w:object>
      </w:r>
    </w:p>
    <w:p>
      <w:pPr>
        <w:spacing w:line="300" w:lineRule="auto"/>
        <w:jc w:val="left"/>
        <w:textAlignment w:val="center"/>
        <w:rPr>
          <w:rFonts w:ascii="宋体" w:hAnsi="宋体" w:cs="宋体"/>
          <w:bCs/>
        </w:rPr>
      </w:pPr>
      <w:r>
        <w:rPr>
          <w:rFonts w:hint="eastAsia"/>
          <w:bCs/>
          <w:color w:val="0070C0"/>
        </w:rPr>
        <w:t>【变</w:t>
      </w:r>
      <w:r>
        <w:rPr>
          <w:bCs/>
          <w:color w:val="0070C0"/>
        </w:rPr>
        <w:t>4-4</w:t>
      </w:r>
      <w:r>
        <w:rPr>
          <w:rFonts w:hint="eastAsia"/>
          <w:bCs/>
          <w:color w:val="0070C0"/>
        </w:rPr>
        <w:t>】</w:t>
      </w:r>
      <w:r>
        <w:rPr>
          <w:rFonts w:ascii="宋体" w:hAnsi="宋体" w:cs="宋体"/>
          <w:bCs/>
        </w:rPr>
        <w:t>要将</w:t>
      </w:r>
      <w:r>
        <w:rPr>
          <w:rFonts w:eastAsia="Times New Roman" w:cs="Times New Roman"/>
          <w:bCs/>
        </w:rPr>
        <w:t>50g</w:t>
      </w:r>
      <w:r>
        <w:rPr>
          <w:rFonts w:ascii="宋体" w:hAnsi="宋体" w:cs="宋体"/>
          <w:bCs/>
        </w:rPr>
        <w:t>质量分数为</w:t>
      </w:r>
      <w:r>
        <w:rPr>
          <w:rFonts w:eastAsia="Times New Roman" w:cs="Times New Roman"/>
          <w:bCs/>
        </w:rPr>
        <w:t>5%</w:t>
      </w:r>
      <w:r>
        <w:rPr>
          <w:rFonts w:ascii="宋体" w:hAnsi="宋体" w:cs="宋体"/>
          <w:bCs/>
        </w:rPr>
        <w:t>的某溶液变为</w:t>
      </w:r>
      <w:r>
        <w:rPr>
          <w:rFonts w:eastAsia="Times New Roman" w:cs="Times New Roman"/>
          <w:bCs/>
        </w:rPr>
        <w:t>10%</w:t>
      </w:r>
      <w:r>
        <w:rPr>
          <w:rFonts w:ascii="宋体" w:hAnsi="宋体" w:cs="宋体"/>
          <w:bCs/>
        </w:rPr>
        <w:t>（溶解度允许值内），可采用的方法有</w:t>
      </w:r>
    </w:p>
    <w:p>
      <w:pPr>
        <w:tabs>
          <w:tab w:val="left" w:pos="4153"/>
        </w:tabs>
        <w:spacing w:line="300" w:lineRule="auto"/>
        <w:jc w:val="left"/>
        <w:textAlignment w:val="center"/>
        <w:rPr>
          <w:rFonts w:ascii="宋体" w:hAnsi="宋体" w:cs="宋体"/>
          <w:bCs/>
        </w:rPr>
      </w:pPr>
      <w:r>
        <w:rPr>
          <w:bCs/>
        </w:rPr>
        <w:t>A．</w:t>
      </w:r>
      <w:r>
        <w:rPr>
          <w:rFonts w:ascii="宋体" w:hAnsi="宋体" w:cs="宋体"/>
          <w:bCs/>
        </w:rPr>
        <w:t>把溶剂蒸发</w:t>
      </w:r>
      <w:r>
        <w:rPr>
          <w:rFonts w:eastAsia="Times New Roman" w:cs="Times New Roman"/>
          <w:bCs/>
        </w:rPr>
        <w:t>25g</w:t>
      </w:r>
      <w:r>
        <w:rPr>
          <w:rFonts w:ascii="宋体" w:hAnsi="宋体" w:cs="宋体"/>
          <w:bCs/>
        </w:rPr>
        <w:t>（恒温）</w:t>
      </w:r>
      <w:r>
        <w:rPr>
          <w:bCs/>
        </w:rPr>
        <w:tab/>
      </w:r>
      <w:r>
        <w:rPr>
          <w:bCs/>
        </w:rPr>
        <w:t>B．</w:t>
      </w:r>
      <w:r>
        <w:rPr>
          <w:rFonts w:ascii="宋体" w:hAnsi="宋体" w:cs="宋体"/>
          <w:bCs/>
        </w:rPr>
        <w:t>把溶剂蒸发一半（恒温）</w:t>
      </w:r>
    </w:p>
    <w:p>
      <w:pPr>
        <w:tabs>
          <w:tab w:val="left" w:pos="4153"/>
        </w:tabs>
        <w:spacing w:line="300" w:lineRule="auto"/>
        <w:jc w:val="left"/>
        <w:textAlignment w:val="center"/>
        <w:rPr>
          <w:rFonts w:ascii="宋体" w:hAnsi="宋体" w:cs="宋体"/>
          <w:bCs/>
        </w:rPr>
      </w:pPr>
      <w:r>
        <w:rPr>
          <w:bCs/>
        </w:rPr>
        <w:t>C．</w:t>
      </w:r>
      <w:r>
        <w:rPr>
          <w:rFonts w:ascii="宋体" w:hAnsi="宋体" w:cs="宋体"/>
          <w:bCs/>
        </w:rPr>
        <w:t>再加人</w:t>
      </w:r>
      <w:r>
        <w:rPr>
          <w:rFonts w:eastAsia="Times New Roman" w:cs="Times New Roman"/>
          <w:bCs/>
        </w:rPr>
        <w:t>50g5%</w:t>
      </w:r>
      <w:r>
        <w:rPr>
          <w:rFonts w:ascii="宋体" w:hAnsi="宋体" w:cs="宋体"/>
          <w:bCs/>
        </w:rPr>
        <w:t>的该溶液</w:t>
      </w:r>
      <w:r>
        <w:rPr>
          <w:bCs/>
        </w:rPr>
        <w:tab/>
      </w:r>
      <w:r>
        <w:rPr>
          <w:bCs/>
        </w:rPr>
        <w:t>D．</w:t>
      </w:r>
      <w:r>
        <w:rPr>
          <w:rFonts w:ascii="宋体" w:hAnsi="宋体" w:cs="宋体"/>
          <w:bCs/>
        </w:rPr>
        <w:t>加入</w:t>
      </w:r>
      <w:r>
        <w:rPr>
          <w:rFonts w:eastAsia="Times New Roman" w:cs="Times New Roman"/>
          <w:bCs/>
        </w:rPr>
        <w:t>25g</w:t>
      </w:r>
      <w:r>
        <w:rPr>
          <w:rFonts w:ascii="宋体" w:hAnsi="宋体" w:cs="宋体"/>
          <w:bCs/>
        </w:rPr>
        <w:t>该溶质固体</w:t>
      </w:r>
    </w:p>
    <w:p>
      <w:pPr>
        <w:spacing w:line="300" w:lineRule="auto"/>
        <w:jc w:val="left"/>
        <w:textAlignment w:val="center"/>
        <w:rPr>
          <w:bCs/>
          <w:color w:val="FF0000"/>
        </w:rPr>
      </w:pPr>
      <w:r>
        <w:rPr>
          <w:bCs/>
          <w:color w:val="FF0000"/>
        </w:rPr>
        <w:t>【答案】A</w:t>
      </w:r>
    </w:p>
    <w:p>
      <w:pPr>
        <w:spacing w:line="300" w:lineRule="auto"/>
        <w:jc w:val="left"/>
        <w:textAlignment w:val="center"/>
        <w:rPr>
          <w:bCs/>
          <w:color w:val="FF0000"/>
        </w:rPr>
      </w:pPr>
      <w:r>
        <w:rPr>
          <w:bCs/>
          <w:color w:val="FF0000"/>
        </w:rPr>
        <w:t>【分析】</w:t>
      </w:r>
    </w:p>
    <w:p>
      <w:pPr>
        <w:spacing w:line="300" w:lineRule="auto"/>
        <w:jc w:val="left"/>
        <w:textAlignment w:val="center"/>
        <w:rPr>
          <w:rFonts w:ascii="宋体" w:hAnsi="宋体" w:cs="宋体"/>
          <w:bCs/>
          <w:color w:val="FF0000"/>
        </w:rPr>
      </w:pPr>
      <w:r>
        <w:rPr>
          <w:rFonts w:ascii="宋体" w:hAnsi="宋体" w:cs="宋体"/>
          <w:bCs/>
          <w:color w:val="FF0000"/>
        </w:rPr>
        <w:t>方法一：设加入溶质的质量为</w:t>
      </w:r>
      <w:r>
        <w:rPr>
          <w:rFonts w:eastAsia="Times New Roman" w:cs="Times New Roman"/>
          <w:bCs/>
          <w:i/>
          <w:color w:val="FF0000"/>
        </w:rPr>
        <w:t>X</w:t>
      </w:r>
      <w:r>
        <w:rPr>
          <w:rFonts w:ascii="宋体" w:hAnsi="宋体" w:cs="宋体"/>
          <w:bCs/>
          <w:color w:val="FF0000"/>
        </w:rPr>
        <w:t>，则：</w:t>
      </w:r>
      <w:r>
        <w:rPr>
          <w:bCs/>
          <w:color w:val="FF0000"/>
        </w:rPr>
        <w:object>
          <v:shape id="_x0000_i1079" type="#_x0000_t75" alt="eqIde069ce99c65448e6bd7363477e23dbb0" style="width:57pt;height:29.25pt" o:oleicon="f" o:ole="" coordsize="21600,21600" filled="f">
            <v:imagedata r:id="rId71" o:title="eqIde069ce99c65448e6bd7363477e23dbb0"/>
            <o:lock v:ext="edit" aspectratio="t"/>
            <w10:anchorlock/>
          </v:shape>
          <o:OLEObject Type="Embed" ProgID="Equation.DSMT4" ShapeID="_x0000_i1079" DrawAspect="Content" ObjectID="_1468075737" r:id="rId72"/>
        </w:object>
      </w:r>
      <w:r>
        <w:rPr>
          <w:rFonts w:eastAsia="Times New Roman" w:cs="Times New Roman"/>
          <w:bCs/>
          <w:color w:val="FF0000"/>
        </w:rPr>
        <w:t>×100%=10%</w:t>
      </w:r>
      <w:r>
        <w:rPr>
          <w:rFonts w:ascii="宋体" w:hAnsi="宋体" w:cs="宋体"/>
          <w:bCs/>
          <w:color w:val="FF0000"/>
        </w:rPr>
        <w:t>，</w:t>
      </w:r>
    </w:p>
    <w:p>
      <w:pPr>
        <w:spacing w:line="300" w:lineRule="auto"/>
        <w:jc w:val="left"/>
        <w:textAlignment w:val="center"/>
        <w:rPr>
          <w:rFonts w:ascii="宋体" w:hAnsi="宋体" w:cs="宋体"/>
          <w:bCs/>
          <w:color w:val="FF0000"/>
        </w:rPr>
      </w:pPr>
      <w:r>
        <w:rPr>
          <w:rFonts w:ascii="宋体" w:hAnsi="宋体" w:cs="宋体"/>
          <w:bCs/>
          <w:color w:val="FF0000"/>
        </w:rPr>
        <w:t>解得</w:t>
      </w:r>
      <w:r>
        <w:rPr>
          <w:rFonts w:eastAsia="Times New Roman" w:cs="Times New Roman"/>
          <w:bCs/>
          <w:i/>
          <w:color w:val="FF0000"/>
        </w:rPr>
        <w:t>X</w:t>
      </w:r>
      <w:r>
        <w:rPr>
          <w:rFonts w:eastAsia="Times New Roman" w:cs="Times New Roman"/>
          <w:bCs/>
          <w:color w:val="FF0000"/>
        </w:rPr>
        <w:t>=2.78g</w:t>
      </w:r>
      <w:r>
        <w:rPr>
          <w:rFonts w:ascii="宋体" w:hAnsi="宋体" w:cs="宋体"/>
          <w:bCs/>
          <w:color w:val="FF0000"/>
        </w:rPr>
        <w:t>；</w:t>
      </w:r>
    </w:p>
    <w:p>
      <w:pPr>
        <w:spacing w:line="300" w:lineRule="auto"/>
        <w:jc w:val="left"/>
        <w:textAlignment w:val="center"/>
        <w:rPr>
          <w:rFonts w:ascii="宋体" w:hAnsi="宋体" w:cs="宋体"/>
          <w:bCs/>
          <w:color w:val="FF0000"/>
        </w:rPr>
      </w:pPr>
      <w:r>
        <w:rPr>
          <w:rFonts w:ascii="宋体" w:hAnsi="宋体" w:cs="宋体"/>
          <w:bCs/>
          <w:color w:val="FF0000"/>
        </w:rPr>
        <w:t>方法二：设蒸发溶剂的质量为</w:t>
      </w:r>
      <w:r>
        <w:rPr>
          <w:rFonts w:eastAsia="Times New Roman" w:cs="Times New Roman"/>
          <w:bCs/>
          <w:i/>
          <w:color w:val="FF0000"/>
        </w:rPr>
        <w:t>Y</w:t>
      </w:r>
      <w:r>
        <w:rPr>
          <w:rFonts w:ascii="宋体" w:hAnsi="宋体" w:cs="宋体"/>
          <w:bCs/>
          <w:color w:val="FF0000"/>
        </w:rPr>
        <w:t>，则：</w:t>
      </w:r>
      <w:r>
        <w:rPr>
          <w:bCs/>
          <w:color w:val="FF0000"/>
        </w:rPr>
        <w:object>
          <v:shape id="_x0000_i1080" type="#_x0000_t75" alt="eqId02f24153bc7d4662865c8d0ce3b20744" style="width:42.75pt;height:29.25pt" o:oleicon="f" o:ole="" coordsize="21600,21600" filled="f">
            <v:imagedata r:id="rId73" o:title="eqId02f24153bc7d4662865c8d0ce3b20744"/>
            <o:lock v:ext="edit" aspectratio="t"/>
            <w10:anchorlock/>
          </v:shape>
          <o:OLEObject Type="Embed" ProgID="Equation.DSMT4" ShapeID="_x0000_i1080" DrawAspect="Content" ObjectID="_1468075738" r:id="rId74"/>
        </w:object>
      </w:r>
      <w:r>
        <w:rPr>
          <w:rFonts w:eastAsia="Times New Roman" w:cs="Times New Roman"/>
          <w:bCs/>
          <w:color w:val="FF0000"/>
        </w:rPr>
        <w:t>×100%=10%</w:t>
      </w:r>
      <w:r>
        <w:rPr>
          <w:rFonts w:ascii="宋体" w:hAnsi="宋体" w:cs="宋体"/>
          <w:bCs/>
          <w:color w:val="FF0000"/>
        </w:rPr>
        <w:t>，</w:t>
      </w:r>
    </w:p>
    <w:p>
      <w:pPr>
        <w:spacing w:line="300" w:lineRule="auto"/>
        <w:jc w:val="left"/>
        <w:textAlignment w:val="center"/>
        <w:rPr>
          <w:rFonts w:ascii="宋体" w:hAnsi="宋体" w:cs="宋体"/>
          <w:bCs/>
          <w:color w:val="FF0000"/>
        </w:rPr>
      </w:pPr>
      <w:r>
        <w:rPr>
          <w:rFonts w:ascii="宋体" w:hAnsi="宋体" w:cs="宋体"/>
          <w:bCs/>
          <w:color w:val="FF0000"/>
        </w:rPr>
        <w:t>解得</w:t>
      </w:r>
      <w:r>
        <w:rPr>
          <w:rFonts w:eastAsia="Times New Roman" w:cs="Times New Roman"/>
          <w:bCs/>
          <w:i/>
          <w:color w:val="FF0000"/>
        </w:rPr>
        <w:t>Y</w:t>
      </w:r>
      <w:r>
        <w:rPr>
          <w:rFonts w:eastAsia="Times New Roman" w:cs="Times New Roman"/>
          <w:bCs/>
          <w:color w:val="FF0000"/>
        </w:rPr>
        <w:t>=25g</w:t>
      </w:r>
      <w:r>
        <w:rPr>
          <w:rFonts w:ascii="宋体" w:hAnsi="宋体" w:cs="宋体"/>
          <w:bCs/>
          <w:color w:val="FF0000"/>
        </w:rPr>
        <w:t>。</w:t>
      </w:r>
    </w:p>
    <w:p>
      <w:pPr>
        <w:spacing w:line="300" w:lineRule="auto"/>
        <w:jc w:val="left"/>
        <w:textAlignment w:val="center"/>
        <w:rPr>
          <w:bCs/>
          <w:color w:val="FF0000"/>
        </w:rPr>
      </w:pPr>
      <w:r>
        <w:rPr>
          <w:bCs/>
          <w:color w:val="FF0000"/>
        </w:rPr>
        <w:t>【详解】</w:t>
      </w:r>
    </w:p>
    <w:p>
      <w:pPr>
        <w:spacing w:line="300" w:lineRule="auto"/>
        <w:jc w:val="left"/>
        <w:textAlignment w:val="center"/>
        <w:rPr>
          <w:rFonts w:ascii="宋体" w:hAnsi="宋体" w:cs="宋体"/>
          <w:bCs/>
          <w:color w:val="FF0000"/>
        </w:rPr>
      </w:pPr>
      <w:r>
        <w:rPr>
          <w:rFonts w:eastAsia="Times New Roman" w:cs="Times New Roman"/>
          <w:bCs/>
          <w:color w:val="FF0000"/>
        </w:rPr>
        <w:t>A</w:t>
      </w:r>
      <w:r>
        <w:rPr>
          <w:rFonts w:ascii="宋体" w:hAnsi="宋体" w:cs="宋体"/>
          <w:bCs/>
          <w:color w:val="FF0000"/>
        </w:rPr>
        <w:t>、通过分析可知，把溶剂蒸发</w:t>
      </w:r>
      <w:r>
        <w:rPr>
          <w:rFonts w:eastAsia="Times New Roman" w:cs="Times New Roman"/>
          <w:bCs/>
          <w:color w:val="FF0000"/>
        </w:rPr>
        <w:t>25g</w:t>
      </w:r>
      <w:r>
        <w:rPr>
          <w:rFonts w:ascii="宋体" w:hAnsi="宋体" w:cs="宋体"/>
          <w:bCs/>
          <w:color w:val="FF0000"/>
        </w:rPr>
        <w:t>是正确的，故</w:t>
      </w:r>
      <w:r>
        <w:rPr>
          <w:rFonts w:eastAsia="Times New Roman" w:cs="Times New Roman"/>
          <w:bCs/>
          <w:color w:val="FF0000"/>
        </w:rPr>
        <w:t>A</w:t>
      </w:r>
      <w:r>
        <w:rPr>
          <w:rFonts w:ascii="宋体" w:hAnsi="宋体" w:cs="宋体"/>
          <w:bCs/>
          <w:color w:val="FF0000"/>
        </w:rPr>
        <w:t>正确；</w:t>
      </w:r>
    </w:p>
    <w:p>
      <w:pPr>
        <w:spacing w:line="300" w:lineRule="auto"/>
        <w:jc w:val="left"/>
        <w:textAlignment w:val="center"/>
        <w:rPr>
          <w:rFonts w:ascii="宋体" w:hAnsi="宋体" w:cs="宋体"/>
          <w:bCs/>
          <w:color w:val="FF0000"/>
        </w:rPr>
      </w:pPr>
      <w:r>
        <w:rPr>
          <w:rFonts w:eastAsia="Times New Roman" w:cs="Times New Roman"/>
          <w:bCs/>
          <w:color w:val="FF0000"/>
        </w:rPr>
        <w:t>B</w:t>
      </w:r>
      <w:r>
        <w:rPr>
          <w:rFonts w:ascii="宋体" w:hAnsi="宋体" w:cs="宋体"/>
          <w:bCs/>
          <w:color w:val="FF0000"/>
        </w:rPr>
        <w:t>、把溶剂蒸发一半（恒温），即</w:t>
      </w:r>
      <w:r>
        <w:rPr>
          <w:bCs/>
          <w:color w:val="FF0000"/>
        </w:rPr>
        <w:object>
          <v:shape id="_x0000_i1081" type="#_x0000_t75" alt="eqId32c17cb8509647f9a4cd1d88222e0276" style="width:119.25pt;height:27.75pt" o:oleicon="f" o:ole="" coordsize="21600,21600" filled="f">
            <v:imagedata r:id="rId75" o:title="eqId32c17cb8509647f9a4cd1d88222e0276"/>
            <o:lock v:ext="edit" aspectratio="t"/>
            <w10:anchorlock/>
          </v:shape>
          <o:OLEObject Type="Embed" ProgID="Equation.DSMT4" ShapeID="_x0000_i1081" DrawAspect="Content" ObjectID="_1468075739" r:id="rId76"/>
        </w:object>
      </w:r>
      <w:r>
        <w:rPr>
          <w:rFonts w:ascii="宋体" w:hAnsi="宋体" w:cs="宋体"/>
          <w:bCs/>
          <w:color w:val="FF0000"/>
        </w:rPr>
        <w:t>，由</w:t>
      </w:r>
      <w:r>
        <w:rPr>
          <w:rFonts w:eastAsia="Times New Roman" w:cs="Times New Roman"/>
          <w:bCs/>
          <w:color w:val="FF0000"/>
        </w:rPr>
        <w:t>A</w:t>
      </w:r>
      <w:r>
        <w:rPr>
          <w:rFonts w:ascii="宋体" w:hAnsi="宋体" w:cs="宋体"/>
          <w:bCs/>
          <w:color w:val="FF0000"/>
        </w:rPr>
        <w:t>可知错误；</w:t>
      </w:r>
    </w:p>
    <w:p>
      <w:pPr>
        <w:spacing w:line="300" w:lineRule="auto"/>
        <w:jc w:val="left"/>
        <w:textAlignment w:val="center"/>
        <w:rPr>
          <w:rFonts w:ascii="宋体" w:hAnsi="宋体" w:cs="宋体"/>
          <w:bCs/>
          <w:color w:val="FF0000"/>
        </w:rPr>
      </w:pPr>
      <w:r>
        <w:rPr>
          <w:rFonts w:eastAsia="Times New Roman" w:cs="Times New Roman"/>
          <w:bCs/>
          <w:color w:val="FF0000"/>
        </w:rPr>
        <w:t>C</w:t>
      </w:r>
      <w:r>
        <w:rPr>
          <w:rFonts w:ascii="宋体" w:hAnsi="宋体" w:cs="宋体"/>
          <w:bCs/>
          <w:color w:val="FF0000"/>
        </w:rPr>
        <w:t>、再加入</w:t>
      </w:r>
      <w:r>
        <w:rPr>
          <w:rFonts w:eastAsia="Times New Roman" w:cs="Times New Roman"/>
          <w:bCs/>
          <w:color w:val="FF0000"/>
        </w:rPr>
        <w:t>50g 5%</w:t>
      </w:r>
      <w:r>
        <w:rPr>
          <w:rFonts w:ascii="宋体" w:hAnsi="宋体" w:cs="宋体"/>
          <w:bCs/>
          <w:color w:val="FF0000"/>
        </w:rPr>
        <w:t>的该溶液，溶质质量分数不变，仍为</w:t>
      </w:r>
      <w:r>
        <w:rPr>
          <w:rFonts w:eastAsia="Times New Roman" w:cs="Times New Roman"/>
          <w:bCs/>
          <w:color w:val="FF0000"/>
        </w:rPr>
        <w:t>5%</w:t>
      </w:r>
      <w:r>
        <w:rPr>
          <w:rFonts w:ascii="宋体" w:hAnsi="宋体" w:cs="宋体"/>
          <w:bCs/>
          <w:color w:val="FF0000"/>
        </w:rPr>
        <w:t>，故</w:t>
      </w:r>
      <w:r>
        <w:rPr>
          <w:rFonts w:eastAsia="Times New Roman" w:cs="Times New Roman"/>
          <w:bCs/>
          <w:color w:val="FF0000"/>
        </w:rPr>
        <w:t>C</w:t>
      </w:r>
      <w:r>
        <w:rPr>
          <w:rFonts w:ascii="宋体" w:hAnsi="宋体" w:cs="宋体"/>
          <w:bCs/>
          <w:color w:val="FF0000"/>
        </w:rPr>
        <w:t>错；</w:t>
      </w:r>
    </w:p>
    <w:p>
      <w:pPr>
        <w:spacing w:line="300" w:lineRule="auto"/>
        <w:jc w:val="left"/>
        <w:textAlignment w:val="center"/>
        <w:rPr>
          <w:rFonts w:ascii="宋体" w:hAnsi="宋体" w:cs="宋体"/>
          <w:bCs/>
          <w:color w:val="FF0000"/>
        </w:rPr>
      </w:pPr>
      <w:r>
        <w:rPr>
          <w:rFonts w:eastAsia="Times New Roman" w:cs="Times New Roman"/>
          <w:bCs/>
          <w:color w:val="FF0000"/>
        </w:rPr>
        <w:t>D</w:t>
      </w:r>
      <w:r>
        <w:rPr>
          <w:rFonts w:ascii="宋体" w:hAnsi="宋体" w:cs="宋体"/>
          <w:bCs/>
          <w:color w:val="FF0000"/>
        </w:rPr>
        <w:t>、通过计算可知加入的溶质不对，故</w:t>
      </w:r>
      <w:r>
        <w:rPr>
          <w:rFonts w:eastAsia="Times New Roman" w:cs="Times New Roman"/>
          <w:bCs/>
          <w:color w:val="FF0000"/>
        </w:rPr>
        <w:t>D</w:t>
      </w:r>
      <w:r>
        <w:rPr>
          <w:rFonts w:ascii="宋体" w:hAnsi="宋体" w:cs="宋体"/>
          <w:bCs/>
          <w:color w:val="FF0000"/>
        </w:rPr>
        <w:t>错误。</w:t>
      </w:r>
    </w:p>
    <w:p>
      <w:pPr>
        <w:spacing w:line="300" w:lineRule="auto"/>
        <w:jc w:val="left"/>
        <w:textAlignment w:val="center"/>
        <w:rPr>
          <w:rFonts w:ascii="宋体" w:hAnsi="宋体" w:cs="宋体"/>
          <w:bCs/>
          <w:color w:val="FF0000"/>
        </w:rPr>
      </w:pPr>
      <w:r>
        <w:rPr>
          <w:rFonts w:ascii="宋体" w:hAnsi="宋体" w:cs="宋体"/>
          <w:bCs/>
          <w:color w:val="FF0000"/>
        </w:rPr>
        <w:t>故选</w:t>
      </w:r>
      <w:r>
        <w:rPr>
          <w:rFonts w:eastAsia="Times New Roman" w:cs="Times New Roman"/>
          <w:bCs/>
          <w:color w:val="FF0000"/>
        </w:rPr>
        <w:t>A</w:t>
      </w:r>
      <w:r>
        <w:rPr>
          <w:rFonts w:ascii="宋体" w:hAnsi="宋体" w:cs="宋体"/>
          <w:bCs/>
          <w:color w:val="FF0000"/>
        </w:rPr>
        <w:t>。</w:t>
      </w:r>
    </w:p>
    <w:p>
      <w:pPr>
        <w:spacing w:line="300" w:lineRule="auto"/>
        <w:jc w:val="left"/>
        <w:textAlignment w:val="center"/>
        <w:rPr>
          <w:rFonts w:ascii="宋体" w:hAnsi="宋体" w:cs="宋体"/>
          <w:bCs/>
        </w:rPr>
      </w:pPr>
      <w:r>
        <w:rPr>
          <w:rFonts w:ascii="宋体" w:hAnsi="宋体" w:cs="宋体" w:hint="eastAsia"/>
          <w:bCs/>
          <w:color w:val="0070C0"/>
        </w:rPr>
        <w:t>【变5</w:t>
      </w:r>
      <w:r>
        <w:rPr>
          <w:rFonts w:ascii="宋体" w:hAnsi="宋体" w:cs="宋体"/>
          <w:bCs/>
          <w:color w:val="0070C0"/>
        </w:rPr>
        <w:t>-1</w:t>
      </w:r>
      <w:r>
        <w:rPr>
          <w:rFonts w:ascii="宋体" w:hAnsi="宋体" w:cs="宋体" w:hint="eastAsia"/>
          <w:bCs/>
          <w:color w:val="0070C0"/>
        </w:rPr>
        <w:t>】</w:t>
      </w:r>
      <w:r>
        <w:rPr>
          <w:rFonts w:ascii="宋体" w:hAnsi="宋体" w:cs="宋体"/>
          <w:bCs/>
        </w:rPr>
        <w:t>过氧化氢不稳定会自然分解，久置的过氧化氢溶液的溶质质量分数会变小。某兴趣小组为测定实验室中一瓶久置的过氧化氢溶液中溶质质量分数，进行了实验探究，测得的相关数据如图所示。</w:t>
      </w:r>
    </w:p>
    <w:p>
      <w:pPr>
        <w:spacing w:line="300" w:lineRule="auto"/>
        <w:jc w:val="left"/>
        <w:textAlignment w:val="center"/>
        <w:rPr>
          <w:bCs/>
        </w:rPr>
      </w:pPr>
      <w:r>
        <w:rPr>
          <w:bCs/>
        </w:rPr>
        <w:drawing>
          <wp:inline distT="0" distB="0" distL="0" distR="0">
            <wp:extent cx="4057650" cy="628650"/>
            <wp:effectExtent l="0" t="0" r="0" b="0"/>
            <wp:docPr id="100019" name="图片 10001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figure"/>
                    <pic:cNvPicPr>
                      <a:picLocks noChangeAspect="1"/>
                    </pic:cNvPicPr>
                  </pic:nvPicPr>
                  <pic:blipFill>
                    <a:blip xmlns:r="http://schemas.openxmlformats.org/officeDocument/2006/relationships" r:embed="rId77"/>
                    <a:stretch>
                      <a:fillRect/>
                    </a:stretch>
                  </pic:blipFill>
                  <pic:spPr>
                    <a:xfrm>
                      <a:off x="0" y="0"/>
                      <a:ext cx="4057650" cy="628650"/>
                    </a:xfrm>
                    <a:prstGeom prst="rect">
                      <a:avLst/>
                    </a:prstGeom>
                  </pic:spPr>
                </pic:pic>
              </a:graphicData>
            </a:graphic>
          </wp:inline>
        </w:drawing>
      </w:r>
    </w:p>
    <w:p>
      <w:pPr>
        <w:spacing w:line="300" w:lineRule="auto"/>
        <w:jc w:val="left"/>
        <w:textAlignment w:val="center"/>
        <w:rPr>
          <w:rFonts w:ascii="宋体" w:hAnsi="宋体" w:cs="宋体"/>
          <w:bCs/>
        </w:rPr>
      </w:pPr>
      <w:r>
        <w:rPr>
          <w:bCs/>
        </w:rPr>
        <w:t>（1）</w:t>
      </w:r>
      <w:r>
        <w:rPr>
          <w:rFonts w:ascii="宋体" w:hAnsi="宋体" w:cs="宋体"/>
          <w:bCs/>
        </w:rPr>
        <w:t>根据质量守恒定律，反应生成氧气的质量为</w:t>
      </w:r>
      <w:r>
        <w:rPr>
          <w:bCs/>
        </w:rPr>
        <w:t>__________</w:t>
      </w:r>
      <w:r>
        <w:rPr>
          <w:rFonts w:ascii="宋体" w:hAnsi="宋体" w:cs="宋体"/>
          <w:bCs/>
        </w:rPr>
        <w:t>。</w:t>
      </w:r>
    </w:p>
    <w:p>
      <w:pPr>
        <w:spacing w:line="300" w:lineRule="auto"/>
        <w:jc w:val="left"/>
        <w:textAlignment w:val="center"/>
        <w:rPr>
          <w:rFonts w:ascii="宋体" w:hAnsi="宋体" w:cs="宋体"/>
          <w:bCs/>
        </w:rPr>
      </w:pPr>
      <w:r>
        <w:rPr>
          <w:bCs/>
        </w:rPr>
        <w:t>（2）</w:t>
      </w:r>
      <w:r>
        <w:rPr>
          <w:rFonts w:ascii="宋体" w:hAnsi="宋体" w:cs="宋体"/>
          <w:bCs/>
        </w:rPr>
        <w:t>计算该过氧化氢溶液中溶质质量分数。</w:t>
      </w:r>
    </w:p>
    <w:p>
      <w:pPr>
        <w:spacing w:line="300" w:lineRule="auto"/>
        <w:jc w:val="left"/>
        <w:textAlignment w:val="center"/>
        <w:rPr>
          <w:bCs/>
          <w:color w:val="FF0000"/>
        </w:rPr>
      </w:pPr>
      <w:r>
        <w:rPr>
          <w:bCs/>
          <w:color w:val="FF0000"/>
        </w:rPr>
        <w:t>【答案】</w:t>
      </w:r>
    </w:p>
    <w:p>
      <w:pPr>
        <w:spacing w:line="300" w:lineRule="auto"/>
        <w:jc w:val="left"/>
        <w:textAlignment w:val="center"/>
        <w:rPr>
          <w:rFonts w:eastAsia="Times New Roman"/>
          <w:bCs/>
          <w:color w:val="FF0000"/>
        </w:rPr>
      </w:pPr>
      <w:r>
        <w:rPr>
          <w:bCs/>
          <w:color w:val="FF0000"/>
        </w:rPr>
        <w:t>（1）</w:t>
      </w:r>
      <w:r>
        <w:rPr>
          <w:rFonts w:eastAsia="Times New Roman" w:cs="Times New Roman"/>
          <w:bCs/>
          <w:color w:val="FF0000"/>
        </w:rPr>
        <w:t>0.8g</w:t>
      </w:r>
    </w:p>
    <w:p>
      <w:pPr>
        <w:spacing w:line="300" w:lineRule="auto"/>
        <w:jc w:val="left"/>
        <w:textAlignment w:val="center"/>
        <w:rPr>
          <w:rFonts w:eastAsia="Times New Roman"/>
          <w:bCs/>
          <w:color w:val="FF0000"/>
        </w:rPr>
      </w:pPr>
      <w:r>
        <w:rPr>
          <w:bCs/>
          <w:color w:val="FF0000"/>
        </w:rPr>
        <w:t>（2）</w:t>
      </w:r>
      <w:r>
        <w:rPr>
          <w:rFonts w:eastAsia="Times New Roman" w:cs="Times New Roman"/>
          <w:bCs/>
          <w:color w:val="FF0000"/>
        </w:rPr>
        <w:t>5%</w:t>
      </w:r>
    </w:p>
    <w:p>
      <w:pPr>
        <w:spacing w:line="300" w:lineRule="auto"/>
        <w:jc w:val="left"/>
        <w:textAlignment w:val="center"/>
        <w:rPr>
          <w:rFonts w:ascii="宋体" w:hAnsi="宋体" w:cs="宋体"/>
          <w:bCs/>
          <w:color w:val="FF0000"/>
        </w:rPr>
      </w:pPr>
      <w:r>
        <w:rPr>
          <w:rFonts w:ascii="宋体" w:hAnsi="宋体" w:cs="宋体"/>
          <w:bCs/>
          <w:color w:val="FF0000"/>
        </w:rPr>
        <w:t>解：设过氧化氢溶液溶质质量分数为</w:t>
      </w:r>
      <w:r>
        <w:rPr>
          <w:rFonts w:eastAsia="Times New Roman" w:cs="Times New Roman"/>
          <w:bCs/>
          <w:i/>
          <w:color w:val="FF0000"/>
        </w:rPr>
        <w:t>x</w:t>
      </w:r>
      <w:r>
        <w:rPr>
          <w:rFonts w:ascii="宋体" w:hAnsi="宋体" w:cs="宋体"/>
          <w:bCs/>
          <w:color w:val="FF0000"/>
        </w:rPr>
        <w:t>。</w:t>
      </w:r>
    </w:p>
    <w:p>
      <w:pPr>
        <w:spacing w:line="300" w:lineRule="auto"/>
        <w:jc w:val="left"/>
        <w:textAlignment w:val="center"/>
        <w:rPr>
          <w:rFonts w:eastAsia="Times New Roman"/>
          <w:bCs/>
          <w:color w:val="FF0000"/>
        </w:rPr>
      </w:pPr>
      <w:r>
        <w:rPr>
          <w:bCs/>
          <w:color w:val="FF0000"/>
        </w:rPr>
        <w:object>
          <v:shape id="_x0000_i1082" type="#_x0000_t75" alt="eqId67d773a327b941548197e3533492f3f2" style="width:120.75pt;height:66pt" o:oleicon="f" o:ole="" coordsize="21600,21600" filled="f">
            <v:imagedata r:id="rId78" o:title="eqId67d773a327b941548197e3533492f3f2"/>
            <o:lock v:ext="edit" aspectratio="t"/>
            <w10:anchorlock/>
          </v:shape>
          <o:OLEObject Type="Embed" ProgID="Equation.DSMT4" ShapeID="_x0000_i1082" DrawAspect="Content" ObjectID="_1468075740" r:id="rId79"/>
        </w:object>
      </w:r>
      <w:r>
        <w:rPr>
          <w:rFonts w:eastAsia="Times New Roman" w:cs="Times New Roman"/>
          <w:bCs/>
          <w:color w:val="FF0000"/>
        </w:rPr>
        <w:t xml:space="preserve"> </w:t>
      </w:r>
    </w:p>
    <w:p>
      <w:pPr>
        <w:spacing w:line="300" w:lineRule="auto"/>
        <w:jc w:val="left"/>
        <w:textAlignment w:val="center"/>
        <w:rPr>
          <w:rFonts w:eastAsia="Times New Roman"/>
          <w:bCs/>
          <w:color w:val="FF0000"/>
        </w:rPr>
        <w:sectPr>
          <w:headerReference w:type="even" r:id="rId80"/>
          <w:headerReference w:type="default" r:id="rId81"/>
          <w:footerReference w:type="default" r:id="rId82"/>
          <w:headerReference w:type="first" r:id="rId83"/>
          <w:type w:val="nextPage"/>
          <w:pgSz w:w="11906" w:h="16838"/>
          <w:pgMar w:top="1418" w:right="1077" w:bottom="1418" w:left="1077" w:header="170" w:footer="567" w:gutter="0"/>
          <w:pgNumType w:start="7"/>
          <w:cols w:num="1" w:space="425"/>
          <w:titlePg w:val="0"/>
          <w:docGrid w:type="lines" w:linePitch="312" w:charSpace="0"/>
        </w:sectPr>
      </w:pPr>
      <w:r>
        <w:rPr>
          <w:bCs/>
          <w:color w:val="FF0000"/>
        </w:rPr>
        <w:object>
          <v:shape id="_x0000_i1083" type="#_x0000_t75" alt="eqIda01860a091bc4828b3fe20600d59b344" style="width:56.25pt;height:29.25pt" o:oleicon="f" o:ole="" coordsize="21600,21600" filled="f">
            <v:imagedata r:id="rId84" o:title="eqIda01860a091bc4828b3fe20600d59b344"/>
            <o:lock v:ext="edit" aspectratio="t"/>
            <w10:anchorlock/>
          </v:shape>
          <o:OLEObject Type="Embed" ProgID="Equation.DSMT4" ShapeID="_x0000_i1083" DrawAspect="Content" ObjectID="_1468075741" r:id="rId85"/>
        </w:object>
      </w:r>
      <w:r>
        <w:rPr>
          <w:rFonts w:eastAsia="Times New Roman" w:cs="Times New Roman"/>
          <w:bCs/>
          <w:color w:val="FF0000"/>
        </w:rPr>
        <w:t xml:space="preserve"> </w:t>
      </w:r>
    </w:p>
    <w:p>
      <w:pPr>
        <w:spacing w:line="300" w:lineRule="auto"/>
        <w:jc w:val="left"/>
        <w:textAlignment w:val="center"/>
        <w:rPr>
          <w:bCs/>
          <w:color w:val="FF0000"/>
        </w:rPr>
      </w:pPr>
      <w:r>
        <w:rPr>
          <w:bCs/>
          <w:i/>
          <w:color w:val="FF0000"/>
        </w:rPr>
        <w:t>x</w:t>
      </w:r>
      <w:r>
        <w:rPr>
          <w:bCs/>
          <w:color w:val="FF0000"/>
        </w:rPr>
        <w:t>=5%</w:t>
      </w:r>
    </w:p>
    <w:p>
      <w:pPr>
        <w:spacing w:line="300" w:lineRule="auto"/>
        <w:jc w:val="left"/>
        <w:textAlignment w:val="center"/>
        <w:rPr>
          <w:rFonts w:ascii="宋体" w:hAnsi="宋体" w:cs="宋体"/>
          <w:bCs/>
          <w:color w:val="FF0000"/>
        </w:rPr>
      </w:pPr>
      <w:r>
        <w:rPr>
          <w:rFonts w:ascii="宋体" w:hAnsi="宋体" w:cs="宋体"/>
          <w:bCs/>
          <w:color w:val="FF0000"/>
        </w:rPr>
        <w:t>答：溶质质量分数</w:t>
      </w:r>
      <w:r>
        <w:rPr>
          <w:rFonts w:eastAsia="Times New Roman" w:cs="Times New Roman"/>
          <w:bCs/>
          <w:color w:val="FF0000"/>
        </w:rPr>
        <w:t>5%</w:t>
      </w:r>
      <w:r>
        <w:rPr>
          <w:rFonts w:ascii="宋体" w:hAnsi="宋体" w:cs="宋体"/>
          <w:bCs/>
          <w:color w:val="FF0000"/>
        </w:rPr>
        <w:t>。</w:t>
      </w:r>
    </w:p>
    <w:p>
      <w:pPr>
        <w:spacing w:line="300" w:lineRule="auto"/>
        <w:jc w:val="left"/>
        <w:textAlignment w:val="center"/>
        <w:rPr>
          <w:bCs/>
          <w:color w:val="FF0000"/>
        </w:rPr>
      </w:pPr>
      <w:r>
        <w:rPr>
          <w:bCs/>
          <w:color w:val="FF0000"/>
        </w:rPr>
        <w:t>【分析】</w:t>
      </w:r>
    </w:p>
    <w:p>
      <w:pPr>
        <w:spacing w:line="300" w:lineRule="auto"/>
        <w:jc w:val="left"/>
        <w:textAlignment w:val="center"/>
        <w:rPr>
          <w:bCs/>
          <w:color w:val="FF0000"/>
        </w:rPr>
      </w:pPr>
      <w:r>
        <w:rPr>
          <w:bCs/>
          <w:color w:val="FF0000"/>
        </w:rPr>
        <w:t>（1）</w:t>
      </w:r>
    </w:p>
    <w:p>
      <w:pPr>
        <w:spacing w:line="300" w:lineRule="auto"/>
        <w:jc w:val="left"/>
        <w:textAlignment w:val="center"/>
        <w:rPr>
          <w:rFonts w:ascii="宋体" w:hAnsi="宋体" w:cs="宋体"/>
          <w:bCs/>
          <w:color w:val="FF0000"/>
        </w:rPr>
      </w:pPr>
      <w:r>
        <w:rPr>
          <w:rFonts w:ascii="宋体" w:hAnsi="宋体" w:cs="宋体"/>
          <w:bCs/>
          <w:color w:val="FF0000"/>
        </w:rPr>
        <w:t>反应生成氧气的质量为</w:t>
      </w:r>
      <w:r>
        <w:rPr>
          <w:rFonts w:eastAsia="Times New Roman" w:cs="Times New Roman"/>
          <w:bCs/>
          <w:color w:val="FF0000"/>
        </w:rPr>
        <w:t>34.0g+0.5g-33.7g=0.8g</w:t>
      </w:r>
      <w:r>
        <w:rPr>
          <w:rFonts w:ascii="宋体" w:hAnsi="宋体" w:cs="宋体"/>
          <w:bCs/>
          <w:color w:val="FF0000"/>
        </w:rPr>
        <w:t>，故填：</w:t>
      </w:r>
      <w:r>
        <w:rPr>
          <w:rFonts w:eastAsia="Times New Roman" w:cs="Times New Roman"/>
          <w:bCs/>
          <w:color w:val="FF0000"/>
        </w:rPr>
        <w:t>0.8g</w:t>
      </w:r>
      <w:r>
        <w:rPr>
          <w:rFonts w:ascii="宋体" w:hAnsi="宋体" w:cs="宋体"/>
          <w:bCs/>
          <w:color w:val="FF0000"/>
        </w:rPr>
        <w:t>。</w:t>
      </w:r>
    </w:p>
    <w:p>
      <w:pPr>
        <w:spacing w:line="300" w:lineRule="auto"/>
        <w:jc w:val="left"/>
        <w:textAlignment w:val="center"/>
        <w:rPr>
          <w:bCs/>
          <w:color w:val="FF0000"/>
        </w:rPr>
      </w:pPr>
      <w:r>
        <w:rPr>
          <w:bCs/>
          <w:color w:val="FF0000"/>
        </w:rPr>
        <w:t>（2）</w:t>
      </w:r>
    </w:p>
    <w:p>
      <w:pPr>
        <w:spacing w:line="300" w:lineRule="auto"/>
        <w:jc w:val="left"/>
        <w:textAlignment w:val="center"/>
        <w:rPr>
          <w:rFonts w:ascii="宋体" w:hAnsi="宋体" w:cs="宋体"/>
          <w:bCs/>
          <w:color w:val="FF0000"/>
        </w:rPr>
      </w:pPr>
      <w:r>
        <w:rPr>
          <w:rFonts w:ascii="宋体" w:hAnsi="宋体" w:cs="宋体"/>
          <w:bCs/>
          <w:color w:val="FF0000"/>
        </w:rPr>
        <w:t>见答案</w:t>
      </w:r>
    </w:p>
    <w:p>
      <w:pPr>
        <w:spacing w:line="300" w:lineRule="auto"/>
        <w:jc w:val="left"/>
        <w:textAlignment w:val="center"/>
      </w:pPr>
      <w:r>
        <w:rPr>
          <w:rFonts w:cstheme="minorHAnsi" w:hint="eastAsia"/>
          <w:color w:val="0070C0"/>
        </w:rPr>
        <w:t>【例</w:t>
      </w:r>
      <w:r>
        <w:rPr>
          <w:rFonts w:cstheme="minorHAnsi"/>
          <w:color w:val="0070C0"/>
        </w:rPr>
        <w:t>6</w:t>
      </w:r>
      <w:r>
        <w:rPr>
          <w:rFonts w:cstheme="minorHAnsi" w:hint="eastAsia"/>
          <w:color w:val="0070C0"/>
        </w:rPr>
        <w:t>】</w:t>
      </w:r>
      <w:r>
        <w:t>现有镁和氧化镁的混合物3.2g与100g一定溶质质量分数的稀硫酸恰好完全反应，反应后得到103.1g溶液，则该混合物中镁和氧化镁的质量比为</w:t>
      </w:r>
    </w:p>
    <w:p>
      <w:pPr>
        <w:tabs>
          <w:tab w:val="left" w:pos="2076"/>
          <w:tab w:val="left" w:pos="4153"/>
          <w:tab w:val="left" w:pos="6229"/>
        </w:tabs>
        <w:spacing w:line="300" w:lineRule="auto"/>
        <w:jc w:val="left"/>
        <w:textAlignment w:val="center"/>
      </w:pPr>
      <w:r>
        <w:t>A．3：5</w:t>
      </w:r>
      <w:r>
        <w:tab/>
      </w:r>
      <w:r>
        <w:t>B．6：6</w:t>
      </w:r>
      <w:r>
        <w:tab/>
      </w:r>
      <w:r>
        <w:t>C．1：1</w:t>
      </w:r>
      <w:r>
        <w:tab/>
      </w:r>
      <w:r>
        <w:t>D．5：4</w:t>
      </w:r>
    </w:p>
    <w:p>
      <w:pPr>
        <w:spacing w:line="300" w:lineRule="auto"/>
        <w:jc w:val="left"/>
        <w:textAlignment w:val="center"/>
        <w:rPr>
          <w:color w:val="FF0000"/>
        </w:rPr>
      </w:pPr>
      <w:r>
        <w:rPr>
          <w:color w:val="FF0000"/>
        </w:rPr>
        <w:t>【答案】A</w:t>
      </w:r>
    </w:p>
    <w:p>
      <w:pPr>
        <w:spacing w:line="300" w:lineRule="auto"/>
        <w:jc w:val="left"/>
        <w:textAlignment w:val="center"/>
        <w:rPr>
          <w:color w:val="FF0000"/>
        </w:rPr>
      </w:pPr>
      <w:r>
        <w:rPr>
          <w:color w:val="FF0000"/>
        </w:rPr>
        <w:t>【解析】</w:t>
      </w:r>
    </w:p>
    <w:p>
      <w:pPr>
        <w:spacing w:line="300" w:lineRule="auto"/>
        <w:jc w:val="left"/>
        <w:textAlignment w:val="center"/>
        <w:rPr>
          <w:color w:val="FF0000"/>
        </w:rPr>
      </w:pPr>
      <w:r>
        <w:rPr>
          <w:color w:val="FF0000"/>
        </w:rPr>
        <w:t>【分析】</w:t>
      </w:r>
    </w:p>
    <w:p>
      <w:pPr>
        <w:spacing w:line="300" w:lineRule="auto"/>
        <w:jc w:val="left"/>
        <w:textAlignment w:val="center"/>
        <w:rPr>
          <w:color w:val="FF0000"/>
        </w:rPr>
      </w:pPr>
      <w:r>
        <w:rPr>
          <w:color w:val="FF0000"/>
        </w:rPr>
        <w:t>【详解】</w:t>
      </w:r>
    </w:p>
    <w:p>
      <w:pPr>
        <w:spacing w:line="300" w:lineRule="auto"/>
        <w:jc w:val="left"/>
        <w:textAlignment w:val="center"/>
        <w:rPr>
          <w:color w:val="FF0000"/>
        </w:rPr>
      </w:pPr>
      <w:r>
        <w:rPr>
          <w:color w:val="FF0000"/>
        </w:rPr>
        <w:t>根据题意得：镁与稀硫酸反应产生的氢气质量=3.2g+100g-103.1g=0.1g</w:t>
      </w:r>
    </w:p>
    <w:p>
      <w:pPr>
        <w:spacing w:line="300" w:lineRule="auto"/>
        <w:jc w:val="left"/>
        <w:textAlignment w:val="center"/>
        <w:rPr>
          <w:color w:val="FF0000"/>
        </w:rPr>
      </w:pPr>
      <w:r>
        <w:rPr>
          <w:color w:val="FF0000"/>
        </w:rPr>
        <w:t>【解】设：混合物中镁质量为x。</w:t>
      </w:r>
    </w:p>
    <w:p>
      <w:pPr>
        <w:spacing w:line="300" w:lineRule="auto"/>
        <w:jc w:val="left"/>
        <w:textAlignment w:val="center"/>
        <w:rPr>
          <w:color w:val="FF0000"/>
        </w:rPr>
      </w:pPr>
      <w:r>
        <w:rPr>
          <w:color w:val="FF0000"/>
        </w:rPr>
        <w:object>
          <v:shape id="_x0000_i1084" type="#_x0000_t75" alt="eqId2bf9c71cb3959ade8470ba6825de4ab5" style="width:187.5pt;height:111pt" o:oleicon="f" o:ole="" coordsize="21600,21600" filled="f">
            <v:imagedata r:id="rId86" o:title="eqId2bf9c71cb3959ade8470ba6825de4ab5"/>
            <o:lock v:ext="edit" aspectratio="t"/>
            <w10:anchorlock/>
          </v:shape>
          <o:OLEObject Type="Embed" ProgID="Equation.DSMT4" ShapeID="_x0000_i1084" DrawAspect="Content" ObjectID="_1468075742" r:id="rId87"/>
        </w:object>
      </w:r>
    </w:p>
    <w:p>
      <w:pPr>
        <w:spacing w:line="300" w:lineRule="auto"/>
        <w:jc w:val="left"/>
        <w:textAlignment w:val="center"/>
        <w:rPr>
          <w:color w:val="FF0000"/>
        </w:rPr>
      </w:pPr>
      <w:r>
        <w:rPr>
          <w:color w:val="FF0000"/>
        </w:rPr>
        <w:t>所以混合物中氧化镁的质量为3.2g-1.2g=2g</w:t>
      </w:r>
    </w:p>
    <w:p>
      <w:pPr>
        <w:spacing w:line="300" w:lineRule="auto"/>
        <w:jc w:val="left"/>
        <w:textAlignment w:val="center"/>
        <w:rPr>
          <w:color w:val="FF0000"/>
        </w:rPr>
      </w:pPr>
      <w:r>
        <w:rPr>
          <w:color w:val="FF0000"/>
        </w:rPr>
        <w:t>混合物中镁和氧化镁的质量比为1.2g：2g=3：5</w:t>
      </w:r>
    </w:p>
    <w:p>
      <w:pPr>
        <w:spacing w:line="300" w:lineRule="auto"/>
        <w:jc w:val="left"/>
        <w:textAlignment w:val="center"/>
        <w:rPr>
          <w:color w:val="FF0000"/>
        </w:rPr>
      </w:pPr>
      <w:r>
        <w:rPr>
          <w:color w:val="FF0000"/>
        </w:rPr>
        <w:t>综上所述：选择A。</w:t>
      </w:r>
    </w:p>
    <w:p>
      <w:pPr>
        <w:spacing w:line="300" w:lineRule="auto"/>
        <w:jc w:val="left"/>
        <w:textAlignment w:val="center"/>
      </w:pPr>
      <w:r>
        <w:rPr>
          <w:rFonts w:hint="eastAsia"/>
          <w:color w:val="0070C0"/>
        </w:rPr>
        <w:t>【例</w:t>
      </w:r>
      <w:r>
        <w:rPr>
          <w:color w:val="0070C0"/>
        </w:rPr>
        <w:t>7</w:t>
      </w:r>
      <w:r>
        <w:rPr>
          <w:rFonts w:hint="eastAsia"/>
          <w:color w:val="0070C0"/>
        </w:rPr>
        <w:t>】</w:t>
      </w:r>
      <w:r>
        <w:t>徐州地区石灰石资源丰富。某化学兴趣小组称取4.0g石灰石样品，把40g稀盐酸分4次加入样品中（假设杂质不反应也不溶解），得实验数据如下：</w:t>
      </w:r>
    </w:p>
    <w:tbl>
      <w:tblPr>
        <w:tblStyle w:val="TableNormal"/>
        <w:tblW w:w="272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23"/>
        <w:gridCol w:w="2723"/>
      </w:tblGrid>
      <w:tr>
        <w:tblPrEx>
          <w:tblW w:w="272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36"/>
        </w:trPr>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稀盐酸的用量</w:t>
            </w:r>
          </w:p>
        </w:tc>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剩余固体的质量</w:t>
            </w:r>
          </w:p>
        </w:tc>
      </w:tr>
      <w:tr>
        <w:tblPrEx>
          <w:tblW w:w="2725" w:type="pct"/>
          <w:tblInd w:w="0" w:type="dxa"/>
          <w:tblCellMar>
            <w:top w:w="120" w:type="dxa"/>
            <w:left w:w="120" w:type="dxa"/>
            <w:bottom w:w="120" w:type="dxa"/>
            <w:right w:w="120" w:type="dxa"/>
          </w:tblCellMar>
        </w:tblPrEx>
        <w:trPr>
          <w:trHeight w:val="230"/>
        </w:trPr>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第一次加入10g</w:t>
            </w:r>
          </w:p>
        </w:tc>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3.0g</w:t>
            </w:r>
          </w:p>
        </w:tc>
      </w:tr>
      <w:tr>
        <w:tblPrEx>
          <w:tblW w:w="2725" w:type="pct"/>
          <w:tblInd w:w="0" w:type="dxa"/>
          <w:tblCellMar>
            <w:top w:w="120" w:type="dxa"/>
            <w:left w:w="120" w:type="dxa"/>
            <w:bottom w:w="120" w:type="dxa"/>
            <w:right w:w="120" w:type="dxa"/>
          </w:tblCellMar>
        </w:tblPrEx>
        <w:trPr>
          <w:trHeight w:val="236"/>
        </w:trPr>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第二次加入10g</w:t>
            </w:r>
          </w:p>
        </w:tc>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2.0g</w:t>
            </w:r>
          </w:p>
        </w:tc>
      </w:tr>
      <w:tr>
        <w:tblPrEx>
          <w:tblW w:w="2725" w:type="pct"/>
          <w:tblInd w:w="0" w:type="dxa"/>
          <w:tblCellMar>
            <w:top w:w="120" w:type="dxa"/>
            <w:left w:w="120" w:type="dxa"/>
            <w:bottom w:w="120" w:type="dxa"/>
            <w:right w:w="120" w:type="dxa"/>
          </w:tblCellMar>
        </w:tblPrEx>
        <w:trPr>
          <w:trHeight w:val="230"/>
        </w:trPr>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第三次加入10g</w:t>
            </w:r>
          </w:p>
        </w:tc>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1.0g</w:t>
            </w:r>
          </w:p>
        </w:tc>
      </w:tr>
      <w:tr>
        <w:tblPrEx>
          <w:tblW w:w="2725" w:type="pct"/>
          <w:tblInd w:w="0" w:type="dxa"/>
          <w:tblCellMar>
            <w:top w:w="120" w:type="dxa"/>
            <w:left w:w="120" w:type="dxa"/>
            <w:bottom w:w="120" w:type="dxa"/>
            <w:right w:w="120" w:type="dxa"/>
          </w:tblCellMar>
        </w:tblPrEx>
        <w:trPr>
          <w:trHeight w:val="230"/>
        </w:trPr>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第四次加入10g</w:t>
            </w:r>
          </w:p>
        </w:tc>
        <w:tc>
          <w:tcPr>
            <w:tcW w:w="25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00" w:lineRule="auto"/>
              <w:jc w:val="center"/>
              <w:textAlignment w:val="center"/>
              <w:rPr>
                <w:rFonts w:cs="Times New Roman"/>
                <w:sz w:val="20"/>
              </w:rPr>
            </w:pPr>
            <w:r>
              <w:rPr>
                <w:rFonts w:cs="Times New Roman"/>
                <w:sz w:val="20"/>
              </w:rPr>
              <w:t>0.4g</w:t>
            </w:r>
          </w:p>
        </w:tc>
      </w:tr>
    </w:tbl>
    <w:p>
      <w:pPr>
        <w:spacing w:line="300" w:lineRule="auto"/>
        <w:jc w:val="left"/>
        <w:textAlignment w:val="center"/>
      </w:pPr>
      <w:r>
        <w:t>(1)4.0g石灰石样品中碳酸钙的质量是__________g。</w:t>
      </w:r>
    </w:p>
    <w:p>
      <w:pPr>
        <w:spacing w:line="300" w:lineRule="auto"/>
        <w:jc w:val="left"/>
        <w:textAlignment w:val="center"/>
        <w:sectPr>
          <w:headerReference w:type="even" r:id="rId88"/>
          <w:headerReference w:type="default" r:id="rId89"/>
          <w:footerReference w:type="default" r:id="rId90"/>
          <w:headerReference w:type="first" r:id="rId91"/>
          <w:type w:val="nextPage"/>
          <w:pgSz w:w="11906" w:h="16838"/>
          <w:pgMar w:top="1418" w:right="1077" w:bottom="1418" w:left="1077" w:header="170" w:footer="567" w:gutter="0"/>
          <w:pgNumType w:start="8"/>
          <w:cols w:num="1" w:space="425"/>
          <w:titlePg w:val="0"/>
          <w:docGrid w:type="lines" w:linePitch="312" w:charSpace="0"/>
        </w:sectPr>
      </w:pPr>
      <w:r>
        <w:t>(2)求稀盐酸的溶质质量分数。（写出计算过程，结果精确到0.1%）</w:t>
      </w:r>
    </w:p>
    <w:p>
      <w:pPr>
        <w:spacing w:line="300" w:lineRule="auto"/>
        <w:jc w:val="left"/>
        <w:textAlignment w:val="center"/>
        <w:rPr>
          <w:color w:val="FF0000"/>
        </w:rPr>
      </w:pPr>
      <w:r>
        <w:rPr>
          <w:color w:val="FF0000"/>
        </w:rPr>
        <w:t>【答案】(1)3.6g</w:t>
      </w:r>
    </w:p>
    <w:p>
      <w:pPr>
        <w:spacing w:line="300" w:lineRule="auto"/>
        <w:jc w:val="left"/>
        <w:textAlignment w:val="center"/>
        <w:rPr>
          <w:rFonts w:eastAsia="Times New Roman"/>
          <w:i/>
          <w:color w:val="FF0000"/>
        </w:rPr>
      </w:pPr>
      <w:r>
        <w:rPr>
          <w:color w:val="FF0000"/>
        </w:rPr>
        <w:t>(2)设10g盐酸中HCl的质量为</w:t>
      </w:r>
      <w:r>
        <w:rPr>
          <w:rFonts w:eastAsia="Times New Roman" w:cs="Times New Roman"/>
          <w:i/>
          <w:color w:val="FF0000"/>
        </w:rPr>
        <w:t>x</w:t>
      </w:r>
    </w:p>
    <w:p>
      <w:pPr>
        <w:spacing w:line="300" w:lineRule="auto"/>
        <w:jc w:val="left"/>
        <w:textAlignment w:val="center"/>
        <w:rPr>
          <w:color w:val="FF0000"/>
        </w:rPr>
      </w:pPr>
      <w:r>
        <w:rPr>
          <w:color w:val="FF0000"/>
        </w:rPr>
        <w:object>
          <v:shape id="_x0000_i1085" type="#_x0000_t75" alt="eqId9dd78f084fe49d327474a8362ee173a0" style="width:233.25pt;height:47.25pt" o:oleicon="f" o:ole="" coordsize="21600,21600" filled="f">
            <v:imagedata r:id="rId92" o:title="eqId9dd78f084fe49d327474a8362ee173a0"/>
            <o:lock v:ext="edit" aspectratio="t"/>
            <w10:anchorlock/>
          </v:shape>
          <o:OLEObject Type="Embed" ProgID="Equation.DSMT4" ShapeID="_x0000_i1085" DrawAspect="Content" ObjectID="_1468075743" r:id="rId93"/>
        </w:object>
      </w:r>
      <w:r>
        <w:rPr>
          <w:color w:val="FF0000"/>
        </w:rPr>
        <w:t xml:space="preserve"> </w:t>
      </w:r>
    </w:p>
    <w:p>
      <w:pPr>
        <w:spacing w:line="300" w:lineRule="auto"/>
        <w:jc w:val="left"/>
        <w:textAlignment w:val="center"/>
        <w:rPr>
          <w:color w:val="FF0000"/>
        </w:rPr>
      </w:pPr>
      <w:r>
        <w:rPr>
          <w:color w:val="FF0000"/>
        </w:rPr>
        <w:object>
          <v:shape id="_x0000_i1086" type="#_x0000_t75" alt="eqId3c242ca1fac1370cc8a8aabcd925315a" style="width:47.25pt;height:27.75pt" o:oleicon="f" o:ole="" coordsize="21600,21600" filled="f">
            <v:imagedata r:id="rId94" o:title="eqId3c242ca1fac1370cc8a8aabcd925315a"/>
            <o:lock v:ext="edit" aspectratio="t"/>
            <w10:anchorlock/>
          </v:shape>
          <o:OLEObject Type="Embed" ProgID="Equation.DSMT4" ShapeID="_x0000_i1086" DrawAspect="Content" ObjectID="_1468075744" r:id="rId95"/>
        </w:object>
      </w:r>
    </w:p>
    <w:p>
      <w:pPr>
        <w:spacing w:line="300" w:lineRule="auto"/>
        <w:jc w:val="left"/>
        <w:textAlignment w:val="center"/>
        <w:rPr>
          <w:color w:val="FF0000"/>
        </w:rPr>
      </w:pPr>
      <w:r>
        <w:rPr>
          <w:rFonts w:eastAsia="Times New Roman" w:cs="Times New Roman"/>
          <w:i/>
          <w:color w:val="FF0000"/>
        </w:rPr>
        <w:t>x</w:t>
      </w:r>
      <w:r>
        <w:rPr>
          <w:color w:val="FF0000"/>
        </w:rPr>
        <w:t>=0.73g</w:t>
      </w:r>
    </w:p>
    <w:p>
      <w:pPr>
        <w:spacing w:line="300" w:lineRule="auto"/>
        <w:jc w:val="left"/>
        <w:textAlignment w:val="center"/>
        <w:rPr>
          <w:color w:val="FF0000"/>
        </w:rPr>
      </w:pPr>
      <w:r>
        <w:rPr>
          <w:color w:val="FF0000"/>
        </w:rPr>
        <w:t>稀盐酸的溶质质量分数为</w:t>
      </w:r>
      <w:r>
        <w:rPr>
          <w:color w:val="FF0000"/>
        </w:rPr>
        <w:object>
          <v:shape id="_x0000_i1087" type="#_x0000_t75" alt="eqId61ebaa9c47b7b304d1593f540a89cfed" style="width:88.5pt;height:28.5pt" o:oleicon="f" o:ole="" coordsize="21600,21600" filled="f">
            <v:imagedata r:id="rId96" o:title="eqId61ebaa9c47b7b304d1593f540a89cfed"/>
            <o:lock v:ext="edit" aspectratio="t"/>
            <w10:anchorlock/>
          </v:shape>
          <o:OLEObject Type="Embed" ProgID="Equation.DSMT4" ShapeID="_x0000_i1087" DrawAspect="Content" ObjectID="_1468075745" r:id="rId97"/>
        </w:object>
      </w:r>
    </w:p>
    <w:p>
      <w:pPr>
        <w:spacing w:line="300" w:lineRule="auto"/>
        <w:jc w:val="left"/>
        <w:textAlignment w:val="center"/>
        <w:rPr>
          <w:color w:val="FF0000"/>
        </w:rPr>
      </w:pPr>
      <w:r>
        <w:rPr>
          <w:color w:val="FF0000"/>
        </w:rPr>
        <w:t>答：稀盐酸的溶质质量分数为7.3%。</w:t>
      </w:r>
    </w:p>
    <w:p>
      <w:pPr>
        <w:spacing w:line="300" w:lineRule="auto"/>
        <w:jc w:val="left"/>
        <w:textAlignment w:val="center"/>
        <w:rPr>
          <w:color w:val="FF0000"/>
        </w:rPr>
      </w:pPr>
      <w:r>
        <w:rPr>
          <w:color w:val="FF0000"/>
        </w:rPr>
        <w:t>【解析】</w:t>
      </w:r>
    </w:p>
    <w:p>
      <w:pPr>
        <w:spacing w:line="300" w:lineRule="auto"/>
        <w:jc w:val="left"/>
        <w:textAlignment w:val="center"/>
        <w:rPr>
          <w:color w:val="FF0000"/>
        </w:rPr>
      </w:pPr>
      <w:r>
        <w:rPr>
          <w:color w:val="FF0000"/>
        </w:rPr>
        <w:t>(1)</w:t>
      </w:r>
    </w:p>
    <w:p>
      <w:pPr>
        <w:spacing w:line="300" w:lineRule="auto"/>
        <w:jc w:val="left"/>
        <w:textAlignment w:val="center"/>
        <w:rPr>
          <w:color w:val="FF0000"/>
        </w:rPr>
      </w:pPr>
      <w:r>
        <w:rPr>
          <w:color w:val="FF0000"/>
        </w:rPr>
        <w:t>前三次每加入10g盐酸固体减少1.0g，也就是每10g盐酸恰好和1.0g碳酸钙完全反应，而第四次只减少了0.4g，说明剩余物质不能和盐酸反应，碳酸钙已经完全反应，所以 碳酸钙的质量为4.0g－0.4g=3.6g。</w:t>
      </w:r>
    </w:p>
    <w:p>
      <w:pPr>
        <w:spacing w:line="300" w:lineRule="auto"/>
        <w:jc w:val="left"/>
        <w:textAlignment w:val="center"/>
        <w:rPr>
          <w:color w:val="FF0000"/>
        </w:rPr>
      </w:pPr>
      <w:r>
        <w:rPr>
          <w:color w:val="FF0000"/>
        </w:rPr>
        <w:t>(2)</w:t>
      </w:r>
    </w:p>
    <w:p>
      <w:pPr>
        <w:spacing w:line="300" w:lineRule="auto"/>
        <w:jc w:val="left"/>
        <w:textAlignment w:val="center"/>
        <w:rPr>
          <w:color w:val="FF0000"/>
        </w:rPr>
      </w:pPr>
      <w:r>
        <w:rPr>
          <w:color w:val="FF0000"/>
        </w:rPr>
        <w:t>见答案。</w:t>
      </w:r>
    </w:p>
    <w:p>
      <w:pPr>
        <w:spacing w:line="300" w:lineRule="auto"/>
        <w:jc w:val="left"/>
        <w:textAlignment w:val="center"/>
      </w:pPr>
      <w:r>
        <w:rPr>
          <w:rFonts w:cstheme="minorHAnsi" w:hint="eastAsia"/>
          <w:color w:val="0070C0"/>
        </w:rPr>
        <w:t>【例8】</w:t>
      </w:r>
      <w:r>
        <w:t>取CaCl</w:t>
      </w:r>
      <w:r>
        <w:rPr>
          <w:vertAlign w:val="subscript"/>
        </w:rPr>
        <w:t>2</w:t>
      </w:r>
      <w:r>
        <w:t>和CaCO</w:t>
      </w:r>
      <w:r>
        <w:rPr>
          <w:vertAlign w:val="subscript"/>
        </w:rPr>
        <w:t>3</w:t>
      </w:r>
      <w:r>
        <w:t>的混合物12.5g于烧杯中，向其中滴加一定溶质质量分数的稀盐酸，添加稀盐酸的质量与产生气体质量的关系如图所示，求：</w:t>
      </w:r>
    </w:p>
    <w:p>
      <w:pPr>
        <w:spacing w:line="300" w:lineRule="auto"/>
        <w:jc w:val="left"/>
        <w:textAlignment w:val="center"/>
      </w:pPr>
      <w:r>
        <w:drawing>
          <wp:inline distT="0" distB="0" distL="0" distR="0">
            <wp:extent cx="2209800" cy="1619250"/>
            <wp:effectExtent l="0" t="0" r="0" b="0"/>
            <wp:docPr id="100009" name="图片 100009"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手机屏幕截图&#10;&#10;描述已自动生成"/>
                    <pic:cNvPicPr>
                      <a:picLocks noChangeAspect="1"/>
                    </pic:cNvPicPr>
                  </pic:nvPicPr>
                  <pic:blipFill>
                    <a:blip xmlns:r="http://schemas.openxmlformats.org/officeDocument/2006/relationships" r:embed="rId98"/>
                    <a:stretch>
                      <a:fillRect/>
                    </a:stretch>
                  </pic:blipFill>
                  <pic:spPr>
                    <a:xfrm>
                      <a:off x="0" y="0"/>
                      <a:ext cx="2209800" cy="1619250"/>
                    </a:xfrm>
                    <a:prstGeom prst="rect">
                      <a:avLst/>
                    </a:prstGeom>
                  </pic:spPr>
                </pic:pic>
              </a:graphicData>
            </a:graphic>
          </wp:inline>
        </w:drawing>
      </w:r>
      <w:r>
        <w:rPr>
          <w:rFonts w:asciiTheme="minorHAnsi" w:eastAsiaTheme="minorEastAsia" w:hAnsiTheme="minorHAnsi" w:cstheme="minorHAnsi"/>
          <w:bCs/>
          <w:spacing w:val="-10"/>
          <w:kern w:val="15"/>
          <w:szCs w:val="21"/>
        </w:rPr>
        <w:drawing>
          <wp:inline distT="0" distB="0" distL="0" distR="0">
            <wp:extent cx="77470" cy="45085"/>
            <wp:effectExtent l="0" t="0" r="0" b="0"/>
            <wp:docPr id="1812400720" name="图片 1812400720"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400720" name="图片 1812400720" descr="QR 代码&#10;&#10;描述已自动生成"/>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12511" cy="66092"/>
                    </a:xfrm>
                    <a:prstGeom prst="rect">
                      <a:avLst/>
                    </a:prstGeom>
                    <a:noFill/>
                  </pic:spPr>
                </pic:pic>
              </a:graphicData>
            </a:graphic>
          </wp:inline>
        </w:drawing>
      </w:r>
    </w:p>
    <w:p>
      <w:pPr>
        <w:spacing w:line="300" w:lineRule="auto"/>
        <w:jc w:val="left"/>
        <w:textAlignment w:val="center"/>
      </w:pPr>
      <w:r>
        <w:t>（1）混合物中CaCO</w:t>
      </w:r>
      <w:r>
        <w:rPr>
          <w:vertAlign w:val="subscript"/>
        </w:rPr>
        <w:t>3</w:t>
      </w:r>
      <w:r>
        <w:t>中的质量分数____；</w:t>
      </w:r>
    </w:p>
    <w:p>
      <w:pPr>
        <w:spacing w:line="300" w:lineRule="auto"/>
        <w:jc w:val="left"/>
        <w:textAlignment w:val="center"/>
      </w:pPr>
      <w:r>
        <w:t>（2）稀盐酸中的溶质质量分数____；</w:t>
      </w:r>
    </w:p>
    <w:p>
      <w:pPr>
        <w:spacing w:line="300" w:lineRule="auto"/>
        <w:jc w:val="left"/>
        <w:textAlignment w:val="center"/>
      </w:pPr>
      <w:r>
        <w:t>（3）恰好完全反应时，所得不饱和溶液中溶质的质量分数？____（写出计算过程，计算结果精确到0.1%）</w:t>
      </w:r>
    </w:p>
    <w:p>
      <w:pPr>
        <w:spacing w:line="300" w:lineRule="auto"/>
        <w:jc w:val="left"/>
        <w:textAlignment w:val="center"/>
        <w:rPr>
          <w:color w:val="FF0000"/>
        </w:rPr>
      </w:pPr>
      <w:r>
        <w:rPr>
          <w:color w:val="FF0000"/>
        </w:rPr>
        <w:t>【答案】（1）80%（2）7.3%（3）12.6%</w:t>
      </w:r>
    </w:p>
    <w:p>
      <w:pPr>
        <w:spacing w:line="300" w:lineRule="auto"/>
        <w:jc w:val="left"/>
        <w:textAlignment w:val="center"/>
        <w:rPr>
          <w:color w:val="FF0000"/>
        </w:rPr>
      </w:pPr>
      <w:r>
        <w:rPr>
          <w:color w:val="FF0000"/>
        </w:rPr>
        <w:t>【解析】</w:t>
      </w:r>
    </w:p>
    <w:p>
      <w:pPr>
        <w:spacing w:line="300" w:lineRule="auto"/>
        <w:jc w:val="left"/>
        <w:textAlignment w:val="center"/>
        <w:rPr>
          <w:color w:val="FF0000"/>
        </w:rPr>
      </w:pPr>
      <w:r>
        <w:rPr>
          <w:color w:val="FF0000"/>
        </w:rPr>
        <w:t>【详解】</w:t>
      </w:r>
    </w:p>
    <w:p>
      <w:pPr>
        <w:spacing w:line="300" w:lineRule="auto"/>
        <w:jc w:val="left"/>
        <w:textAlignment w:val="center"/>
        <w:rPr>
          <w:color w:val="FF0000"/>
        </w:rPr>
      </w:pPr>
      <w:r>
        <w:rPr>
          <w:color w:val="FF0000"/>
        </w:rPr>
        <w:t>（1）盐酸和碳酸钙反应生成氯化钙、水和二氧化碳，由图可知：至恰好完全反应时，参加反应的稀盐酸的总质量为100g，过程生成二氧化碳的总质量为4.4g。</w:t>
      </w:r>
    </w:p>
    <w:p>
      <w:pPr>
        <w:spacing w:line="300" w:lineRule="auto"/>
        <w:jc w:val="left"/>
        <w:textAlignment w:val="center"/>
        <w:rPr>
          <w:color w:val="FF0000"/>
        </w:rPr>
        <w:sectPr>
          <w:headerReference w:type="even" r:id="rId99"/>
          <w:headerReference w:type="default" r:id="rId100"/>
          <w:footerReference w:type="default" r:id="rId101"/>
          <w:headerReference w:type="first" r:id="rId102"/>
          <w:type w:val="nextPage"/>
          <w:pgSz w:w="11906" w:h="16838"/>
          <w:pgMar w:top="1418" w:right="1077" w:bottom="1418" w:left="1077" w:header="170" w:footer="567" w:gutter="0"/>
          <w:pgNumType w:start="9"/>
          <w:cols w:num="1" w:space="425"/>
          <w:titlePg w:val="0"/>
          <w:docGrid w:type="lines" w:linePitch="312" w:charSpace="0"/>
        </w:sectPr>
      </w:pPr>
      <w:r>
        <w:rPr>
          <w:color w:val="FF0000"/>
        </w:rPr>
        <w:t>设碳酸钙的质量为x，稀盐酸中的溶质质量为z，生成氯化钙的质量为y，则</w:t>
      </w:r>
    </w:p>
    <w:p>
      <w:pPr>
        <w:spacing w:line="300" w:lineRule="auto"/>
        <w:jc w:val="left"/>
        <w:textAlignment w:val="center"/>
        <w:rPr>
          <w:color w:val="FF0000"/>
        </w:rPr>
      </w:pPr>
      <w:r>
        <w:rPr>
          <w:color w:val="FF0000"/>
        </w:rPr>
        <w:object>
          <v:shape id="_x0000_i1088" type="#_x0000_t75" alt="eqId1e651cf7c1a6458ab551ac89cc10dc85" style="width:164.25pt;height:47.25pt" o:oleicon="f" o:ole="" coordsize="21600,21600" filled="f">
            <v:imagedata r:id="rId103" o:title="eqId1e651cf7c1a6458ab551ac89cc10dc85"/>
            <o:lock v:ext="edit" aspectratio="t"/>
            <w10:anchorlock/>
          </v:shape>
          <o:OLEObject Type="Embed" ProgID="Equation.DSMT4" ShapeID="_x0000_i1088" DrawAspect="Content" ObjectID="_1468075746" r:id="rId104"/>
        </w:object>
      </w:r>
    </w:p>
    <w:p>
      <w:pPr>
        <w:spacing w:line="300" w:lineRule="auto"/>
        <w:jc w:val="left"/>
        <w:textAlignment w:val="center"/>
        <w:rPr>
          <w:color w:val="FF0000"/>
        </w:rPr>
      </w:pPr>
      <w:r>
        <w:rPr>
          <w:color w:val="FF0000"/>
        </w:rPr>
        <w:object>
          <v:shape id="_x0000_i1089" type="#_x0000_t75" alt="eqId3efabe01a0a3418f97430987e6cbb220" style="width:85.5pt;height:28.5pt" o:oleicon="f" o:ole="" coordsize="21600,21600" filled="f">
            <v:imagedata r:id="rId105" o:title="eqId3efabe01a0a3418f97430987e6cbb220"/>
            <o:lock v:ext="edit" aspectratio="t"/>
            <w10:anchorlock/>
          </v:shape>
          <o:OLEObject Type="Embed" ProgID="Equation.DSMT4" ShapeID="_x0000_i1089" DrawAspect="Content" ObjectID="_1468075747" r:id="rId106"/>
        </w:object>
      </w:r>
    </w:p>
    <w:p>
      <w:pPr>
        <w:spacing w:line="300" w:lineRule="auto"/>
        <w:jc w:val="left"/>
        <w:textAlignment w:val="center"/>
        <w:rPr>
          <w:color w:val="FF0000"/>
        </w:rPr>
      </w:pPr>
      <w:r>
        <w:rPr>
          <w:color w:val="FF0000"/>
        </w:rPr>
        <w:t>解得x=10g，z=7.3g，y=11.1g；</w:t>
      </w:r>
    </w:p>
    <w:p>
      <w:pPr>
        <w:spacing w:line="300" w:lineRule="auto"/>
        <w:jc w:val="left"/>
        <w:textAlignment w:val="center"/>
        <w:rPr>
          <w:color w:val="FF0000"/>
        </w:rPr>
      </w:pPr>
      <w:r>
        <w:rPr>
          <w:color w:val="FF0000"/>
        </w:rPr>
        <w:t>混合物中碳酸钙的质量分数为</w:t>
      </w:r>
      <w:r>
        <w:rPr>
          <w:color w:val="FF0000"/>
        </w:rPr>
        <w:object>
          <v:shape id="_x0000_i1090" type="#_x0000_t75" alt="eqId5cf74640f7364297b8fdf1ba26c8204b" style="width:78.75pt;height:28.5pt" o:oleicon="f" o:ole="" coordsize="21600,21600" filled="f">
            <v:imagedata r:id="rId107" o:title="eqId5cf74640f7364297b8fdf1ba26c8204b"/>
            <o:lock v:ext="edit" aspectratio="t"/>
            <w10:anchorlock/>
          </v:shape>
          <o:OLEObject Type="Embed" ProgID="Equation.DSMT4" ShapeID="_x0000_i1090" DrawAspect="Content" ObjectID="_1468075748" r:id="rId108"/>
        </w:object>
      </w:r>
      <w:r>
        <w:rPr>
          <w:color w:val="FF0000"/>
        </w:rPr>
        <w:t>；</w:t>
      </w:r>
    </w:p>
    <w:p>
      <w:pPr>
        <w:spacing w:line="300" w:lineRule="auto"/>
        <w:jc w:val="left"/>
        <w:textAlignment w:val="center"/>
        <w:rPr>
          <w:color w:val="FF0000"/>
        </w:rPr>
      </w:pPr>
      <w:r>
        <w:rPr>
          <w:color w:val="FF0000"/>
        </w:rPr>
        <w:t>（2）稀盐酸中的溶质质量分数为</w:t>
      </w:r>
      <w:r>
        <w:rPr>
          <w:color w:val="FF0000"/>
        </w:rPr>
        <w:object>
          <v:shape id="_x0000_i1091" type="#_x0000_t75" alt="eqIdeb868e1849e046319515c4e930c1e64e" style="width:85.5pt;height:28.5pt" o:oleicon="f" o:ole="" coordsize="21600,21600" filled="f">
            <v:imagedata r:id="rId109" o:title="eqIdeb868e1849e046319515c4e930c1e64e"/>
            <o:lock v:ext="edit" aspectratio="t"/>
            <w10:anchorlock/>
          </v:shape>
          <o:OLEObject Type="Embed" ProgID="Equation.DSMT4" ShapeID="_x0000_i1091" DrawAspect="Content" ObjectID="_1468075749" r:id="rId110"/>
        </w:object>
      </w:r>
      <w:r>
        <w:rPr>
          <w:color w:val="FF0000"/>
        </w:rPr>
        <w:t>；</w:t>
      </w:r>
    </w:p>
    <w:p>
      <w:pPr>
        <w:spacing w:line="300" w:lineRule="auto"/>
        <w:jc w:val="left"/>
        <w:textAlignment w:val="center"/>
        <w:rPr>
          <w:color w:val="FF0000"/>
        </w:rPr>
      </w:pPr>
      <w:r>
        <w:rPr>
          <w:color w:val="FF0000"/>
        </w:rPr>
        <w:t>（3）恰好完全反应时，所得不饱和溶液中溶质的质量分数为</w:t>
      </w:r>
      <w:r>
        <w:rPr>
          <w:color w:val="FF0000"/>
        </w:rPr>
        <w:object>
          <v:shape id="_x0000_i1092" type="#_x0000_t75" alt="eqIdcb92bbad10f944e8b3af5c2c46fa04f9" style="width:133.5pt;height:28.5pt" o:oleicon="f" o:ole="" coordsize="21600,21600" filled="f">
            <v:imagedata r:id="rId111" o:title="eqIdcb92bbad10f944e8b3af5c2c46fa04f9"/>
            <o:lock v:ext="edit" aspectratio="t"/>
            <w10:anchorlock/>
          </v:shape>
          <o:OLEObject Type="Embed" ProgID="Equation.DSMT4" ShapeID="_x0000_i1092" DrawAspect="Content" ObjectID="_1468075750" r:id="rId112"/>
        </w:object>
      </w:r>
      <w:r>
        <w:rPr>
          <w:color w:val="FF0000"/>
        </w:rPr>
        <w:t>。</w:t>
      </w:r>
    </w:p>
    <w:p>
      <w:pPr>
        <w:spacing w:line="300" w:lineRule="auto"/>
        <w:jc w:val="left"/>
        <w:textAlignment w:val="center"/>
        <w:rPr>
          <w:color w:val="FF0000"/>
        </w:rPr>
      </w:pPr>
      <w:r>
        <w:rPr>
          <w:color w:val="FF0000"/>
        </w:rPr>
        <w:t>【点睛】</w:t>
      </w:r>
    </w:p>
    <w:p>
      <w:pPr>
        <w:spacing w:line="300" w:lineRule="auto"/>
        <w:jc w:val="left"/>
        <w:textAlignment w:val="center"/>
        <w:rPr>
          <w:color w:val="FF0000"/>
        </w:rPr>
      </w:pPr>
      <w:r>
        <w:rPr>
          <w:color w:val="FF0000"/>
        </w:rPr>
        <w:t>掌握化学方程式的计算格式和规范性，记住溶液中溶质的质量分数的计算公式是解题的根本。</w:t>
      </w:r>
    </w:p>
    <w:p>
      <w:pPr>
        <w:spacing w:line="300" w:lineRule="auto"/>
        <w:jc w:val="left"/>
        <w:textAlignment w:val="center"/>
        <w:rPr>
          <w:rFonts w:ascii="黑体" w:eastAsia="黑体" w:hAnsi="黑体"/>
          <w:b/>
          <w:bCs/>
          <w:color w:val="0070C0"/>
        </w:rPr>
      </w:pPr>
      <w:r>
        <w:rPr>
          <w:rFonts w:ascii="黑体" w:eastAsia="黑体" w:hAnsi="黑体"/>
          <w:b/>
          <w:bCs/>
          <w:color w:val="0070C0"/>
        </w:rPr>
        <w:drawing>
          <wp:inline distT="0" distB="0" distL="0" distR="0">
            <wp:extent cx="264160" cy="264160"/>
            <wp:effectExtent l="0" t="0" r="2540" b="2540"/>
            <wp:docPr id="22" name="图片 22"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标&#10;&#10;描述已自动生成"/>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0" y="0"/>
                      <a:ext cx="270361" cy="270361"/>
                    </a:xfrm>
                    <a:prstGeom prst="rect">
                      <a:avLst/>
                    </a:prstGeom>
                    <a:noFill/>
                    <a:ln>
                      <a:noFill/>
                    </a:ln>
                  </pic:spPr>
                </pic:pic>
              </a:graphicData>
            </a:graphic>
          </wp:inline>
        </w:drawing>
      </w:r>
      <w:r>
        <w:rPr>
          <w:rFonts w:ascii="黑体" w:eastAsia="黑体" w:hAnsi="黑体" w:hint="eastAsia"/>
          <w:b/>
          <w:bCs/>
          <w:color w:val="0070C0"/>
        </w:rPr>
        <w:t xml:space="preserve"> </w:t>
      </w:r>
      <w:r>
        <w:rPr>
          <w:rFonts w:ascii="黑体" w:eastAsia="黑体" w:hAnsi="黑体" w:cs="阿里巴巴普惠体 2.0 65 Medium" w:hint="eastAsia"/>
          <w:b/>
          <w:bCs/>
          <w:color w:val="0070C0"/>
        </w:rPr>
        <w:t>题型三：溶液的配制</w:t>
      </w:r>
    </w:p>
    <w:p>
      <w:pPr>
        <w:spacing w:line="300" w:lineRule="auto"/>
        <w:jc w:val="left"/>
        <w:textAlignment w:val="center"/>
      </w:pPr>
      <w:r>
        <w:rPr>
          <w:rFonts w:hint="eastAsia"/>
          <w:color w:val="0070C0"/>
        </w:rPr>
        <w:t>【变1</w:t>
      </w:r>
      <w:r>
        <w:rPr>
          <w:color w:val="0070C0"/>
        </w:rPr>
        <w:t>0-1</w:t>
      </w:r>
      <w:r>
        <w:rPr>
          <w:rFonts w:hint="eastAsia"/>
          <w:color w:val="0070C0"/>
        </w:rPr>
        <w:t>】</w:t>
      </w:r>
      <w:r>
        <w:t>在配制10%氯化钠溶液的过程中，导致溶液中氯化钠质量分数小于10%的可能原因是___________。</w:t>
      </w:r>
    </w:p>
    <w:p>
      <w:pPr>
        <w:spacing w:line="300" w:lineRule="auto"/>
        <w:jc w:val="left"/>
        <w:textAlignment w:val="center"/>
      </w:pPr>
      <w:r>
        <w:t>①用量筒量取水时仰视读数</w:t>
      </w:r>
    </w:p>
    <w:p>
      <w:pPr>
        <w:spacing w:line="300" w:lineRule="auto"/>
        <w:jc w:val="left"/>
        <w:textAlignment w:val="center"/>
      </w:pPr>
      <w:r>
        <w:t>②配制溶液时烧杯用少量水润湿</w:t>
      </w:r>
    </w:p>
    <w:p>
      <w:pPr>
        <w:spacing w:line="300" w:lineRule="auto"/>
        <w:jc w:val="left"/>
        <w:textAlignment w:val="center"/>
      </w:pPr>
      <w:r>
        <w:t>③在天平的左盘称量氯化钠时，砝码生锈</w:t>
      </w:r>
    </w:p>
    <w:p>
      <w:pPr>
        <w:spacing w:line="300" w:lineRule="auto"/>
        <w:jc w:val="left"/>
        <w:textAlignment w:val="center"/>
      </w:pPr>
      <w:r>
        <w:t>④盛装溶液的试剂瓶用蒸馏水润洗</w:t>
      </w:r>
    </w:p>
    <w:p>
      <w:pPr>
        <w:spacing w:line="300" w:lineRule="auto"/>
        <w:jc w:val="left"/>
        <w:textAlignment w:val="center"/>
      </w:pPr>
      <w:r>
        <w:t>⑤氯化钠晶体不纯</w:t>
      </w:r>
    </w:p>
    <w:p>
      <w:pPr>
        <w:spacing w:line="300" w:lineRule="auto"/>
        <w:jc w:val="left"/>
        <w:textAlignment w:val="center"/>
        <w:rPr>
          <w:color w:val="FF0000"/>
        </w:rPr>
      </w:pPr>
      <w:r>
        <w:rPr>
          <w:color w:val="FF0000"/>
        </w:rPr>
        <w:t>【答案】①②④⑤</w:t>
      </w:r>
    </w:p>
    <w:p>
      <w:pPr>
        <w:spacing w:line="300" w:lineRule="auto"/>
        <w:jc w:val="left"/>
        <w:textAlignment w:val="center"/>
        <w:rPr>
          <w:color w:val="FF0000"/>
        </w:rPr>
      </w:pPr>
      <w:r>
        <w:rPr>
          <w:color w:val="FF0000"/>
        </w:rPr>
        <w:t>【解析】</w:t>
      </w:r>
    </w:p>
    <w:p>
      <w:pPr>
        <w:spacing w:line="300" w:lineRule="auto"/>
        <w:jc w:val="left"/>
        <w:textAlignment w:val="center"/>
        <w:rPr>
          <w:color w:val="FF0000"/>
        </w:rPr>
      </w:pPr>
      <w:r>
        <w:rPr>
          <w:color w:val="FF0000"/>
        </w:rPr>
        <w:t>【详解】</w:t>
      </w:r>
    </w:p>
    <w:p>
      <w:pPr>
        <w:spacing w:line="300" w:lineRule="auto"/>
        <w:jc w:val="left"/>
        <w:textAlignment w:val="center"/>
        <w:rPr>
          <w:color w:val="FF0000"/>
        </w:rPr>
      </w:pPr>
      <w:r>
        <w:rPr>
          <w:color w:val="FF0000"/>
        </w:rPr>
        <w:t>①用量筒量取水时仰视读数，读取数值小于实际数值，会导致量取水的体积偏大，溶液质量偏大，溶质质量分数偏小，正确；</w:t>
      </w:r>
    </w:p>
    <w:p>
      <w:pPr>
        <w:spacing w:line="300" w:lineRule="auto"/>
        <w:jc w:val="left"/>
        <w:textAlignment w:val="center"/>
        <w:rPr>
          <w:color w:val="FF0000"/>
        </w:rPr>
      </w:pPr>
      <w:r>
        <w:rPr>
          <w:color w:val="FF0000"/>
        </w:rPr>
        <w:t>②配制溶液时烧杯用少量水润湿，会导致溶剂质量偏大，溶液质量偏大，溶质质量分数偏小，正确；</w:t>
      </w:r>
    </w:p>
    <w:p>
      <w:pPr>
        <w:spacing w:line="300" w:lineRule="auto"/>
        <w:jc w:val="left"/>
        <w:textAlignment w:val="center"/>
        <w:rPr>
          <w:color w:val="FF0000"/>
        </w:rPr>
      </w:pPr>
      <w:r>
        <w:rPr>
          <w:color w:val="FF0000"/>
        </w:rPr>
        <w:t>③在天平的左盘称量氯化钠时，砝码生锈，会导致溶质质量偏大，溶质质量分数偏大，错误；</w:t>
      </w:r>
    </w:p>
    <w:p>
      <w:pPr>
        <w:spacing w:line="300" w:lineRule="auto"/>
        <w:jc w:val="left"/>
        <w:textAlignment w:val="center"/>
        <w:rPr>
          <w:color w:val="FF0000"/>
        </w:rPr>
      </w:pPr>
      <w:r>
        <w:rPr>
          <w:color w:val="FF0000"/>
        </w:rPr>
        <w:t>④盛装溶液的试剂瓶用蒸馏水润洗，会稀释溶液，导致溶质质量分数偏小，正确；</w:t>
      </w:r>
    </w:p>
    <w:p>
      <w:pPr>
        <w:spacing w:line="300" w:lineRule="auto"/>
        <w:jc w:val="left"/>
        <w:textAlignment w:val="center"/>
        <w:rPr>
          <w:color w:val="FF0000"/>
        </w:rPr>
      </w:pPr>
      <w:r>
        <w:rPr>
          <w:color w:val="FF0000"/>
        </w:rPr>
        <w:t>⑤氯化钠晶体不纯，会导致溶质质量偏小，溶质质量分数偏小，正确。</w:t>
      </w:r>
    </w:p>
    <w:p>
      <w:pPr>
        <w:spacing w:line="300" w:lineRule="auto"/>
        <w:jc w:val="left"/>
        <w:textAlignment w:val="center"/>
        <w:rPr>
          <w:color w:val="FF0000"/>
        </w:rPr>
      </w:pPr>
      <w:r>
        <w:rPr>
          <w:color w:val="FF0000"/>
        </w:rPr>
        <w:t>故选①②④⑤。</w:t>
      </w:r>
    </w:p>
    <w:p>
      <w:pPr>
        <w:spacing w:line="300" w:lineRule="auto"/>
        <w:jc w:val="left"/>
        <w:textAlignment w:val="center"/>
      </w:pPr>
      <w:r>
        <w:rPr>
          <w:rFonts w:hint="eastAsia"/>
          <w:color w:val="0070C0"/>
        </w:rPr>
        <w:t>【例1</w:t>
      </w:r>
      <w:r>
        <w:rPr>
          <w:color w:val="0070C0"/>
        </w:rPr>
        <w:t>1</w:t>
      </w:r>
      <w:r>
        <w:rPr>
          <w:rFonts w:hint="eastAsia"/>
          <w:color w:val="0070C0"/>
        </w:rPr>
        <w:t>】</w:t>
      </w:r>
      <w:r>
        <w:t>如图是配制50g质量分数为5%的氯化钠溶液的操作，试回答：</w:t>
      </w:r>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3" w:history="1">
        <w:r>
          <w:rPr>
            <w:rFonts w:ascii="SimSun" w:eastAsia="SimSun" w:hAnsi="SimSun" w:cs="SimSun"/>
            <w:b/>
            <w:bCs/>
            <w:color w:val="0000EE"/>
            <w:kern w:val="0"/>
            <w:sz w:val="30"/>
            <w:szCs w:val="30"/>
            <w:u w:val="single" w:color="0000EE"/>
          </w:rPr>
          <w:t>https://d.book118.com/228017105115006041</w:t>
        </w:r>
      </w:hyperlink>
    </w:p>
    <w:p>
      <w:pPr>
        <w:spacing w:line="300" w:lineRule="auto"/>
        <w:jc w:val="left"/>
        <w:textAlignment w:val="center"/>
      </w:pPr>
    </w:p>
    <w:sectPr>
      <w:headerReference w:type="even" r:id="rId114"/>
      <w:headerReference w:type="default" r:id="rId115"/>
      <w:footerReference w:type="default" r:id="rId116"/>
      <w:headerReference w:type="first" r:id="rId117"/>
      <w:type w:val="nextPage"/>
      <w:pgSz w:w="11906" w:h="16838"/>
      <w:pgMar w:top="1418" w:right="1077" w:bottom="1418" w:left="1077" w:header="170" w:footer="567"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思源黑体 CN Medium">
    <w:altName w:val="黑体"/>
    <w:panose1 w:val="00000000000000000000"/>
    <w:charset w:val="86"/>
    <w:family w:val="swiss"/>
    <w:pitch w:val="default"/>
    <w:sig w:usb0="00000000" w:usb1="00000000" w:usb2="00000016" w:usb3="00000000" w:csb0="00060107" w:csb1="00000000"/>
  </w:font>
  <w:font w:name="Optima Bold">
    <w:altName w:val="Times New Roman"/>
    <w:panose1 w:val="00000000000000000000"/>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Optima">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Menlo Regular">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monospace">
    <w:altName w:val="Courier New"/>
    <w:panose1 w:val="00000000000000000000"/>
    <w:charset w:val="00"/>
    <w:family w:val="auto"/>
    <w:pitch w:val="default"/>
    <w:sig w:usb0="00000000" w:usb1="00000000" w:usb2="00000000"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楷体_GB2312">
    <w:altName w:val="楷体"/>
    <w:panose1 w:val="00000000000000000000"/>
    <w:charset w:val="86"/>
    <w:family w:val="modern"/>
    <w:pitch w:val="default"/>
    <w:sig w:usb0="00000000" w:usb1="00000000" w:usb2="0000001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Time New Romans">
    <w:altName w:val="Times New Roman"/>
    <w:panose1 w:val="00000000000000000000"/>
    <w:charset w:val="00"/>
    <w:family w:val="roman"/>
    <w:pitch w:val="default"/>
    <w:sig w:usb0="00000000" w:usb1="00000000" w:usb2="00000000" w:usb3="00000000" w:csb0="00000001" w:csb1="00000000"/>
  </w:font>
  <w:font w:name="阿里巴巴普惠体 2.0 65 Medium">
    <w:altName w:val="宋体"/>
    <w:panose1 w:val="00000000000000000000"/>
    <w:charset w:val="86"/>
    <w:family w:val="roman"/>
    <w:pitch w:val="default"/>
    <w:sig w:usb0="00000000" w:usb1="00000000" w:usb2="0000001E" w:usb3="00000000" w:csb0="0004009F" w:csb1="00000000"/>
  </w:font>
  <w:font w:name="PMingLiU">
    <w:altName w:val="PMingLiU-ExtB"/>
    <w:panose1 w:val="02020500000000000000"/>
    <w:charset w:val="88"/>
    <w:family w:val="roman"/>
    <w:pitch w:val="default"/>
    <w:sig w:usb0="00000000" w:usb1="00000000" w:usb2="00000016" w:usb3="00000000" w:csb0="00100001" w:csb1="00000000"/>
  </w:font>
  <w:font w:name="Cambria Math">
    <w:panose1 w:val="02040503050406030204"/>
    <w:charset w:val="00"/>
    <w:family w:val="roman"/>
    <w:pitch w:val="default"/>
    <w:sig w:usb0="E00006FF" w:usb1="420024FF" w:usb2="02000000" w:usb3="00000000" w:csb0="2000019F" w:csb1="00000000"/>
  </w:font>
  <w:font w:name="'Times New Roman'">
    <w:altName w:val="Cambria"/>
    <w:panose1 w:val="00000000000000000000"/>
    <w:charset w:val="00"/>
    <w:family w:val="roman"/>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MJXc-TeX-main-Rw">
    <w:altName w:val="Cambria"/>
    <w:panose1 w:val="00000000000000000000"/>
    <w:charset w:val="00"/>
    <w:family w:val="roman"/>
    <w:pitch w:val="default"/>
    <w:sig w:usb0="00000000" w:usb1="00000000" w:usb2="00000000" w:usb3="00000000" w:csb0="00000001" w:csb1="00000000"/>
  </w:font>
  <w:font w:name="MJXc-TeX-main-Iw">
    <w:altName w:val="Cambria"/>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10</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10</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10</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10</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10</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10</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10</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10</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10</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7872B2"/>
    <w:multiLevelType w:val="multilevel"/>
    <w:tmpl w:val="097872B2"/>
    <w:lvl w:ilvl="0">
      <w:start w:val="1"/>
      <w:numFmt w:val="bullet"/>
      <w:pStyle w:val="50"/>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50F13C2"/>
    <w:multiLevelType w:val="multilevel"/>
    <w:tmpl w:val="150F13C2"/>
    <w:lvl w:ilvl="0">
      <w:start w:val="1"/>
      <w:numFmt w:val="bullet"/>
      <w:pStyle w:val="51"/>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25D92BDC"/>
    <w:multiLevelType w:val="multilevel"/>
    <w:tmpl w:val="25D92BDC"/>
    <w:lvl w:ilvl="0">
      <w:start w:val="1"/>
      <w:numFmt w:val="bullet"/>
      <w:pStyle w:val="a6"/>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417857CE"/>
    <w:multiLevelType w:val="multilevel"/>
    <w:tmpl w:val="417857CE"/>
    <w:lvl w:ilvl="0">
      <w:start w:val="1"/>
      <w:numFmt w:val="bullet"/>
      <w:pStyle w:val="a41"/>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4FC75396"/>
    <w:multiLevelType w:val="multilevel"/>
    <w:tmpl w:val="4FC75396"/>
    <w:lvl w:ilvl="0">
      <w:start w:val="1"/>
      <w:numFmt w:val="bullet"/>
      <w:pStyle w:val="Heading3"/>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11E21EC"/>
    <w:multiLevelType w:val="multilevel"/>
    <w:tmpl w:val="511E21EC"/>
    <w:lvl w:ilvl="0">
      <w:start w:val="1"/>
      <w:numFmt w:val="bullet"/>
      <w:pStyle w:val="a39"/>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55FA122E"/>
    <w:multiLevelType w:val="multilevel"/>
    <w:tmpl w:val="55FA122E"/>
    <w:lvl w:ilvl="0">
      <w:start w:val="1"/>
      <w:numFmt w:val="bullet"/>
      <w:pStyle w:val="Heading4"/>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4"/>
  </w:num>
  <w:num w:numId="2">
    <w:abstractNumId w:val="6"/>
  </w:num>
  <w:num w:numId="3">
    <w:abstractNumId w:val="2"/>
  </w:num>
  <w:num w:numId="4">
    <w:abstractNumId w:val="1"/>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7D4"/>
    <w:rsid w:val="00000AD2"/>
    <w:rsid w:val="000011B2"/>
    <w:rsid w:val="00001D8C"/>
    <w:rsid w:val="00001E77"/>
    <w:rsid w:val="00002E45"/>
    <w:rsid w:val="00003081"/>
    <w:rsid w:val="000038DE"/>
    <w:rsid w:val="00003DBE"/>
    <w:rsid w:val="0000503D"/>
    <w:rsid w:val="00007890"/>
    <w:rsid w:val="00007CDA"/>
    <w:rsid w:val="00011CA4"/>
    <w:rsid w:val="00011DE5"/>
    <w:rsid w:val="00012178"/>
    <w:rsid w:val="00012B7A"/>
    <w:rsid w:val="00012C2F"/>
    <w:rsid w:val="000131AD"/>
    <w:rsid w:val="000140B8"/>
    <w:rsid w:val="00015A14"/>
    <w:rsid w:val="00015C71"/>
    <w:rsid w:val="00015F44"/>
    <w:rsid w:val="000162EB"/>
    <w:rsid w:val="000162F2"/>
    <w:rsid w:val="000163D0"/>
    <w:rsid w:val="000164D1"/>
    <w:rsid w:val="00016719"/>
    <w:rsid w:val="00016823"/>
    <w:rsid w:val="0002023A"/>
    <w:rsid w:val="000202EE"/>
    <w:rsid w:val="00020E2C"/>
    <w:rsid w:val="00020E78"/>
    <w:rsid w:val="0002125E"/>
    <w:rsid w:val="000226F1"/>
    <w:rsid w:val="00022C56"/>
    <w:rsid w:val="00022E75"/>
    <w:rsid w:val="00023D51"/>
    <w:rsid w:val="0002422B"/>
    <w:rsid w:val="00025363"/>
    <w:rsid w:val="00026BCE"/>
    <w:rsid w:val="00033C7B"/>
    <w:rsid w:val="00033DF0"/>
    <w:rsid w:val="000355DA"/>
    <w:rsid w:val="0004055C"/>
    <w:rsid w:val="00041216"/>
    <w:rsid w:val="0004167F"/>
    <w:rsid w:val="0004199E"/>
    <w:rsid w:val="00043913"/>
    <w:rsid w:val="000448D7"/>
    <w:rsid w:val="00045C74"/>
    <w:rsid w:val="00047F4B"/>
    <w:rsid w:val="00050C71"/>
    <w:rsid w:val="00052615"/>
    <w:rsid w:val="0005284D"/>
    <w:rsid w:val="000535E1"/>
    <w:rsid w:val="0005413F"/>
    <w:rsid w:val="0005437E"/>
    <w:rsid w:val="0005500B"/>
    <w:rsid w:val="000605F3"/>
    <w:rsid w:val="00061410"/>
    <w:rsid w:val="00061D2D"/>
    <w:rsid w:val="00062406"/>
    <w:rsid w:val="000629E2"/>
    <w:rsid w:val="00063641"/>
    <w:rsid w:val="00064CA4"/>
    <w:rsid w:val="000666DE"/>
    <w:rsid w:val="00066DEE"/>
    <w:rsid w:val="00066F0C"/>
    <w:rsid w:val="00067DEE"/>
    <w:rsid w:val="00070CDC"/>
    <w:rsid w:val="00070D1A"/>
    <w:rsid w:val="000718FB"/>
    <w:rsid w:val="00071FF3"/>
    <w:rsid w:val="000727A8"/>
    <w:rsid w:val="00073741"/>
    <w:rsid w:val="00073E55"/>
    <w:rsid w:val="000763A9"/>
    <w:rsid w:val="00076AE7"/>
    <w:rsid w:val="0007755A"/>
    <w:rsid w:val="00082351"/>
    <w:rsid w:val="0008426F"/>
    <w:rsid w:val="00085071"/>
    <w:rsid w:val="00085451"/>
    <w:rsid w:val="0008584E"/>
    <w:rsid w:val="00086600"/>
    <w:rsid w:val="000869AE"/>
    <w:rsid w:val="000879BF"/>
    <w:rsid w:val="00090361"/>
    <w:rsid w:val="00091133"/>
    <w:rsid w:val="00091F81"/>
    <w:rsid w:val="00093732"/>
    <w:rsid w:val="0009391D"/>
    <w:rsid w:val="00094C8C"/>
    <w:rsid w:val="00095000"/>
    <w:rsid w:val="00095101"/>
    <w:rsid w:val="00095473"/>
    <w:rsid w:val="00095CA0"/>
    <w:rsid w:val="00095E0B"/>
    <w:rsid w:val="00096068"/>
    <w:rsid w:val="000960E1"/>
    <w:rsid w:val="000964A2"/>
    <w:rsid w:val="00097CEF"/>
    <w:rsid w:val="000A03C7"/>
    <w:rsid w:val="000A11E4"/>
    <w:rsid w:val="000A1FF8"/>
    <w:rsid w:val="000A2A6A"/>
    <w:rsid w:val="000A2A6F"/>
    <w:rsid w:val="000A2DA0"/>
    <w:rsid w:val="000A2F02"/>
    <w:rsid w:val="000A3678"/>
    <w:rsid w:val="000A3898"/>
    <w:rsid w:val="000A4C7A"/>
    <w:rsid w:val="000A594B"/>
    <w:rsid w:val="000A7720"/>
    <w:rsid w:val="000A7FE2"/>
    <w:rsid w:val="000B27D7"/>
    <w:rsid w:val="000B3BFA"/>
    <w:rsid w:val="000B4940"/>
    <w:rsid w:val="000B52A8"/>
    <w:rsid w:val="000B6867"/>
    <w:rsid w:val="000B6F9D"/>
    <w:rsid w:val="000B70F7"/>
    <w:rsid w:val="000B74F4"/>
    <w:rsid w:val="000B791C"/>
    <w:rsid w:val="000C0297"/>
    <w:rsid w:val="000C0684"/>
    <w:rsid w:val="000C1D31"/>
    <w:rsid w:val="000C1F57"/>
    <w:rsid w:val="000C2474"/>
    <w:rsid w:val="000C282A"/>
    <w:rsid w:val="000C4C37"/>
    <w:rsid w:val="000C523D"/>
    <w:rsid w:val="000C799C"/>
    <w:rsid w:val="000D18A2"/>
    <w:rsid w:val="000D1E9F"/>
    <w:rsid w:val="000D2148"/>
    <w:rsid w:val="000D308E"/>
    <w:rsid w:val="000D377B"/>
    <w:rsid w:val="000D405C"/>
    <w:rsid w:val="000D613C"/>
    <w:rsid w:val="000D6DCD"/>
    <w:rsid w:val="000D7046"/>
    <w:rsid w:val="000E048A"/>
    <w:rsid w:val="000E1075"/>
    <w:rsid w:val="000E2092"/>
    <w:rsid w:val="000E40E9"/>
    <w:rsid w:val="000E4322"/>
    <w:rsid w:val="000E46EE"/>
    <w:rsid w:val="000E47BE"/>
    <w:rsid w:val="000E56A0"/>
    <w:rsid w:val="000E5DF9"/>
    <w:rsid w:val="000E61A2"/>
    <w:rsid w:val="000E702D"/>
    <w:rsid w:val="000E7F09"/>
    <w:rsid w:val="000F047F"/>
    <w:rsid w:val="000F086E"/>
    <w:rsid w:val="000F0C02"/>
    <w:rsid w:val="000F0CA6"/>
    <w:rsid w:val="000F1162"/>
    <w:rsid w:val="000F4DF4"/>
    <w:rsid w:val="000F5761"/>
    <w:rsid w:val="000F656C"/>
    <w:rsid w:val="000F7417"/>
    <w:rsid w:val="000F74E1"/>
    <w:rsid w:val="0010016F"/>
    <w:rsid w:val="00100FB7"/>
    <w:rsid w:val="00101CA2"/>
    <w:rsid w:val="00102AB7"/>
    <w:rsid w:val="001034B2"/>
    <w:rsid w:val="001041D0"/>
    <w:rsid w:val="00104E26"/>
    <w:rsid w:val="00105416"/>
    <w:rsid w:val="00106C8E"/>
    <w:rsid w:val="0010756B"/>
    <w:rsid w:val="001076D4"/>
    <w:rsid w:val="00107EB7"/>
    <w:rsid w:val="001106EF"/>
    <w:rsid w:val="00110BEB"/>
    <w:rsid w:val="0011104E"/>
    <w:rsid w:val="00111BA8"/>
    <w:rsid w:val="00112021"/>
    <w:rsid w:val="00113BB0"/>
    <w:rsid w:val="00114B09"/>
    <w:rsid w:val="00114E61"/>
    <w:rsid w:val="00117563"/>
    <w:rsid w:val="001176BE"/>
    <w:rsid w:val="00117CB3"/>
    <w:rsid w:val="00117E57"/>
    <w:rsid w:val="0012057B"/>
    <w:rsid w:val="001205F7"/>
    <w:rsid w:val="00120648"/>
    <w:rsid w:val="00121039"/>
    <w:rsid w:val="001212EF"/>
    <w:rsid w:val="00122E20"/>
    <w:rsid w:val="00125DE2"/>
    <w:rsid w:val="00125E33"/>
    <w:rsid w:val="0012680F"/>
    <w:rsid w:val="00126C8F"/>
    <w:rsid w:val="00127182"/>
    <w:rsid w:val="001271F2"/>
    <w:rsid w:val="0013191B"/>
    <w:rsid w:val="001319E2"/>
    <w:rsid w:val="00132131"/>
    <w:rsid w:val="001327BF"/>
    <w:rsid w:val="0013305F"/>
    <w:rsid w:val="00133187"/>
    <w:rsid w:val="00133414"/>
    <w:rsid w:val="001343D2"/>
    <w:rsid w:val="00135188"/>
    <w:rsid w:val="001351DD"/>
    <w:rsid w:val="00135565"/>
    <w:rsid w:val="00135608"/>
    <w:rsid w:val="00135D2D"/>
    <w:rsid w:val="00136D33"/>
    <w:rsid w:val="00137157"/>
    <w:rsid w:val="0013792E"/>
    <w:rsid w:val="00137E08"/>
    <w:rsid w:val="0014135A"/>
    <w:rsid w:val="001421DF"/>
    <w:rsid w:val="0014220B"/>
    <w:rsid w:val="001427FA"/>
    <w:rsid w:val="00143917"/>
    <w:rsid w:val="001443CC"/>
    <w:rsid w:val="0014681E"/>
    <w:rsid w:val="00146951"/>
    <w:rsid w:val="00146A5C"/>
    <w:rsid w:val="001471D6"/>
    <w:rsid w:val="00147788"/>
    <w:rsid w:val="00147B59"/>
    <w:rsid w:val="001506F2"/>
    <w:rsid w:val="00150C83"/>
    <w:rsid w:val="00150D53"/>
    <w:rsid w:val="00152310"/>
    <w:rsid w:val="00152E41"/>
    <w:rsid w:val="0015312B"/>
    <w:rsid w:val="001539F3"/>
    <w:rsid w:val="00153B20"/>
    <w:rsid w:val="0016073B"/>
    <w:rsid w:val="00161AC0"/>
    <w:rsid w:val="0016213E"/>
    <w:rsid w:val="001626A2"/>
    <w:rsid w:val="00163B52"/>
    <w:rsid w:val="00163DC0"/>
    <w:rsid w:val="001662E1"/>
    <w:rsid w:val="001669F2"/>
    <w:rsid w:val="00166F5B"/>
    <w:rsid w:val="00166F5F"/>
    <w:rsid w:val="001700F2"/>
    <w:rsid w:val="00171075"/>
    <w:rsid w:val="001710CD"/>
    <w:rsid w:val="001712E7"/>
    <w:rsid w:val="001717A6"/>
    <w:rsid w:val="00174629"/>
    <w:rsid w:val="00177485"/>
    <w:rsid w:val="00177BBD"/>
    <w:rsid w:val="00180548"/>
    <w:rsid w:val="001806D4"/>
    <w:rsid w:val="001809F0"/>
    <w:rsid w:val="00180AAF"/>
    <w:rsid w:val="00181B18"/>
    <w:rsid w:val="00182D84"/>
    <w:rsid w:val="00183038"/>
    <w:rsid w:val="00183A68"/>
    <w:rsid w:val="001843DD"/>
    <w:rsid w:val="00184460"/>
    <w:rsid w:val="0018598B"/>
    <w:rsid w:val="00186F36"/>
    <w:rsid w:val="001903D9"/>
    <w:rsid w:val="00192293"/>
    <w:rsid w:val="00192855"/>
    <w:rsid w:val="00193D0D"/>
    <w:rsid w:val="001941A9"/>
    <w:rsid w:val="001943F0"/>
    <w:rsid w:val="001945AD"/>
    <w:rsid w:val="001959E0"/>
    <w:rsid w:val="00196703"/>
    <w:rsid w:val="00196A2D"/>
    <w:rsid w:val="00196BF6"/>
    <w:rsid w:val="001A1F5A"/>
    <w:rsid w:val="001A1FDF"/>
    <w:rsid w:val="001A263F"/>
    <w:rsid w:val="001A267C"/>
    <w:rsid w:val="001A3056"/>
    <w:rsid w:val="001A474C"/>
    <w:rsid w:val="001A5026"/>
    <w:rsid w:val="001A52C3"/>
    <w:rsid w:val="001A52F6"/>
    <w:rsid w:val="001A5C23"/>
    <w:rsid w:val="001A76F9"/>
    <w:rsid w:val="001A7EB5"/>
    <w:rsid w:val="001B0743"/>
    <w:rsid w:val="001B10EA"/>
    <w:rsid w:val="001B1490"/>
    <w:rsid w:val="001B263C"/>
    <w:rsid w:val="001B3073"/>
    <w:rsid w:val="001B38D5"/>
    <w:rsid w:val="001B4428"/>
    <w:rsid w:val="001B4927"/>
    <w:rsid w:val="001B5E3A"/>
    <w:rsid w:val="001B6F2C"/>
    <w:rsid w:val="001B7B61"/>
    <w:rsid w:val="001C05A1"/>
    <w:rsid w:val="001C0A1F"/>
    <w:rsid w:val="001C14EF"/>
    <w:rsid w:val="001C2179"/>
    <w:rsid w:val="001C2860"/>
    <w:rsid w:val="001C2D07"/>
    <w:rsid w:val="001C3857"/>
    <w:rsid w:val="001D2D0E"/>
    <w:rsid w:val="001D2ED1"/>
    <w:rsid w:val="001D3513"/>
    <w:rsid w:val="001D459F"/>
    <w:rsid w:val="001D525B"/>
    <w:rsid w:val="001D584A"/>
    <w:rsid w:val="001D58C1"/>
    <w:rsid w:val="001D605D"/>
    <w:rsid w:val="001D6094"/>
    <w:rsid w:val="001D66B5"/>
    <w:rsid w:val="001D76B6"/>
    <w:rsid w:val="001D7DD3"/>
    <w:rsid w:val="001E0B9F"/>
    <w:rsid w:val="001E100C"/>
    <w:rsid w:val="001E1352"/>
    <w:rsid w:val="001E137C"/>
    <w:rsid w:val="001E1443"/>
    <w:rsid w:val="001E163F"/>
    <w:rsid w:val="001E1F52"/>
    <w:rsid w:val="001E2B89"/>
    <w:rsid w:val="001E3634"/>
    <w:rsid w:val="001E3939"/>
    <w:rsid w:val="001F00A9"/>
    <w:rsid w:val="001F00AB"/>
    <w:rsid w:val="001F13E2"/>
    <w:rsid w:val="001F1747"/>
    <w:rsid w:val="001F226B"/>
    <w:rsid w:val="001F29AA"/>
    <w:rsid w:val="001F2A01"/>
    <w:rsid w:val="001F2D9C"/>
    <w:rsid w:val="001F4E8C"/>
    <w:rsid w:val="001F528D"/>
    <w:rsid w:val="001F552B"/>
    <w:rsid w:val="001F6518"/>
    <w:rsid w:val="001F6A7E"/>
    <w:rsid w:val="001F6F6E"/>
    <w:rsid w:val="001F7535"/>
    <w:rsid w:val="002005AC"/>
    <w:rsid w:val="00201720"/>
    <w:rsid w:val="002027C3"/>
    <w:rsid w:val="002028C3"/>
    <w:rsid w:val="002032A1"/>
    <w:rsid w:val="00204148"/>
    <w:rsid w:val="002047DE"/>
    <w:rsid w:val="00205D28"/>
    <w:rsid w:val="00205FF1"/>
    <w:rsid w:val="00210859"/>
    <w:rsid w:val="00211137"/>
    <w:rsid w:val="002118D7"/>
    <w:rsid w:val="00211FA9"/>
    <w:rsid w:val="0021311F"/>
    <w:rsid w:val="00213AB1"/>
    <w:rsid w:val="0021444C"/>
    <w:rsid w:val="002150D0"/>
    <w:rsid w:val="002160A5"/>
    <w:rsid w:val="00217DCF"/>
    <w:rsid w:val="00217FD1"/>
    <w:rsid w:val="00221229"/>
    <w:rsid w:val="0022140C"/>
    <w:rsid w:val="00222288"/>
    <w:rsid w:val="00222B68"/>
    <w:rsid w:val="00223402"/>
    <w:rsid w:val="00223E15"/>
    <w:rsid w:val="002253AC"/>
    <w:rsid w:val="0022560E"/>
    <w:rsid w:val="00225C41"/>
    <w:rsid w:val="00225C59"/>
    <w:rsid w:val="00227D55"/>
    <w:rsid w:val="00227DEC"/>
    <w:rsid w:val="0023016B"/>
    <w:rsid w:val="00230DB6"/>
    <w:rsid w:val="0023123F"/>
    <w:rsid w:val="00231C5E"/>
    <w:rsid w:val="0023266B"/>
    <w:rsid w:val="002327A1"/>
    <w:rsid w:val="0023285A"/>
    <w:rsid w:val="00232920"/>
    <w:rsid w:val="00234572"/>
    <w:rsid w:val="00234A5F"/>
    <w:rsid w:val="00236779"/>
    <w:rsid w:val="002368F7"/>
    <w:rsid w:val="002420DC"/>
    <w:rsid w:val="00243208"/>
    <w:rsid w:val="00243673"/>
    <w:rsid w:val="00243706"/>
    <w:rsid w:val="0024393C"/>
    <w:rsid w:val="00243A14"/>
    <w:rsid w:val="00245E5E"/>
    <w:rsid w:val="002468C3"/>
    <w:rsid w:val="0024698E"/>
    <w:rsid w:val="0024724C"/>
    <w:rsid w:val="00251056"/>
    <w:rsid w:val="00251D34"/>
    <w:rsid w:val="00252EE6"/>
    <w:rsid w:val="002536B3"/>
    <w:rsid w:val="0025555A"/>
    <w:rsid w:val="00255CFC"/>
    <w:rsid w:val="00260438"/>
    <w:rsid w:val="00260D69"/>
    <w:rsid w:val="00260D6E"/>
    <w:rsid w:val="0026118E"/>
    <w:rsid w:val="0026252E"/>
    <w:rsid w:val="00263692"/>
    <w:rsid w:val="00264024"/>
    <w:rsid w:val="00264F34"/>
    <w:rsid w:val="002661DA"/>
    <w:rsid w:val="00266FE2"/>
    <w:rsid w:val="002673D8"/>
    <w:rsid w:val="00270DBC"/>
    <w:rsid w:val="00272614"/>
    <w:rsid w:val="00272D6D"/>
    <w:rsid w:val="002741B9"/>
    <w:rsid w:val="0027445F"/>
    <w:rsid w:val="00275758"/>
    <w:rsid w:val="002759F5"/>
    <w:rsid w:val="00275E56"/>
    <w:rsid w:val="00277C21"/>
    <w:rsid w:val="00277E26"/>
    <w:rsid w:val="002800A4"/>
    <w:rsid w:val="00280AA1"/>
    <w:rsid w:val="00281FB8"/>
    <w:rsid w:val="002827EF"/>
    <w:rsid w:val="00282DEA"/>
    <w:rsid w:val="00282F5B"/>
    <w:rsid w:val="00283C72"/>
    <w:rsid w:val="00284138"/>
    <w:rsid w:val="002851F8"/>
    <w:rsid w:val="00285972"/>
    <w:rsid w:val="00286DB0"/>
    <w:rsid w:val="00287565"/>
    <w:rsid w:val="00290D12"/>
    <w:rsid w:val="00292CF2"/>
    <w:rsid w:val="00292EC8"/>
    <w:rsid w:val="00294C72"/>
    <w:rsid w:val="0029656C"/>
    <w:rsid w:val="002975B1"/>
    <w:rsid w:val="002A090B"/>
    <w:rsid w:val="002A124D"/>
    <w:rsid w:val="002A1C92"/>
    <w:rsid w:val="002A1DB2"/>
    <w:rsid w:val="002A1E2F"/>
    <w:rsid w:val="002A3AB2"/>
    <w:rsid w:val="002A3BE8"/>
    <w:rsid w:val="002A3E03"/>
    <w:rsid w:val="002A492C"/>
    <w:rsid w:val="002A5369"/>
    <w:rsid w:val="002A61D5"/>
    <w:rsid w:val="002A6CCB"/>
    <w:rsid w:val="002A7563"/>
    <w:rsid w:val="002A7999"/>
    <w:rsid w:val="002A79DC"/>
    <w:rsid w:val="002B0217"/>
    <w:rsid w:val="002B114B"/>
    <w:rsid w:val="002B1547"/>
    <w:rsid w:val="002B159D"/>
    <w:rsid w:val="002B2413"/>
    <w:rsid w:val="002B250F"/>
    <w:rsid w:val="002B2BDF"/>
    <w:rsid w:val="002B4A4B"/>
    <w:rsid w:val="002B521D"/>
    <w:rsid w:val="002B57BE"/>
    <w:rsid w:val="002B7AF1"/>
    <w:rsid w:val="002B7F9B"/>
    <w:rsid w:val="002C033D"/>
    <w:rsid w:val="002C0D34"/>
    <w:rsid w:val="002C110D"/>
    <w:rsid w:val="002C2E7B"/>
    <w:rsid w:val="002C38C9"/>
    <w:rsid w:val="002C49BA"/>
    <w:rsid w:val="002C4F8B"/>
    <w:rsid w:val="002C5F3D"/>
    <w:rsid w:val="002C61A1"/>
    <w:rsid w:val="002C690B"/>
    <w:rsid w:val="002D1743"/>
    <w:rsid w:val="002D236B"/>
    <w:rsid w:val="002D3228"/>
    <w:rsid w:val="002D37CE"/>
    <w:rsid w:val="002D4180"/>
    <w:rsid w:val="002D5891"/>
    <w:rsid w:val="002D5DC8"/>
    <w:rsid w:val="002D6625"/>
    <w:rsid w:val="002D6B68"/>
    <w:rsid w:val="002D7374"/>
    <w:rsid w:val="002D77D4"/>
    <w:rsid w:val="002E1AAB"/>
    <w:rsid w:val="002E22BD"/>
    <w:rsid w:val="002E2A44"/>
    <w:rsid w:val="002E2C51"/>
    <w:rsid w:val="002E304A"/>
    <w:rsid w:val="002E5111"/>
    <w:rsid w:val="002E62F7"/>
    <w:rsid w:val="002F1246"/>
    <w:rsid w:val="002F171A"/>
    <w:rsid w:val="002F2D5B"/>
    <w:rsid w:val="002F343C"/>
    <w:rsid w:val="002F4E41"/>
    <w:rsid w:val="002F5321"/>
    <w:rsid w:val="002F5D60"/>
    <w:rsid w:val="002F7BE1"/>
    <w:rsid w:val="00300D56"/>
    <w:rsid w:val="00302BD9"/>
    <w:rsid w:val="00303F0B"/>
    <w:rsid w:val="00305A78"/>
    <w:rsid w:val="00305F0A"/>
    <w:rsid w:val="003072D2"/>
    <w:rsid w:val="00310016"/>
    <w:rsid w:val="003108AF"/>
    <w:rsid w:val="003123AE"/>
    <w:rsid w:val="00312CB7"/>
    <w:rsid w:val="00313802"/>
    <w:rsid w:val="0031410E"/>
    <w:rsid w:val="00316275"/>
    <w:rsid w:val="0031659D"/>
    <w:rsid w:val="00316AF4"/>
    <w:rsid w:val="0031754A"/>
    <w:rsid w:val="00317891"/>
    <w:rsid w:val="00317975"/>
    <w:rsid w:val="003203A1"/>
    <w:rsid w:val="00320963"/>
    <w:rsid w:val="003209C0"/>
    <w:rsid w:val="00320FCD"/>
    <w:rsid w:val="00321682"/>
    <w:rsid w:val="003225E6"/>
    <w:rsid w:val="00323142"/>
    <w:rsid w:val="00323491"/>
    <w:rsid w:val="00323720"/>
    <w:rsid w:val="0032414E"/>
    <w:rsid w:val="003250AC"/>
    <w:rsid w:val="00325468"/>
    <w:rsid w:val="003267C6"/>
    <w:rsid w:val="003279F4"/>
    <w:rsid w:val="00330308"/>
    <w:rsid w:val="003316CB"/>
    <w:rsid w:val="003327CE"/>
    <w:rsid w:val="00333677"/>
    <w:rsid w:val="00333A4A"/>
    <w:rsid w:val="00333A63"/>
    <w:rsid w:val="00333C95"/>
    <w:rsid w:val="00333F38"/>
    <w:rsid w:val="00334558"/>
    <w:rsid w:val="00334ACD"/>
    <w:rsid w:val="00336106"/>
    <w:rsid w:val="003377A1"/>
    <w:rsid w:val="003379E4"/>
    <w:rsid w:val="00340023"/>
    <w:rsid w:val="003412D6"/>
    <w:rsid w:val="0034157E"/>
    <w:rsid w:val="0034336A"/>
    <w:rsid w:val="00343B35"/>
    <w:rsid w:val="00343E92"/>
    <w:rsid w:val="00343F06"/>
    <w:rsid w:val="003442E5"/>
    <w:rsid w:val="00344829"/>
    <w:rsid w:val="003456C7"/>
    <w:rsid w:val="00345B3B"/>
    <w:rsid w:val="00345E0E"/>
    <w:rsid w:val="00345FB9"/>
    <w:rsid w:val="0034783B"/>
    <w:rsid w:val="00350B5E"/>
    <w:rsid w:val="00350C0D"/>
    <w:rsid w:val="0035248B"/>
    <w:rsid w:val="003525A6"/>
    <w:rsid w:val="003528A1"/>
    <w:rsid w:val="00353905"/>
    <w:rsid w:val="00354417"/>
    <w:rsid w:val="003548B4"/>
    <w:rsid w:val="00354A8C"/>
    <w:rsid w:val="00354C34"/>
    <w:rsid w:val="003553A9"/>
    <w:rsid w:val="00356448"/>
    <w:rsid w:val="00357357"/>
    <w:rsid w:val="00357D64"/>
    <w:rsid w:val="0036129A"/>
    <w:rsid w:val="00361FC3"/>
    <w:rsid w:val="00362F96"/>
    <w:rsid w:val="00364084"/>
    <w:rsid w:val="00364259"/>
    <w:rsid w:val="0036485D"/>
    <w:rsid w:val="00364F3B"/>
    <w:rsid w:val="00365557"/>
    <w:rsid w:val="00366231"/>
    <w:rsid w:val="00366EFA"/>
    <w:rsid w:val="00367DC3"/>
    <w:rsid w:val="0037017D"/>
    <w:rsid w:val="0037069C"/>
    <w:rsid w:val="00375783"/>
    <w:rsid w:val="00377F00"/>
    <w:rsid w:val="0038013D"/>
    <w:rsid w:val="00380177"/>
    <w:rsid w:val="0038027A"/>
    <w:rsid w:val="0038090A"/>
    <w:rsid w:val="003822DC"/>
    <w:rsid w:val="00382B1E"/>
    <w:rsid w:val="00391019"/>
    <w:rsid w:val="0039155B"/>
    <w:rsid w:val="00391FA9"/>
    <w:rsid w:val="00392AEF"/>
    <w:rsid w:val="00393C4E"/>
    <w:rsid w:val="0039523A"/>
    <w:rsid w:val="00396282"/>
    <w:rsid w:val="00397016"/>
    <w:rsid w:val="003974DA"/>
    <w:rsid w:val="003A022B"/>
    <w:rsid w:val="003A1A4E"/>
    <w:rsid w:val="003A1E0A"/>
    <w:rsid w:val="003A2632"/>
    <w:rsid w:val="003A2C7B"/>
    <w:rsid w:val="003A2CFB"/>
    <w:rsid w:val="003A336F"/>
    <w:rsid w:val="003A3C74"/>
    <w:rsid w:val="003A4C33"/>
    <w:rsid w:val="003A50D1"/>
    <w:rsid w:val="003A525A"/>
    <w:rsid w:val="003A555A"/>
    <w:rsid w:val="003A6C63"/>
    <w:rsid w:val="003A7858"/>
    <w:rsid w:val="003B04C1"/>
    <w:rsid w:val="003B0973"/>
    <w:rsid w:val="003B2635"/>
    <w:rsid w:val="003B39A1"/>
    <w:rsid w:val="003B4C2D"/>
    <w:rsid w:val="003B536D"/>
    <w:rsid w:val="003B62DA"/>
    <w:rsid w:val="003C02F7"/>
    <w:rsid w:val="003C052D"/>
    <w:rsid w:val="003C0902"/>
    <w:rsid w:val="003C3EEC"/>
    <w:rsid w:val="003C465C"/>
    <w:rsid w:val="003C4B73"/>
    <w:rsid w:val="003C4DD0"/>
    <w:rsid w:val="003C4ED1"/>
    <w:rsid w:val="003C543A"/>
    <w:rsid w:val="003C5DD4"/>
    <w:rsid w:val="003C5E62"/>
    <w:rsid w:val="003C6C81"/>
    <w:rsid w:val="003C6E08"/>
    <w:rsid w:val="003C6FCA"/>
    <w:rsid w:val="003D065E"/>
    <w:rsid w:val="003D0C34"/>
    <w:rsid w:val="003D161A"/>
    <w:rsid w:val="003D2F8C"/>
    <w:rsid w:val="003D2FAE"/>
    <w:rsid w:val="003D3944"/>
    <w:rsid w:val="003D44A0"/>
    <w:rsid w:val="003D4767"/>
    <w:rsid w:val="003D5724"/>
    <w:rsid w:val="003D64C5"/>
    <w:rsid w:val="003D7155"/>
    <w:rsid w:val="003D71F9"/>
    <w:rsid w:val="003E01AF"/>
    <w:rsid w:val="003E0AEE"/>
    <w:rsid w:val="003E0EC3"/>
    <w:rsid w:val="003E0F8C"/>
    <w:rsid w:val="003E1040"/>
    <w:rsid w:val="003E1176"/>
    <w:rsid w:val="003E18F8"/>
    <w:rsid w:val="003E5409"/>
    <w:rsid w:val="003E6A10"/>
    <w:rsid w:val="003E6F1D"/>
    <w:rsid w:val="003E7A07"/>
    <w:rsid w:val="003E7C30"/>
    <w:rsid w:val="003E7E58"/>
    <w:rsid w:val="003F18C3"/>
    <w:rsid w:val="003F1A30"/>
    <w:rsid w:val="003F1FA0"/>
    <w:rsid w:val="003F2D1F"/>
    <w:rsid w:val="003F40FD"/>
    <w:rsid w:val="003F4186"/>
    <w:rsid w:val="003F4330"/>
    <w:rsid w:val="003F5493"/>
    <w:rsid w:val="003F59EB"/>
    <w:rsid w:val="003F5FCA"/>
    <w:rsid w:val="003F6F38"/>
    <w:rsid w:val="003F78C8"/>
    <w:rsid w:val="004001D4"/>
    <w:rsid w:val="004006EA"/>
    <w:rsid w:val="00401067"/>
    <w:rsid w:val="00401302"/>
    <w:rsid w:val="0040254A"/>
    <w:rsid w:val="0040275F"/>
    <w:rsid w:val="00402A51"/>
    <w:rsid w:val="00403858"/>
    <w:rsid w:val="00403C13"/>
    <w:rsid w:val="00403CC6"/>
    <w:rsid w:val="00404698"/>
    <w:rsid w:val="004060AF"/>
    <w:rsid w:val="00410C34"/>
    <w:rsid w:val="0041110D"/>
    <w:rsid w:val="004115AF"/>
    <w:rsid w:val="00411E5A"/>
    <w:rsid w:val="00414321"/>
    <w:rsid w:val="00414EF0"/>
    <w:rsid w:val="00415737"/>
    <w:rsid w:val="00416E31"/>
    <w:rsid w:val="00416F26"/>
    <w:rsid w:val="00421551"/>
    <w:rsid w:val="0042197C"/>
    <w:rsid w:val="00421B1B"/>
    <w:rsid w:val="00421CB4"/>
    <w:rsid w:val="00421FBA"/>
    <w:rsid w:val="00422B89"/>
    <w:rsid w:val="00422CEA"/>
    <w:rsid w:val="0042410B"/>
    <w:rsid w:val="0042431C"/>
    <w:rsid w:val="0042484C"/>
    <w:rsid w:val="00424E09"/>
    <w:rsid w:val="004265A8"/>
    <w:rsid w:val="0042677F"/>
    <w:rsid w:val="00426C01"/>
    <w:rsid w:val="00427BA4"/>
    <w:rsid w:val="00430B11"/>
    <w:rsid w:val="00431AC4"/>
    <w:rsid w:val="00432401"/>
    <w:rsid w:val="00433EA3"/>
    <w:rsid w:val="0043452F"/>
    <w:rsid w:val="00434668"/>
    <w:rsid w:val="0043684A"/>
    <w:rsid w:val="00437EA6"/>
    <w:rsid w:val="00440519"/>
    <w:rsid w:val="00440D82"/>
    <w:rsid w:val="00441279"/>
    <w:rsid w:val="004416D8"/>
    <w:rsid w:val="00442155"/>
    <w:rsid w:val="00442865"/>
    <w:rsid w:val="00442B73"/>
    <w:rsid w:val="004441E3"/>
    <w:rsid w:val="0044462B"/>
    <w:rsid w:val="00444718"/>
    <w:rsid w:val="00444EBE"/>
    <w:rsid w:val="00445018"/>
    <w:rsid w:val="00445C36"/>
    <w:rsid w:val="00445E9F"/>
    <w:rsid w:val="00450B8A"/>
    <w:rsid w:val="00450D03"/>
    <w:rsid w:val="00450E55"/>
    <w:rsid w:val="00453EA7"/>
    <w:rsid w:val="00453FBE"/>
    <w:rsid w:val="00455A67"/>
    <w:rsid w:val="00455B73"/>
    <w:rsid w:val="00456BC9"/>
    <w:rsid w:val="004575C1"/>
    <w:rsid w:val="00460469"/>
    <w:rsid w:val="004604F4"/>
    <w:rsid w:val="0046066B"/>
    <w:rsid w:val="004607ED"/>
    <w:rsid w:val="0046111C"/>
    <w:rsid w:val="0046154C"/>
    <w:rsid w:val="004615FC"/>
    <w:rsid w:val="00463FFE"/>
    <w:rsid w:val="00465013"/>
    <w:rsid w:val="0046502C"/>
    <w:rsid w:val="0046520E"/>
    <w:rsid w:val="00465BE2"/>
    <w:rsid w:val="004667AE"/>
    <w:rsid w:val="00466B2C"/>
    <w:rsid w:val="0047125F"/>
    <w:rsid w:val="00471687"/>
    <w:rsid w:val="00475318"/>
    <w:rsid w:val="004757DE"/>
    <w:rsid w:val="004762D0"/>
    <w:rsid w:val="00476621"/>
    <w:rsid w:val="00477F27"/>
    <w:rsid w:val="00477F6B"/>
    <w:rsid w:val="00481AD4"/>
    <w:rsid w:val="00483783"/>
    <w:rsid w:val="00484447"/>
    <w:rsid w:val="00484980"/>
    <w:rsid w:val="004850F8"/>
    <w:rsid w:val="00486755"/>
    <w:rsid w:val="004878E5"/>
    <w:rsid w:val="004900D2"/>
    <w:rsid w:val="004901EC"/>
    <w:rsid w:val="004904A7"/>
    <w:rsid w:val="00492653"/>
    <w:rsid w:val="004927D4"/>
    <w:rsid w:val="00492F2F"/>
    <w:rsid w:val="0049304F"/>
    <w:rsid w:val="00493EAC"/>
    <w:rsid w:val="00494244"/>
    <w:rsid w:val="0049444D"/>
    <w:rsid w:val="00495C22"/>
    <w:rsid w:val="00496AF2"/>
    <w:rsid w:val="00496F8B"/>
    <w:rsid w:val="0049749E"/>
    <w:rsid w:val="00497E4D"/>
    <w:rsid w:val="00497F78"/>
    <w:rsid w:val="004A03F8"/>
    <w:rsid w:val="004A1230"/>
    <w:rsid w:val="004A1A98"/>
    <w:rsid w:val="004A1F7D"/>
    <w:rsid w:val="004A27B0"/>
    <w:rsid w:val="004A3215"/>
    <w:rsid w:val="004A6C7F"/>
    <w:rsid w:val="004A6DB0"/>
    <w:rsid w:val="004A7AAC"/>
    <w:rsid w:val="004B07CC"/>
    <w:rsid w:val="004B0B66"/>
    <w:rsid w:val="004B26E6"/>
    <w:rsid w:val="004B2D05"/>
    <w:rsid w:val="004B518B"/>
    <w:rsid w:val="004B760B"/>
    <w:rsid w:val="004C025F"/>
    <w:rsid w:val="004C046D"/>
    <w:rsid w:val="004C0A5F"/>
    <w:rsid w:val="004C230E"/>
    <w:rsid w:val="004C272C"/>
    <w:rsid w:val="004C3841"/>
    <w:rsid w:val="004C550B"/>
    <w:rsid w:val="004C56E6"/>
    <w:rsid w:val="004C6223"/>
    <w:rsid w:val="004C7FE5"/>
    <w:rsid w:val="004D08A3"/>
    <w:rsid w:val="004D1253"/>
    <w:rsid w:val="004D12ED"/>
    <w:rsid w:val="004D1C12"/>
    <w:rsid w:val="004D22CC"/>
    <w:rsid w:val="004D2ED2"/>
    <w:rsid w:val="004D4675"/>
    <w:rsid w:val="004D4805"/>
    <w:rsid w:val="004D4E02"/>
    <w:rsid w:val="004D7201"/>
    <w:rsid w:val="004D76BB"/>
    <w:rsid w:val="004E048B"/>
    <w:rsid w:val="004E1065"/>
    <w:rsid w:val="004E18EB"/>
    <w:rsid w:val="004E22BA"/>
    <w:rsid w:val="004E2AEB"/>
    <w:rsid w:val="004E4793"/>
    <w:rsid w:val="004E4A1F"/>
    <w:rsid w:val="004E5064"/>
    <w:rsid w:val="004E64D8"/>
    <w:rsid w:val="004E6B2E"/>
    <w:rsid w:val="004F1649"/>
    <w:rsid w:val="004F1CC4"/>
    <w:rsid w:val="004F21AA"/>
    <w:rsid w:val="004F2DCA"/>
    <w:rsid w:val="004F383D"/>
    <w:rsid w:val="004F3895"/>
    <w:rsid w:val="004F5081"/>
    <w:rsid w:val="004F56BF"/>
    <w:rsid w:val="004F662F"/>
    <w:rsid w:val="004F6D3F"/>
    <w:rsid w:val="004F712D"/>
    <w:rsid w:val="005002C6"/>
    <w:rsid w:val="0050203A"/>
    <w:rsid w:val="0050253F"/>
    <w:rsid w:val="00502C12"/>
    <w:rsid w:val="00505AF1"/>
    <w:rsid w:val="00507D32"/>
    <w:rsid w:val="00507FAD"/>
    <w:rsid w:val="00511669"/>
    <w:rsid w:val="00511D10"/>
    <w:rsid w:val="0051242B"/>
    <w:rsid w:val="00512654"/>
    <w:rsid w:val="0051570A"/>
    <w:rsid w:val="0051662A"/>
    <w:rsid w:val="0051666F"/>
    <w:rsid w:val="005169E2"/>
    <w:rsid w:val="00517489"/>
    <w:rsid w:val="00517770"/>
    <w:rsid w:val="00517E1E"/>
    <w:rsid w:val="00520AF3"/>
    <w:rsid w:val="00521F14"/>
    <w:rsid w:val="00523F65"/>
    <w:rsid w:val="00523F7F"/>
    <w:rsid w:val="005240B6"/>
    <w:rsid w:val="00526BD8"/>
    <w:rsid w:val="00526F1B"/>
    <w:rsid w:val="00527472"/>
    <w:rsid w:val="00530530"/>
    <w:rsid w:val="005309CC"/>
    <w:rsid w:val="00530C87"/>
    <w:rsid w:val="00532007"/>
    <w:rsid w:val="00532DB7"/>
    <w:rsid w:val="0053349A"/>
    <w:rsid w:val="005334E1"/>
    <w:rsid w:val="005338EE"/>
    <w:rsid w:val="00533B7F"/>
    <w:rsid w:val="00533CFD"/>
    <w:rsid w:val="00534C16"/>
    <w:rsid w:val="0053684B"/>
    <w:rsid w:val="005376BA"/>
    <w:rsid w:val="00537C88"/>
    <w:rsid w:val="00540463"/>
    <w:rsid w:val="0054062F"/>
    <w:rsid w:val="00541788"/>
    <w:rsid w:val="00541DF7"/>
    <w:rsid w:val="00542382"/>
    <w:rsid w:val="0054240A"/>
    <w:rsid w:val="00542F0D"/>
    <w:rsid w:val="00544493"/>
    <w:rsid w:val="0054474F"/>
    <w:rsid w:val="00545022"/>
    <w:rsid w:val="00545F72"/>
    <w:rsid w:val="00546552"/>
    <w:rsid w:val="00546B3B"/>
    <w:rsid w:val="00546E57"/>
    <w:rsid w:val="005472A3"/>
    <w:rsid w:val="00547DB8"/>
    <w:rsid w:val="005502EC"/>
    <w:rsid w:val="00552526"/>
    <w:rsid w:val="00552BA2"/>
    <w:rsid w:val="00554119"/>
    <w:rsid w:val="0055497A"/>
    <w:rsid w:val="005551B3"/>
    <w:rsid w:val="00555F94"/>
    <w:rsid w:val="00556C67"/>
    <w:rsid w:val="00556E3E"/>
    <w:rsid w:val="00557480"/>
    <w:rsid w:val="005577D0"/>
    <w:rsid w:val="00557E24"/>
    <w:rsid w:val="00560899"/>
    <w:rsid w:val="00561C69"/>
    <w:rsid w:val="0056345C"/>
    <w:rsid w:val="00563F4C"/>
    <w:rsid w:val="00564C3D"/>
    <w:rsid w:val="00564D5C"/>
    <w:rsid w:val="00566D7C"/>
    <w:rsid w:val="005671E4"/>
    <w:rsid w:val="00570C82"/>
    <w:rsid w:val="00571A6B"/>
    <w:rsid w:val="00574334"/>
    <w:rsid w:val="00574C49"/>
    <w:rsid w:val="00575E43"/>
    <w:rsid w:val="00576051"/>
    <w:rsid w:val="005761AD"/>
    <w:rsid w:val="00576444"/>
    <w:rsid w:val="005765DD"/>
    <w:rsid w:val="00576894"/>
    <w:rsid w:val="00580D61"/>
    <w:rsid w:val="00580F9D"/>
    <w:rsid w:val="00581D97"/>
    <w:rsid w:val="00581F2E"/>
    <w:rsid w:val="005822AC"/>
    <w:rsid w:val="00585891"/>
    <w:rsid w:val="005858BC"/>
    <w:rsid w:val="00585967"/>
    <w:rsid w:val="005859B2"/>
    <w:rsid w:val="00585CC7"/>
    <w:rsid w:val="0058655C"/>
    <w:rsid w:val="00586B78"/>
    <w:rsid w:val="0059028A"/>
    <w:rsid w:val="00590486"/>
    <w:rsid w:val="0059082D"/>
    <w:rsid w:val="00590D3D"/>
    <w:rsid w:val="005916B1"/>
    <w:rsid w:val="00591F55"/>
    <w:rsid w:val="00591FA5"/>
    <w:rsid w:val="00592439"/>
    <w:rsid w:val="00592F31"/>
    <w:rsid w:val="005945C5"/>
    <w:rsid w:val="00594A21"/>
    <w:rsid w:val="00595223"/>
    <w:rsid w:val="00595287"/>
    <w:rsid w:val="005957DF"/>
    <w:rsid w:val="00595D77"/>
    <w:rsid w:val="005962D7"/>
    <w:rsid w:val="005A0511"/>
    <w:rsid w:val="005A1B86"/>
    <w:rsid w:val="005A2A20"/>
    <w:rsid w:val="005A2D0C"/>
    <w:rsid w:val="005A3388"/>
    <w:rsid w:val="005A3BAB"/>
    <w:rsid w:val="005A428A"/>
    <w:rsid w:val="005A59A3"/>
    <w:rsid w:val="005A5DA5"/>
    <w:rsid w:val="005A652B"/>
    <w:rsid w:val="005A6AD8"/>
    <w:rsid w:val="005A713C"/>
    <w:rsid w:val="005A74F1"/>
    <w:rsid w:val="005A7626"/>
    <w:rsid w:val="005A7794"/>
    <w:rsid w:val="005A77B6"/>
    <w:rsid w:val="005A7FBA"/>
    <w:rsid w:val="005B07A4"/>
    <w:rsid w:val="005B0E6A"/>
    <w:rsid w:val="005B1DF7"/>
    <w:rsid w:val="005B21C8"/>
    <w:rsid w:val="005B305A"/>
    <w:rsid w:val="005B4289"/>
    <w:rsid w:val="005B4BED"/>
    <w:rsid w:val="005B4F69"/>
    <w:rsid w:val="005B4FB2"/>
    <w:rsid w:val="005B6410"/>
    <w:rsid w:val="005B66EF"/>
    <w:rsid w:val="005B6F9C"/>
    <w:rsid w:val="005B75D6"/>
    <w:rsid w:val="005B76DD"/>
    <w:rsid w:val="005C0369"/>
    <w:rsid w:val="005C1176"/>
    <w:rsid w:val="005C18B9"/>
    <w:rsid w:val="005C23F5"/>
    <w:rsid w:val="005C3916"/>
    <w:rsid w:val="005C4922"/>
    <w:rsid w:val="005C5DE9"/>
    <w:rsid w:val="005C75F2"/>
    <w:rsid w:val="005C7B29"/>
    <w:rsid w:val="005C7D6E"/>
    <w:rsid w:val="005D0533"/>
    <w:rsid w:val="005D1573"/>
    <w:rsid w:val="005D196C"/>
    <w:rsid w:val="005D3275"/>
    <w:rsid w:val="005D4847"/>
    <w:rsid w:val="005D4EA4"/>
    <w:rsid w:val="005D5EE0"/>
    <w:rsid w:val="005D6BEA"/>
    <w:rsid w:val="005D6D4C"/>
    <w:rsid w:val="005D771A"/>
    <w:rsid w:val="005E01E7"/>
    <w:rsid w:val="005E0A85"/>
    <w:rsid w:val="005E1DFC"/>
    <w:rsid w:val="005E2168"/>
    <w:rsid w:val="005E2776"/>
    <w:rsid w:val="005E2C55"/>
    <w:rsid w:val="005E418F"/>
    <w:rsid w:val="005E4EA6"/>
    <w:rsid w:val="005E574E"/>
    <w:rsid w:val="005E5BEA"/>
    <w:rsid w:val="005E6326"/>
    <w:rsid w:val="005E7A85"/>
    <w:rsid w:val="005E7ACB"/>
    <w:rsid w:val="005E7AE9"/>
    <w:rsid w:val="005E7DE2"/>
    <w:rsid w:val="005F15A9"/>
    <w:rsid w:val="005F1827"/>
    <w:rsid w:val="005F2767"/>
    <w:rsid w:val="005F30F8"/>
    <w:rsid w:val="005F358F"/>
    <w:rsid w:val="005F3C14"/>
    <w:rsid w:val="005F68E5"/>
    <w:rsid w:val="005F6ACB"/>
    <w:rsid w:val="006015C5"/>
    <w:rsid w:val="0060313C"/>
    <w:rsid w:val="0060382A"/>
    <w:rsid w:val="0060485A"/>
    <w:rsid w:val="00604B76"/>
    <w:rsid w:val="00604FD6"/>
    <w:rsid w:val="00606AED"/>
    <w:rsid w:val="006070D9"/>
    <w:rsid w:val="006071AF"/>
    <w:rsid w:val="0060759D"/>
    <w:rsid w:val="00607864"/>
    <w:rsid w:val="00607B08"/>
    <w:rsid w:val="006121E9"/>
    <w:rsid w:val="00612362"/>
    <w:rsid w:val="00612902"/>
    <w:rsid w:val="00613976"/>
    <w:rsid w:val="006140FB"/>
    <w:rsid w:val="006141A8"/>
    <w:rsid w:val="0061558A"/>
    <w:rsid w:val="00615A37"/>
    <w:rsid w:val="006160FB"/>
    <w:rsid w:val="006161D8"/>
    <w:rsid w:val="00616F49"/>
    <w:rsid w:val="00617A67"/>
    <w:rsid w:val="00617BB4"/>
    <w:rsid w:val="00621D74"/>
    <w:rsid w:val="0062326C"/>
    <w:rsid w:val="00623BA0"/>
    <w:rsid w:val="00624289"/>
    <w:rsid w:val="00625552"/>
    <w:rsid w:val="00625725"/>
    <w:rsid w:val="00625A8D"/>
    <w:rsid w:val="00625C01"/>
    <w:rsid w:val="006271F9"/>
    <w:rsid w:val="006306E7"/>
    <w:rsid w:val="0063218F"/>
    <w:rsid w:val="00633314"/>
    <w:rsid w:val="00633902"/>
    <w:rsid w:val="006343B7"/>
    <w:rsid w:val="00634C0F"/>
    <w:rsid w:val="00635D82"/>
    <w:rsid w:val="0064095D"/>
    <w:rsid w:val="00640AAC"/>
    <w:rsid w:val="00640AC5"/>
    <w:rsid w:val="00644555"/>
    <w:rsid w:val="00644781"/>
    <w:rsid w:val="00645282"/>
    <w:rsid w:val="00645EEA"/>
    <w:rsid w:val="00646315"/>
    <w:rsid w:val="00646EFC"/>
    <w:rsid w:val="0064709C"/>
    <w:rsid w:val="006476A3"/>
    <w:rsid w:val="0064776B"/>
    <w:rsid w:val="00647E60"/>
    <w:rsid w:val="006504C1"/>
    <w:rsid w:val="0065208C"/>
    <w:rsid w:val="00654646"/>
    <w:rsid w:val="0065598F"/>
    <w:rsid w:val="00655D54"/>
    <w:rsid w:val="00656A7B"/>
    <w:rsid w:val="00656F55"/>
    <w:rsid w:val="00660F8D"/>
    <w:rsid w:val="0066311D"/>
    <w:rsid w:val="006633E3"/>
    <w:rsid w:val="00663BEF"/>
    <w:rsid w:val="00663F6A"/>
    <w:rsid w:val="00665451"/>
    <w:rsid w:val="0066629F"/>
    <w:rsid w:val="00667611"/>
    <w:rsid w:val="0067087E"/>
    <w:rsid w:val="0067093D"/>
    <w:rsid w:val="00671687"/>
    <w:rsid w:val="00671F70"/>
    <w:rsid w:val="0067290C"/>
    <w:rsid w:val="00672F74"/>
    <w:rsid w:val="00674A9E"/>
    <w:rsid w:val="00674BFD"/>
    <w:rsid w:val="006779D2"/>
    <w:rsid w:val="00677E78"/>
    <w:rsid w:val="00681921"/>
    <w:rsid w:val="00683626"/>
    <w:rsid w:val="006837E7"/>
    <w:rsid w:val="00683B4C"/>
    <w:rsid w:val="006860ED"/>
    <w:rsid w:val="0068619D"/>
    <w:rsid w:val="00687C6C"/>
    <w:rsid w:val="00691337"/>
    <w:rsid w:val="00692470"/>
    <w:rsid w:val="006933F4"/>
    <w:rsid w:val="0069348D"/>
    <w:rsid w:val="0069412E"/>
    <w:rsid w:val="00695363"/>
    <w:rsid w:val="00695CB5"/>
    <w:rsid w:val="006969DB"/>
    <w:rsid w:val="00696A3E"/>
    <w:rsid w:val="00696B73"/>
    <w:rsid w:val="006A164D"/>
    <w:rsid w:val="006A22A3"/>
    <w:rsid w:val="006A35E3"/>
    <w:rsid w:val="006A38FF"/>
    <w:rsid w:val="006A42CB"/>
    <w:rsid w:val="006A4EC2"/>
    <w:rsid w:val="006A584C"/>
    <w:rsid w:val="006A5D00"/>
    <w:rsid w:val="006A6FDE"/>
    <w:rsid w:val="006A7309"/>
    <w:rsid w:val="006A7355"/>
    <w:rsid w:val="006A747B"/>
    <w:rsid w:val="006A7A07"/>
    <w:rsid w:val="006B054D"/>
    <w:rsid w:val="006B14E3"/>
    <w:rsid w:val="006B18E5"/>
    <w:rsid w:val="006B1D6A"/>
    <w:rsid w:val="006B3527"/>
    <w:rsid w:val="006B389C"/>
    <w:rsid w:val="006B3CA8"/>
    <w:rsid w:val="006B416C"/>
    <w:rsid w:val="006B4E13"/>
    <w:rsid w:val="006B5164"/>
    <w:rsid w:val="006B6809"/>
    <w:rsid w:val="006B6A5F"/>
    <w:rsid w:val="006B71C1"/>
    <w:rsid w:val="006C08B2"/>
    <w:rsid w:val="006C100A"/>
    <w:rsid w:val="006C3332"/>
    <w:rsid w:val="006C5D1C"/>
    <w:rsid w:val="006C738B"/>
    <w:rsid w:val="006C74CC"/>
    <w:rsid w:val="006C7A48"/>
    <w:rsid w:val="006C7C8E"/>
    <w:rsid w:val="006C7F81"/>
    <w:rsid w:val="006D0BA4"/>
    <w:rsid w:val="006D1FFC"/>
    <w:rsid w:val="006D25CA"/>
    <w:rsid w:val="006D31ED"/>
    <w:rsid w:val="006D3B80"/>
    <w:rsid w:val="006D3B84"/>
    <w:rsid w:val="006D420E"/>
    <w:rsid w:val="006D4D5E"/>
    <w:rsid w:val="006D5694"/>
    <w:rsid w:val="006D56F1"/>
    <w:rsid w:val="006D57C4"/>
    <w:rsid w:val="006D5DFC"/>
    <w:rsid w:val="006D74AB"/>
    <w:rsid w:val="006E00CE"/>
    <w:rsid w:val="006E2665"/>
    <w:rsid w:val="006E32B6"/>
    <w:rsid w:val="006E4368"/>
    <w:rsid w:val="006E4E29"/>
    <w:rsid w:val="006E510B"/>
    <w:rsid w:val="006E54B7"/>
    <w:rsid w:val="006E5525"/>
    <w:rsid w:val="006E6430"/>
    <w:rsid w:val="006E6443"/>
    <w:rsid w:val="006E6B99"/>
    <w:rsid w:val="006E7299"/>
    <w:rsid w:val="006E777B"/>
    <w:rsid w:val="006E7FDC"/>
    <w:rsid w:val="006F0786"/>
    <w:rsid w:val="006F0CA0"/>
    <w:rsid w:val="006F1343"/>
    <w:rsid w:val="006F155E"/>
    <w:rsid w:val="006F24B2"/>
    <w:rsid w:val="006F2C4C"/>
    <w:rsid w:val="006F2EBB"/>
    <w:rsid w:val="006F32AF"/>
    <w:rsid w:val="006F3418"/>
    <w:rsid w:val="006F4DE5"/>
    <w:rsid w:val="006F58F6"/>
    <w:rsid w:val="006F5C27"/>
    <w:rsid w:val="006F5C9B"/>
    <w:rsid w:val="006F5D94"/>
    <w:rsid w:val="006F67A0"/>
    <w:rsid w:val="006F7343"/>
    <w:rsid w:val="007019B9"/>
    <w:rsid w:val="00702F98"/>
    <w:rsid w:val="00703D22"/>
    <w:rsid w:val="00703F2C"/>
    <w:rsid w:val="00704B3A"/>
    <w:rsid w:val="0070588B"/>
    <w:rsid w:val="007058A5"/>
    <w:rsid w:val="00710087"/>
    <w:rsid w:val="00711CBD"/>
    <w:rsid w:val="00714EA9"/>
    <w:rsid w:val="00715189"/>
    <w:rsid w:val="007152B4"/>
    <w:rsid w:val="00717FE8"/>
    <w:rsid w:val="007208E4"/>
    <w:rsid w:val="00722AAC"/>
    <w:rsid w:val="00722AFA"/>
    <w:rsid w:val="00723A87"/>
    <w:rsid w:val="00723EE2"/>
    <w:rsid w:val="007267C9"/>
    <w:rsid w:val="007269C6"/>
    <w:rsid w:val="00727475"/>
    <w:rsid w:val="007279C7"/>
    <w:rsid w:val="0073059A"/>
    <w:rsid w:val="00731F67"/>
    <w:rsid w:val="00731F97"/>
    <w:rsid w:val="00734221"/>
    <w:rsid w:val="00735755"/>
    <w:rsid w:val="00736C25"/>
    <w:rsid w:val="0073717E"/>
    <w:rsid w:val="00740041"/>
    <w:rsid w:val="007410E0"/>
    <w:rsid w:val="007411C2"/>
    <w:rsid w:val="00742404"/>
    <w:rsid w:val="0074300B"/>
    <w:rsid w:val="00743AC6"/>
    <w:rsid w:val="007468AE"/>
    <w:rsid w:val="00746D0E"/>
    <w:rsid w:val="0074745E"/>
    <w:rsid w:val="00751E2E"/>
    <w:rsid w:val="00754082"/>
    <w:rsid w:val="00754962"/>
    <w:rsid w:val="007555FA"/>
    <w:rsid w:val="00755DBE"/>
    <w:rsid w:val="0075743A"/>
    <w:rsid w:val="00761108"/>
    <w:rsid w:val="00761114"/>
    <w:rsid w:val="00761A83"/>
    <w:rsid w:val="007670E0"/>
    <w:rsid w:val="007674A4"/>
    <w:rsid w:val="00770EE0"/>
    <w:rsid w:val="007712C2"/>
    <w:rsid w:val="00771427"/>
    <w:rsid w:val="00771621"/>
    <w:rsid w:val="00771C95"/>
    <w:rsid w:val="00773392"/>
    <w:rsid w:val="00774442"/>
    <w:rsid w:val="00774473"/>
    <w:rsid w:val="00775846"/>
    <w:rsid w:val="00775AC8"/>
    <w:rsid w:val="00776273"/>
    <w:rsid w:val="007775B5"/>
    <w:rsid w:val="007779B4"/>
    <w:rsid w:val="007804D5"/>
    <w:rsid w:val="00780E3A"/>
    <w:rsid w:val="007824F1"/>
    <w:rsid w:val="007826A5"/>
    <w:rsid w:val="00782A98"/>
    <w:rsid w:val="00783A60"/>
    <w:rsid w:val="00783BFB"/>
    <w:rsid w:val="0078490A"/>
    <w:rsid w:val="00784935"/>
    <w:rsid w:val="007858B2"/>
    <w:rsid w:val="00785B98"/>
    <w:rsid w:val="00787504"/>
    <w:rsid w:val="0078754F"/>
    <w:rsid w:val="00790094"/>
    <w:rsid w:val="00790870"/>
    <w:rsid w:val="0079188C"/>
    <w:rsid w:val="007929A7"/>
    <w:rsid w:val="00792DB8"/>
    <w:rsid w:val="00792F29"/>
    <w:rsid w:val="00793CC9"/>
    <w:rsid w:val="00795224"/>
    <w:rsid w:val="00795440"/>
    <w:rsid w:val="0079601D"/>
    <w:rsid w:val="00796CBD"/>
    <w:rsid w:val="007A019F"/>
    <w:rsid w:val="007A09D1"/>
    <w:rsid w:val="007A0EF5"/>
    <w:rsid w:val="007A3EE1"/>
    <w:rsid w:val="007A4442"/>
    <w:rsid w:val="007A4A3D"/>
    <w:rsid w:val="007A4BE3"/>
    <w:rsid w:val="007A5AE0"/>
    <w:rsid w:val="007A5FD5"/>
    <w:rsid w:val="007A659A"/>
    <w:rsid w:val="007A7398"/>
    <w:rsid w:val="007A7A40"/>
    <w:rsid w:val="007B03FB"/>
    <w:rsid w:val="007B07CE"/>
    <w:rsid w:val="007B1919"/>
    <w:rsid w:val="007B1BBF"/>
    <w:rsid w:val="007B1F1F"/>
    <w:rsid w:val="007B2A36"/>
    <w:rsid w:val="007B54C8"/>
    <w:rsid w:val="007B5A47"/>
    <w:rsid w:val="007B6563"/>
    <w:rsid w:val="007B74AB"/>
    <w:rsid w:val="007B7565"/>
    <w:rsid w:val="007B7B45"/>
    <w:rsid w:val="007C0144"/>
    <w:rsid w:val="007C0459"/>
    <w:rsid w:val="007C096B"/>
    <w:rsid w:val="007C0AA1"/>
    <w:rsid w:val="007C0B94"/>
    <w:rsid w:val="007C1933"/>
    <w:rsid w:val="007C1C6A"/>
    <w:rsid w:val="007C1E2A"/>
    <w:rsid w:val="007C233E"/>
    <w:rsid w:val="007C2CC6"/>
    <w:rsid w:val="007C30A7"/>
    <w:rsid w:val="007C3415"/>
    <w:rsid w:val="007C509B"/>
    <w:rsid w:val="007C55CF"/>
    <w:rsid w:val="007C5690"/>
    <w:rsid w:val="007C60D7"/>
    <w:rsid w:val="007C64B0"/>
    <w:rsid w:val="007C6B29"/>
    <w:rsid w:val="007C72D0"/>
    <w:rsid w:val="007C72FF"/>
    <w:rsid w:val="007C76A7"/>
    <w:rsid w:val="007C7A17"/>
    <w:rsid w:val="007D0D70"/>
    <w:rsid w:val="007D0E3F"/>
    <w:rsid w:val="007D1221"/>
    <w:rsid w:val="007D1353"/>
    <w:rsid w:val="007D1E63"/>
    <w:rsid w:val="007D2000"/>
    <w:rsid w:val="007D296D"/>
    <w:rsid w:val="007D36A9"/>
    <w:rsid w:val="007D467C"/>
    <w:rsid w:val="007D5B4C"/>
    <w:rsid w:val="007D7AAA"/>
    <w:rsid w:val="007E0D32"/>
    <w:rsid w:val="007E1CB4"/>
    <w:rsid w:val="007E1EC7"/>
    <w:rsid w:val="007E2D47"/>
    <w:rsid w:val="007E4406"/>
    <w:rsid w:val="007E4458"/>
    <w:rsid w:val="007E6C54"/>
    <w:rsid w:val="007E7AE3"/>
    <w:rsid w:val="007F1BE4"/>
    <w:rsid w:val="007F3332"/>
    <w:rsid w:val="007F44CA"/>
    <w:rsid w:val="007F4888"/>
    <w:rsid w:val="007F4ADD"/>
    <w:rsid w:val="007F72CB"/>
    <w:rsid w:val="007F76DF"/>
    <w:rsid w:val="008014F0"/>
    <w:rsid w:val="00801B7A"/>
    <w:rsid w:val="008024B7"/>
    <w:rsid w:val="00802FAA"/>
    <w:rsid w:val="008035A1"/>
    <w:rsid w:val="00803796"/>
    <w:rsid w:val="00803842"/>
    <w:rsid w:val="00803D23"/>
    <w:rsid w:val="00804FE0"/>
    <w:rsid w:val="008070AD"/>
    <w:rsid w:val="00807F42"/>
    <w:rsid w:val="00810036"/>
    <w:rsid w:val="008125F8"/>
    <w:rsid w:val="00812D0D"/>
    <w:rsid w:val="00813349"/>
    <w:rsid w:val="00813D66"/>
    <w:rsid w:val="0081642C"/>
    <w:rsid w:val="00816D30"/>
    <w:rsid w:val="00816E7F"/>
    <w:rsid w:val="00817126"/>
    <w:rsid w:val="00820477"/>
    <w:rsid w:val="0082113A"/>
    <w:rsid w:val="00821840"/>
    <w:rsid w:val="00821A6E"/>
    <w:rsid w:val="00822C7F"/>
    <w:rsid w:val="00823178"/>
    <w:rsid w:val="00823408"/>
    <w:rsid w:val="00824A70"/>
    <w:rsid w:val="00824EC9"/>
    <w:rsid w:val="008262CB"/>
    <w:rsid w:val="008264D8"/>
    <w:rsid w:val="008272BF"/>
    <w:rsid w:val="008278C2"/>
    <w:rsid w:val="0083080E"/>
    <w:rsid w:val="00830867"/>
    <w:rsid w:val="00830A46"/>
    <w:rsid w:val="008319E6"/>
    <w:rsid w:val="00832037"/>
    <w:rsid w:val="008326DF"/>
    <w:rsid w:val="00832D6E"/>
    <w:rsid w:val="00834080"/>
    <w:rsid w:val="00834558"/>
    <w:rsid w:val="008345EE"/>
    <w:rsid w:val="00834782"/>
    <w:rsid w:val="00835967"/>
    <w:rsid w:val="00836AD9"/>
    <w:rsid w:val="008400B1"/>
    <w:rsid w:val="008409CF"/>
    <w:rsid w:val="008418E1"/>
    <w:rsid w:val="008424C6"/>
    <w:rsid w:val="00842885"/>
    <w:rsid w:val="00842CB8"/>
    <w:rsid w:val="008431D3"/>
    <w:rsid w:val="00844B4A"/>
    <w:rsid w:val="0084664B"/>
    <w:rsid w:val="00846A76"/>
    <w:rsid w:val="00847650"/>
    <w:rsid w:val="00851798"/>
    <w:rsid w:val="00851905"/>
    <w:rsid w:val="0085217D"/>
    <w:rsid w:val="00852307"/>
    <w:rsid w:val="0085250F"/>
    <w:rsid w:val="0085456F"/>
    <w:rsid w:val="0085458B"/>
    <w:rsid w:val="00856E23"/>
    <w:rsid w:val="00856E2A"/>
    <w:rsid w:val="0086004C"/>
    <w:rsid w:val="0086010B"/>
    <w:rsid w:val="00862396"/>
    <w:rsid w:val="00864C41"/>
    <w:rsid w:val="00864ED2"/>
    <w:rsid w:val="00865083"/>
    <w:rsid w:val="0086512C"/>
    <w:rsid w:val="008651B4"/>
    <w:rsid w:val="008656BD"/>
    <w:rsid w:val="00865ACA"/>
    <w:rsid w:val="00867683"/>
    <w:rsid w:val="00870223"/>
    <w:rsid w:val="00871174"/>
    <w:rsid w:val="008719A1"/>
    <w:rsid w:val="00872100"/>
    <w:rsid w:val="008722E6"/>
    <w:rsid w:val="008730D2"/>
    <w:rsid w:val="00873574"/>
    <w:rsid w:val="008736B2"/>
    <w:rsid w:val="00874129"/>
    <w:rsid w:val="00874144"/>
    <w:rsid w:val="008755F5"/>
    <w:rsid w:val="00875699"/>
    <w:rsid w:val="0087592A"/>
    <w:rsid w:val="0087600C"/>
    <w:rsid w:val="00877361"/>
    <w:rsid w:val="00877456"/>
    <w:rsid w:val="0087794A"/>
    <w:rsid w:val="0088060D"/>
    <w:rsid w:val="00880AFF"/>
    <w:rsid w:val="008823A3"/>
    <w:rsid w:val="00882C71"/>
    <w:rsid w:val="0088355B"/>
    <w:rsid w:val="00883917"/>
    <w:rsid w:val="008903CE"/>
    <w:rsid w:val="008908BC"/>
    <w:rsid w:val="00891576"/>
    <w:rsid w:val="00891D5C"/>
    <w:rsid w:val="00893202"/>
    <w:rsid w:val="00893882"/>
    <w:rsid w:val="008939B4"/>
    <w:rsid w:val="008945C2"/>
    <w:rsid w:val="0089497A"/>
    <w:rsid w:val="00894DCF"/>
    <w:rsid w:val="00895465"/>
    <w:rsid w:val="00895D2E"/>
    <w:rsid w:val="0089655F"/>
    <w:rsid w:val="00897E95"/>
    <w:rsid w:val="00897FBE"/>
    <w:rsid w:val="008A0406"/>
    <w:rsid w:val="008A0EB1"/>
    <w:rsid w:val="008A1C36"/>
    <w:rsid w:val="008A249D"/>
    <w:rsid w:val="008A2936"/>
    <w:rsid w:val="008A58E1"/>
    <w:rsid w:val="008A660F"/>
    <w:rsid w:val="008A6B24"/>
    <w:rsid w:val="008A7F6E"/>
    <w:rsid w:val="008B06EA"/>
    <w:rsid w:val="008B095F"/>
    <w:rsid w:val="008B1467"/>
    <w:rsid w:val="008B1A14"/>
    <w:rsid w:val="008B308E"/>
    <w:rsid w:val="008B37AE"/>
    <w:rsid w:val="008B47BE"/>
    <w:rsid w:val="008B4BB2"/>
    <w:rsid w:val="008B510B"/>
    <w:rsid w:val="008B5C49"/>
    <w:rsid w:val="008C0541"/>
    <w:rsid w:val="008C1215"/>
    <w:rsid w:val="008C18C5"/>
    <w:rsid w:val="008C3355"/>
    <w:rsid w:val="008C3A37"/>
    <w:rsid w:val="008C5BE2"/>
    <w:rsid w:val="008C7992"/>
    <w:rsid w:val="008C7D72"/>
    <w:rsid w:val="008D084C"/>
    <w:rsid w:val="008D1445"/>
    <w:rsid w:val="008D3CFE"/>
    <w:rsid w:val="008D4985"/>
    <w:rsid w:val="008D5718"/>
    <w:rsid w:val="008D5925"/>
    <w:rsid w:val="008E0D2A"/>
    <w:rsid w:val="008E1052"/>
    <w:rsid w:val="008E13B3"/>
    <w:rsid w:val="008E27B8"/>
    <w:rsid w:val="008E2A51"/>
    <w:rsid w:val="008E34D5"/>
    <w:rsid w:val="008E354D"/>
    <w:rsid w:val="008E4960"/>
    <w:rsid w:val="008E528F"/>
    <w:rsid w:val="008E630D"/>
    <w:rsid w:val="008E6434"/>
    <w:rsid w:val="008E7203"/>
    <w:rsid w:val="008E75C3"/>
    <w:rsid w:val="008E7D70"/>
    <w:rsid w:val="008F03A5"/>
    <w:rsid w:val="008F0931"/>
    <w:rsid w:val="008F0CB8"/>
    <w:rsid w:val="008F1037"/>
    <w:rsid w:val="008F12C3"/>
    <w:rsid w:val="008F3D92"/>
    <w:rsid w:val="008F4D73"/>
    <w:rsid w:val="008F51DE"/>
    <w:rsid w:val="008F6D8E"/>
    <w:rsid w:val="00900515"/>
    <w:rsid w:val="009008E4"/>
    <w:rsid w:val="0090148A"/>
    <w:rsid w:val="00902469"/>
    <w:rsid w:val="00902F84"/>
    <w:rsid w:val="00903ABB"/>
    <w:rsid w:val="00905008"/>
    <w:rsid w:val="009055A9"/>
    <w:rsid w:val="0090644F"/>
    <w:rsid w:val="00906A0A"/>
    <w:rsid w:val="00907349"/>
    <w:rsid w:val="00907431"/>
    <w:rsid w:val="0090770B"/>
    <w:rsid w:val="009079DA"/>
    <w:rsid w:val="00907A8E"/>
    <w:rsid w:val="00907C88"/>
    <w:rsid w:val="00907F35"/>
    <w:rsid w:val="0091114D"/>
    <w:rsid w:val="00914E89"/>
    <w:rsid w:val="0091545E"/>
    <w:rsid w:val="009154AA"/>
    <w:rsid w:val="00915781"/>
    <w:rsid w:val="00915BEE"/>
    <w:rsid w:val="00920A53"/>
    <w:rsid w:val="00920CCF"/>
    <w:rsid w:val="00920D24"/>
    <w:rsid w:val="00924248"/>
    <w:rsid w:val="009246C1"/>
    <w:rsid w:val="00925717"/>
    <w:rsid w:val="00926AB7"/>
    <w:rsid w:val="00926B75"/>
    <w:rsid w:val="0092762C"/>
    <w:rsid w:val="00927E05"/>
    <w:rsid w:val="00930063"/>
    <w:rsid w:val="00930B3C"/>
    <w:rsid w:val="009311D1"/>
    <w:rsid w:val="009318E1"/>
    <w:rsid w:val="00931AF5"/>
    <w:rsid w:val="00932797"/>
    <w:rsid w:val="00933786"/>
    <w:rsid w:val="009355D6"/>
    <w:rsid w:val="0093746D"/>
    <w:rsid w:val="00937BD4"/>
    <w:rsid w:val="00937BD9"/>
    <w:rsid w:val="00937DB9"/>
    <w:rsid w:val="0094150B"/>
    <w:rsid w:val="0094164A"/>
    <w:rsid w:val="00942C15"/>
    <w:rsid w:val="00945CD7"/>
    <w:rsid w:val="00947977"/>
    <w:rsid w:val="00947C26"/>
    <w:rsid w:val="00951BBC"/>
    <w:rsid w:val="00953062"/>
    <w:rsid w:val="0095386F"/>
    <w:rsid w:val="00953876"/>
    <w:rsid w:val="0095449D"/>
    <w:rsid w:val="00954A81"/>
    <w:rsid w:val="0095501F"/>
    <w:rsid w:val="00955981"/>
    <w:rsid w:val="00955E2A"/>
    <w:rsid w:val="00956045"/>
    <w:rsid w:val="009612C6"/>
    <w:rsid w:val="00961B49"/>
    <w:rsid w:val="00962702"/>
    <w:rsid w:val="00963122"/>
    <w:rsid w:val="00963282"/>
    <w:rsid w:val="009633BA"/>
    <w:rsid w:val="00966AC4"/>
    <w:rsid w:val="00966BA9"/>
    <w:rsid w:val="00966BBE"/>
    <w:rsid w:val="00970977"/>
    <w:rsid w:val="00970E36"/>
    <w:rsid w:val="00971909"/>
    <w:rsid w:val="00971CD7"/>
    <w:rsid w:val="00973572"/>
    <w:rsid w:val="009736AB"/>
    <w:rsid w:val="00973DFF"/>
    <w:rsid w:val="0097449E"/>
    <w:rsid w:val="009756B7"/>
    <w:rsid w:val="00976226"/>
    <w:rsid w:val="00976A06"/>
    <w:rsid w:val="0097716F"/>
    <w:rsid w:val="009771A4"/>
    <w:rsid w:val="009775D5"/>
    <w:rsid w:val="009802B1"/>
    <w:rsid w:val="009803CE"/>
    <w:rsid w:val="0098060C"/>
    <w:rsid w:val="00980A17"/>
    <w:rsid w:val="00980C89"/>
    <w:rsid w:val="00981AF7"/>
    <w:rsid w:val="00983AEF"/>
    <w:rsid w:val="00984196"/>
    <w:rsid w:val="0098437A"/>
    <w:rsid w:val="009846F3"/>
    <w:rsid w:val="009850A0"/>
    <w:rsid w:val="009854EB"/>
    <w:rsid w:val="00986935"/>
    <w:rsid w:val="00986B26"/>
    <w:rsid w:val="009873F2"/>
    <w:rsid w:val="00987F18"/>
    <w:rsid w:val="009904CA"/>
    <w:rsid w:val="0099085B"/>
    <w:rsid w:val="0099380C"/>
    <w:rsid w:val="0099419E"/>
    <w:rsid w:val="009944EC"/>
    <w:rsid w:val="00994894"/>
    <w:rsid w:val="009949B7"/>
    <w:rsid w:val="00994C47"/>
    <w:rsid w:val="00995355"/>
    <w:rsid w:val="00995403"/>
    <w:rsid w:val="009958CC"/>
    <w:rsid w:val="00996048"/>
    <w:rsid w:val="00996A6C"/>
    <w:rsid w:val="00996B27"/>
    <w:rsid w:val="0099723D"/>
    <w:rsid w:val="009974A8"/>
    <w:rsid w:val="009A0865"/>
    <w:rsid w:val="009A11AD"/>
    <w:rsid w:val="009A12EF"/>
    <w:rsid w:val="009A24C8"/>
    <w:rsid w:val="009A29B1"/>
    <w:rsid w:val="009A2ACC"/>
    <w:rsid w:val="009A2B08"/>
    <w:rsid w:val="009A2C59"/>
    <w:rsid w:val="009A2D33"/>
    <w:rsid w:val="009A338C"/>
    <w:rsid w:val="009A41E4"/>
    <w:rsid w:val="009A62AC"/>
    <w:rsid w:val="009A6861"/>
    <w:rsid w:val="009A765A"/>
    <w:rsid w:val="009A7FC2"/>
    <w:rsid w:val="009B0DE7"/>
    <w:rsid w:val="009B179E"/>
    <w:rsid w:val="009B2244"/>
    <w:rsid w:val="009B24D5"/>
    <w:rsid w:val="009B2A98"/>
    <w:rsid w:val="009B476F"/>
    <w:rsid w:val="009B47BE"/>
    <w:rsid w:val="009B4F83"/>
    <w:rsid w:val="009B5179"/>
    <w:rsid w:val="009B5958"/>
    <w:rsid w:val="009B691B"/>
    <w:rsid w:val="009B6FD6"/>
    <w:rsid w:val="009B70EC"/>
    <w:rsid w:val="009B7D0C"/>
    <w:rsid w:val="009C0A89"/>
    <w:rsid w:val="009C1A65"/>
    <w:rsid w:val="009C1D35"/>
    <w:rsid w:val="009C22D7"/>
    <w:rsid w:val="009C31D3"/>
    <w:rsid w:val="009C3731"/>
    <w:rsid w:val="009C39F2"/>
    <w:rsid w:val="009C639C"/>
    <w:rsid w:val="009C65E6"/>
    <w:rsid w:val="009C672E"/>
    <w:rsid w:val="009C6B55"/>
    <w:rsid w:val="009C6C78"/>
    <w:rsid w:val="009C781B"/>
    <w:rsid w:val="009D0284"/>
    <w:rsid w:val="009D038F"/>
    <w:rsid w:val="009D089E"/>
    <w:rsid w:val="009D1F6B"/>
    <w:rsid w:val="009D4247"/>
    <w:rsid w:val="009D48D7"/>
    <w:rsid w:val="009D4B32"/>
    <w:rsid w:val="009D5B80"/>
    <w:rsid w:val="009D5D5E"/>
    <w:rsid w:val="009D5E64"/>
    <w:rsid w:val="009D64ED"/>
    <w:rsid w:val="009D6AA3"/>
    <w:rsid w:val="009D7605"/>
    <w:rsid w:val="009D7941"/>
    <w:rsid w:val="009E084E"/>
    <w:rsid w:val="009E0B4E"/>
    <w:rsid w:val="009E0F07"/>
    <w:rsid w:val="009E1284"/>
    <w:rsid w:val="009E1686"/>
    <w:rsid w:val="009E2613"/>
    <w:rsid w:val="009E29A7"/>
    <w:rsid w:val="009E31FA"/>
    <w:rsid w:val="009E40D4"/>
    <w:rsid w:val="009E49A8"/>
    <w:rsid w:val="009E52AA"/>
    <w:rsid w:val="009E5574"/>
    <w:rsid w:val="009E5616"/>
    <w:rsid w:val="009E5990"/>
    <w:rsid w:val="009E77FB"/>
    <w:rsid w:val="009F076A"/>
    <w:rsid w:val="009F091A"/>
    <w:rsid w:val="009F1908"/>
    <w:rsid w:val="009F1CDF"/>
    <w:rsid w:val="009F2130"/>
    <w:rsid w:val="009F2E9B"/>
    <w:rsid w:val="009F4EF8"/>
    <w:rsid w:val="009F6408"/>
    <w:rsid w:val="00A0086D"/>
    <w:rsid w:val="00A00917"/>
    <w:rsid w:val="00A01236"/>
    <w:rsid w:val="00A0186F"/>
    <w:rsid w:val="00A01C43"/>
    <w:rsid w:val="00A02FE6"/>
    <w:rsid w:val="00A03E08"/>
    <w:rsid w:val="00A04157"/>
    <w:rsid w:val="00A046BF"/>
    <w:rsid w:val="00A0486F"/>
    <w:rsid w:val="00A06CF4"/>
    <w:rsid w:val="00A073E0"/>
    <w:rsid w:val="00A07E8A"/>
    <w:rsid w:val="00A100F8"/>
    <w:rsid w:val="00A12878"/>
    <w:rsid w:val="00A1322A"/>
    <w:rsid w:val="00A133E2"/>
    <w:rsid w:val="00A135D4"/>
    <w:rsid w:val="00A136FE"/>
    <w:rsid w:val="00A14357"/>
    <w:rsid w:val="00A1441E"/>
    <w:rsid w:val="00A14850"/>
    <w:rsid w:val="00A14B33"/>
    <w:rsid w:val="00A1567C"/>
    <w:rsid w:val="00A15F7F"/>
    <w:rsid w:val="00A16C42"/>
    <w:rsid w:val="00A17751"/>
    <w:rsid w:val="00A20249"/>
    <w:rsid w:val="00A20E22"/>
    <w:rsid w:val="00A223EF"/>
    <w:rsid w:val="00A22C04"/>
    <w:rsid w:val="00A23065"/>
    <w:rsid w:val="00A2374B"/>
    <w:rsid w:val="00A24086"/>
    <w:rsid w:val="00A24157"/>
    <w:rsid w:val="00A24F5B"/>
    <w:rsid w:val="00A25416"/>
    <w:rsid w:val="00A255C4"/>
    <w:rsid w:val="00A27D5C"/>
    <w:rsid w:val="00A32A74"/>
    <w:rsid w:val="00A341C4"/>
    <w:rsid w:val="00A345F2"/>
    <w:rsid w:val="00A34861"/>
    <w:rsid w:val="00A35731"/>
    <w:rsid w:val="00A36F72"/>
    <w:rsid w:val="00A37B7F"/>
    <w:rsid w:val="00A40412"/>
    <w:rsid w:val="00A41036"/>
    <w:rsid w:val="00A41428"/>
    <w:rsid w:val="00A41600"/>
    <w:rsid w:val="00A41889"/>
    <w:rsid w:val="00A41C7C"/>
    <w:rsid w:val="00A41F68"/>
    <w:rsid w:val="00A423D4"/>
    <w:rsid w:val="00A42B8F"/>
    <w:rsid w:val="00A42F5E"/>
    <w:rsid w:val="00A437FC"/>
    <w:rsid w:val="00A45316"/>
    <w:rsid w:val="00A454C9"/>
    <w:rsid w:val="00A47E34"/>
    <w:rsid w:val="00A516E5"/>
    <w:rsid w:val="00A51E3B"/>
    <w:rsid w:val="00A537B6"/>
    <w:rsid w:val="00A53A22"/>
    <w:rsid w:val="00A53D16"/>
    <w:rsid w:val="00A55B04"/>
    <w:rsid w:val="00A55FB1"/>
    <w:rsid w:val="00A566DE"/>
    <w:rsid w:val="00A568EF"/>
    <w:rsid w:val="00A575EE"/>
    <w:rsid w:val="00A57FAC"/>
    <w:rsid w:val="00A60466"/>
    <w:rsid w:val="00A61190"/>
    <w:rsid w:val="00A617BF"/>
    <w:rsid w:val="00A6206F"/>
    <w:rsid w:val="00A62A0D"/>
    <w:rsid w:val="00A62E42"/>
    <w:rsid w:val="00A632BC"/>
    <w:rsid w:val="00A634B6"/>
    <w:rsid w:val="00A64165"/>
    <w:rsid w:val="00A664D7"/>
    <w:rsid w:val="00A66978"/>
    <w:rsid w:val="00A674CA"/>
    <w:rsid w:val="00A70FB2"/>
    <w:rsid w:val="00A71CCE"/>
    <w:rsid w:val="00A71DB6"/>
    <w:rsid w:val="00A72170"/>
    <w:rsid w:val="00A7248B"/>
    <w:rsid w:val="00A744A8"/>
    <w:rsid w:val="00A755B1"/>
    <w:rsid w:val="00A75D7F"/>
    <w:rsid w:val="00A76B71"/>
    <w:rsid w:val="00A772EC"/>
    <w:rsid w:val="00A8102D"/>
    <w:rsid w:val="00A81C7E"/>
    <w:rsid w:val="00A82361"/>
    <w:rsid w:val="00A8325A"/>
    <w:rsid w:val="00A83356"/>
    <w:rsid w:val="00A83B5F"/>
    <w:rsid w:val="00A84155"/>
    <w:rsid w:val="00A85B96"/>
    <w:rsid w:val="00A860D3"/>
    <w:rsid w:val="00A93802"/>
    <w:rsid w:val="00A94064"/>
    <w:rsid w:val="00A95665"/>
    <w:rsid w:val="00A962B1"/>
    <w:rsid w:val="00A96851"/>
    <w:rsid w:val="00A96F5A"/>
    <w:rsid w:val="00A97C37"/>
    <w:rsid w:val="00A97DA9"/>
    <w:rsid w:val="00AA18E0"/>
    <w:rsid w:val="00AA29D1"/>
    <w:rsid w:val="00AA4CDE"/>
    <w:rsid w:val="00AA50CB"/>
    <w:rsid w:val="00AA6EC8"/>
    <w:rsid w:val="00AB1015"/>
    <w:rsid w:val="00AB2560"/>
    <w:rsid w:val="00AB2DF6"/>
    <w:rsid w:val="00AB431F"/>
    <w:rsid w:val="00AB4E46"/>
    <w:rsid w:val="00AB6C4D"/>
    <w:rsid w:val="00AB7674"/>
    <w:rsid w:val="00AB7E42"/>
    <w:rsid w:val="00AC1392"/>
    <w:rsid w:val="00AC147C"/>
    <w:rsid w:val="00AC1C78"/>
    <w:rsid w:val="00AC2D12"/>
    <w:rsid w:val="00AC3469"/>
    <w:rsid w:val="00AC398D"/>
    <w:rsid w:val="00AC3B19"/>
    <w:rsid w:val="00AC3C20"/>
    <w:rsid w:val="00AC3DA9"/>
    <w:rsid w:val="00AC5CAC"/>
    <w:rsid w:val="00AC65BE"/>
    <w:rsid w:val="00AC6995"/>
    <w:rsid w:val="00AC708C"/>
    <w:rsid w:val="00AD12BB"/>
    <w:rsid w:val="00AD1650"/>
    <w:rsid w:val="00AD1BB9"/>
    <w:rsid w:val="00AD1CCC"/>
    <w:rsid w:val="00AD2DE4"/>
    <w:rsid w:val="00AD3802"/>
    <w:rsid w:val="00AD3905"/>
    <w:rsid w:val="00AD40B2"/>
    <w:rsid w:val="00AD4186"/>
    <w:rsid w:val="00AD4B22"/>
    <w:rsid w:val="00AD4E07"/>
    <w:rsid w:val="00AD4F5F"/>
    <w:rsid w:val="00AD6729"/>
    <w:rsid w:val="00AD6953"/>
    <w:rsid w:val="00AD7343"/>
    <w:rsid w:val="00AD73AA"/>
    <w:rsid w:val="00AD7B54"/>
    <w:rsid w:val="00AE0D0B"/>
    <w:rsid w:val="00AE0FD6"/>
    <w:rsid w:val="00AE1309"/>
    <w:rsid w:val="00AE158D"/>
    <w:rsid w:val="00AE15AD"/>
    <w:rsid w:val="00AE1E23"/>
    <w:rsid w:val="00AE1FC6"/>
    <w:rsid w:val="00AE1FD4"/>
    <w:rsid w:val="00AE2117"/>
    <w:rsid w:val="00AE22AE"/>
    <w:rsid w:val="00AE2D46"/>
    <w:rsid w:val="00AE3D22"/>
    <w:rsid w:val="00AE420F"/>
    <w:rsid w:val="00AE498B"/>
    <w:rsid w:val="00AE50E6"/>
    <w:rsid w:val="00AE54D2"/>
    <w:rsid w:val="00AE5E2A"/>
    <w:rsid w:val="00AE6415"/>
    <w:rsid w:val="00AE65D1"/>
    <w:rsid w:val="00AE74EB"/>
    <w:rsid w:val="00AF1009"/>
    <w:rsid w:val="00AF23DE"/>
    <w:rsid w:val="00AF2EA9"/>
    <w:rsid w:val="00AF3CA7"/>
    <w:rsid w:val="00AF4205"/>
    <w:rsid w:val="00AF46A6"/>
    <w:rsid w:val="00AF4F35"/>
    <w:rsid w:val="00AF66DD"/>
    <w:rsid w:val="00AF6BCA"/>
    <w:rsid w:val="00AF7B43"/>
    <w:rsid w:val="00B00A28"/>
    <w:rsid w:val="00B00AA6"/>
    <w:rsid w:val="00B00E7A"/>
    <w:rsid w:val="00B024FC"/>
    <w:rsid w:val="00B0266B"/>
    <w:rsid w:val="00B03A92"/>
    <w:rsid w:val="00B03AE7"/>
    <w:rsid w:val="00B04BD7"/>
    <w:rsid w:val="00B05076"/>
    <w:rsid w:val="00B07B77"/>
    <w:rsid w:val="00B1044A"/>
    <w:rsid w:val="00B11786"/>
    <w:rsid w:val="00B1186C"/>
    <w:rsid w:val="00B123D8"/>
    <w:rsid w:val="00B12E60"/>
    <w:rsid w:val="00B13412"/>
    <w:rsid w:val="00B13A8B"/>
    <w:rsid w:val="00B13F9F"/>
    <w:rsid w:val="00B1483C"/>
    <w:rsid w:val="00B14C79"/>
    <w:rsid w:val="00B166B2"/>
    <w:rsid w:val="00B174D9"/>
    <w:rsid w:val="00B17F99"/>
    <w:rsid w:val="00B21AF7"/>
    <w:rsid w:val="00B2204E"/>
    <w:rsid w:val="00B22CE9"/>
    <w:rsid w:val="00B236D1"/>
    <w:rsid w:val="00B265EB"/>
    <w:rsid w:val="00B26930"/>
    <w:rsid w:val="00B27CC6"/>
    <w:rsid w:val="00B3109D"/>
    <w:rsid w:val="00B314C0"/>
    <w:rsid w:val="00B32BC6"/>
    <w:rsid w:val="00B33819"/>
    <w:rsid w:val="00B3551B"/>
    <w:rsid w:val="00B375E3"/>
    <w:rsid w:val="00B40FCB"/>
    <w:rsid w:val="00B4201D"/>
    <w:rsid w:val="00B42F10"/>
    <w:rsid w:val="00B4360B"/>
    <w:rsid w:val="00B43665"/>
    <w:rsid w:val="00B451E0"/>
    <w:rsid w:val="00B46C27"/>
    <w:rsid w:val="00B52C2A"/>
    <w:rsid w:val="00B52C7F"/>
    <w:rsid w:val="00B544A4"/>
    <w:rsid w:val="00B553FC"/>
    <w:rsid w:val="00B55EE6"/>
    <w:rsid w:val="00B560D9"/>
    <w:rsid w:val="00B5698F"/>
    <w:rsid w:val="00B57341"/>
    <w:rsid w:val="00B60525"/>
    <w:rsid w:val="00B6104A"/>
    <w:rsid w:val="00B61672"/>
    <w:rsid w:val="00B63ADE"/>
    <w:rsid w:val="00B656DE"/>
    <w:rsid w:val="00B657A0"/>
    <w:rsid w:val="00B67B7B"/>
    <w:rsid w:val="00B72678"/>
    <w:rsid w:val="00B73471"/>
    <w:rsid w:val="00B736F0"/>
    <w:rsid w:val="00B73D80"/>
    <w:rsid w:val="00B74147"/>
    <w:rsid w:val="00B77F2C"/>
    <w:rsid w:val="00B8014F"/>
    <w:rsid w:val="00B80EF1"/>
    <w:rsid w:val="00B8173F"/>
    <w:rsid w:val="00B81CC3"/>
    <w:rsid w:val="00B81D1A"/>
    <w:rsid w:val="00B81EE1"/>
    <w:rsid w:val="00B832DF"/>
    <w:rsid w:val="00B83457"/>
    <w:rsid w:val="00B841B2"/>
    <w:rsid w:val="00B84424"/>
    <w:rsid w:val="00B84EE2"/>
    <w:rsid w:val="00B876D8"/>
    <w:rsid w:val="00B9147E"/>
    <w:rsid w:val="00B919C2"/>
    <w:rsid w:val="00B924F3"/>
    <w:rsid w:val="00B92BC8"/>
    <w:rsid w:val="00B930CA"/>
    <w:rsid w:val="00B93A23"/>
    <w:rsid w:val="00B94E8C"/>
    <w:rsid w:val="00B962E7"/>
    <w:rsid w:val="00B966D3"/>
    <w:rsid w:val="00B9793D"/>
    <w:rsid w:val="00B97AC1"/>
    <w:rsid w:val="00BA0521"/>
    <w:rsid w:val="00BA17AD"/>
    <w:rsid w:val="00BA1A78"/>
    <w:rsid w:val="00BA3214"/>
    <w:rsid w:val="00BA3397"/>
    <w:rsid w:val="00BA4FB6"/>
    <w:rsid w:val="00BA5E46"/>
    <w:rsid w:val="00BA6921"/>
    <w:rsid w:val="00BB0C10"/>
    <w:rsid w:val="00BB1313"/>
    <w:rsid w:val="00BB544B"/>
    <w:rsid w:val="00BB563D"/>
    <w:rsid w:val="00BB7851"/>
    <w:rsid w:val="00BC1B1F"/>
    <w:rsid w:val="00BC2E62"/>
    <w:rsid w:val="00BC3615"/>
    <w:rsid w:val="00BC3AAD"/>
    <w:rsid w:val="00BC44D8"/>
    <w:rsid w:val="00BC5C6D"/>
    <w:rsid w:val="00BC6220"/>
    <w:rsid w:val="00BC6334"/>
    <w:rsid w:val="00BC6A4F"/>
    <w:rsid w:val="00BC6ACB"/>
    <w:rsid w:val="00BC71A0"/>
    <w:rsid w:val="00BC788B"/>
    <w:rsid w:val="00BD000F"/>
    <w:rsid w:val="00BD0561"/>
    <w:rsid w:val="00BD0920"/>
    <w:rsid w:val="00BD1191"/>
    <w:rsid w:val="00BD18E2"/>
    <w:rsid w:val="00BD5C6B"/>
    <w:rsid w:val="00BD5D48"/>
    <w:rsid w:val="00BD65A8"/>
    <w:rsid w:val="00BD66D3"/>
    <w:rsid w:val="00BE15EA"/>
    <w:rsid w:val="00BE18F4"/>
    <w:rsid w:val="00BE4015"/>
    <w:rsid w:val="00BE4776"/>
    <w:rsid w:val="00BE4A0A"/>
    <w:rsid w:val="00BE5D9F"/>
    <w:rsid w:val="00BE5F9C"/>
    <w:rsid w:val="00BF14E3"/>
    <w:rsid w:val="00BF1915"/>
    <w:rsid w:val="00BF24EE"/>
    <w:rsid w:val="00BF266E"/>
    <w:rsid w:val="00BF2CA8"/>
    <w:rsid w:val="00BF3E8C"/>
    <w:rsid w:val="00BF4E53"/>
    <w:rsid w:val="00BF5679"/>
    <w:rsid w:val="00BF58E0"/>
    <w:rsid w:val="00BF6345"/>
    <w:rsid w:val="00BF7193"/>
    <w:rsid w:val="00BF7556"/>
    <w:rsid w:val="00C0034B"/>
    <w:rsid w:val="00C03233"/>
    <w:rsid w:val="00C040F5"/>
    <w:rsid w:val="00C04C14"/>
    <w:rsid w:val="00C05282"/>
    <w:rsid w:val="00C054B5"/>
    <w:rsid w:val="00C06F68"/>
    <w:rsid w:val="00C10A7D"/>
    <w:rsid w:val="00C10B30"/>
    <w:rsid w:val="00C1112F"/>
    <w:rsid w:val="00C11525"/>
    <w:rsid w:val="00C123B7"/>
    <w:rsid w:val="00C12440"/>
    <w:rsid w:val="00C1275F"/>
    <w:rsid w:val="00C12C6B"/>
    <w:rsid w:val="00C13CCE"/>
    <w:rsid w:val="00C14618"/>
    <w:rsid w:val="00C15C6B"/>
    <w:rsid w:val="00C15CDA"/>
    <w:rsid w:val="00C162A6"/>
    <w:rsid w:val="00C16487"/>
    <w:rsid w:val="00C16978"/>
    <w:rsid w:val="00C16A0D"/>
    <w:rsid w:val="00C16A27"/>
    <w:rsid w:val="00C16F45"/>
    <w:rsid w:val="00C17531"/>
    <w:rsid w:val="00C20954"/>
    <w:rsid w:val="00C20D31"/>
    <w:rsid w:val="00C2138E"/>
    <w:rsid w:val="00C21A1C"/>
    <w:rsid w:val="00C232AA"/>
    <w:rsid w:val="00C23AFD"/>
    <w:rsid w:val="00C24096"/>
    <w:rsid w:val="00C26571"/>
    <w:rsid w:val="00C2662C"/>
    <w:rsid w:val="00C30DD5"/>
    <w:rsid w:val="00C31F73"/>
    <w:rsid w:val="00C31FA2"/>
    <w:rsid w:val="00C327BF"/>
    <w:rsid w:val="00C329A6"/>
    <w:rsid w:val="00C33BE5"/>
    <w:rsid w:val="00C34784"/>
    <w:rsid w:val="00C3489C"/>
    <w:rsid w:val="00C35EE6"/>
    <w:rsid w:val="00C35F93"/>
    <w:rsid w:val="00C36FBA"/>
    <w:rsid w:val="00C3768A"/>
    <w:rsid w:val="00C400A2"/>
    <w:rsid w:val="00C40632"/>
    <w:rsid w:val="00C408A2"/>
    <w:rsid w:val="00C408B2"/>
    <w:rsid w:val="00C40A54"/>
    <w:rsid w:val="00C40B6A"/>
    <w:rsid w:val="00C41355"/>
    <w:rsid w:val="00C414DD"/>
    <w:rsid w:val="00C4235F"/>
    <w:rsid w:val="00C43415"/>
    <w:rsid w:val="00C4398F"/>
    <w:rsid w:val="00C4438F"/>
    <w:rsid w:val="00C45727"/>
    <w:rsid w:val="00C45A55"/>
    <w:rsid w:val="00C479E8"/>
    <w:rsid w:val="00C47B36"/>
    <w:rsid w:val="00C47CE4"/>
    <w:rsid w:val="00C50860"/>
    <w:rsid w:val="00C51077"/>
    <w:rsid w:val="00C520AA"/>
    <w:rsid w:val="00C52227"/>
    <w:rsid w:val="00C53D60"/>
    <w:rsid w:val="00C53E50"/>
    <w:rsid w:val="00C54C3D"/>
    <w:rsid w:val="00C54F0B"/>
    <w:rsid w:val="00C55216"/>
    <w:rsid w:val="00C56775"/>
    <w:rsid w:val="00C568C7"/>
    <w:rsid w:val="00C5699C"/>
    <w:rsid w:val="00C56DA8"/>
    <w:rsid w:val="00C57B65"/>
    <w:rsid w:val="00C57F61"/>
    <w:rsid w:val="00C608FE"/>
    <w:rsid w:val="00C61038"/>
    <w:rsid w:val="00C6137B"/>
    <w:rsid w:val="00C6219D"/>
    <w:rsid w:val="00C63453"/>
    <w:rsid w:val="00C63D8A"/>
    <w:rsid w:val="00C648F7"/>
    <w:rsid w:val="00C651C7"/>
    <w:rsid w:val="00C665CD"/>
    <w:rsid w:val="00C666B7"/>
    <w:rsid w:val="00C668B5"/>
    <w:rsid w:val="00C67429"/>
    <w:rsid w:val="00C67CCF"/>
    <w:rsid w:val="00C701A8"/>
    <w:rsid w:val="00C704AB"/>
    <w:rsid w:val="00C7322E"/>
    <w:rsid w:val="00C73298"/>
    <w:rsid w:val="00C7334E"/>
    <w:rsid w:val="00C734F9"/>
    <w:rsid w:val="00C742D3"/>
    <w:rsid w:val="00C7467A"/>
    <w:rsid w:val="00C7483A"/>
    <w:rsid w:val="00C75043"/>
    <w:rsid w:val="00C76145"/>
    <w:rsid w:val="00C76A9F"/>
    <w:rsid w:val="00C76AF6"/>
    <w:rsid w:val="00C77B81"/>
    <w:rsid w:val="00C77D7B"/>
    <w:rsid w:val="00C801C2"/>
    <w:rsid w:val="00C80227"/>
    <w:rsid w:val="00C812C7"/>
    <w:rsid w:val="00C81F89"/>
    <w:rsid w:val="00C82D6B"/>
    <w:rsid w:val="00C83431"/>
    <w:rsid w:val="00C83EAA"/>
    <w:rsid w:val="00C84F8B"/>
    <w:rsid w:val="00C84FD0"/>
    <w:rsid w:val="00C854FE"/>
    <w:rsid w:val="00C8617A"/>
    <w:rsid w:val="00C86B42"/>
    <w:rsid w:val="00C91E51"/>
    <w:rsid w:val="00C9598F"/>
    <w:rsid w:val="00C96246"/>
    <w:rsid w:val="00C965AA"/>
    <w:rsid w:val="00C96D1E"/>
    <w:rsid w:val="00C97C9D"/>
    <w:rsid w:val="00CA00A5"/>
    <w:rsid w:val="00CA08E1"/>
    <w:rsid w:val="00CA12F6"/>
    <w:rsid w:val="00CA1723"/>
    <w:rsid w:val="00CA2755"/>
    <w:rsid w:val="00CA2EF3"/>
    <w:rsid w:val="00CA3932"/>
    <w:rsid w:val="00CA45C1"/>
    <w:rsid w:val="00CA5307"/>
    <w:rsid w:val="00CA535F"/>
    <w:rsid w:val="00CA5CFE"/>
    <w:rsid w:val="00CA71FB"/>
    <w:rsid w:val="00CB0A79"/>
    <w:rsid w:val="00CB0F26"/>
    <w:rsid w:val="00CB1B1C"/>
    <w:rsid w:val="00CB26D3"/>
    <w:rsid w:val="00CB281C"/>
    <w:rsid w:val="00CB284F"/>
    <w:rsid w:val="00CB2E70"/>
    <w:rsid w:val="00CB2EAB"/>
    <w:rsid w:val="00CB3097"/>
    <w:rsid w:val="00CB4FDF"/>
    <w:rsid w:val="00CB5ADA"/>
    <w:rsid w:val="00CB5B65"/>
    <w:rsid w:val="00CB5E1D"/>
    <w:rsid w:val="00CB65F1"/>
    <w:rsid w:val="00CB793B"/>
    <w:rsid w:val="00CC1B07"/>
    <w:rsid w:val="00CC3D9E"/>
    <w:rsid w:val="00CC453C"/>
    <w:rsid w:val="00CC5006"/>
    <w:rsid w:val="00CC50F5"/>
    <w:rsid w:val="00CC5A2D"/>
    <w:rsid w:val="00CC79D1"/>
    <w:rsid w:val="00CD000F"/>
    <w:rsid w:val="00CD0F1F"/>
    <w:rsid w:val="00CD14A9"/>
    <w:rsid w:val="00CD14C1"/>
    <w:rsid w:val="00CD14D9"/>
    <w:rsid w:val="00CD361A"/>
    <w:rsid w:val="00CD5FA3"/>
    <w:rsid w:val="00CD7BC2"/>
    <w:rsid w:val="00CD7C61"/>
    <w:rsid w:val="00CE08BA"/>
    <w:rsid w:val="00CE2524"/>
    <w:rsid w:val="00CE2A86"/>
    <w:rsid w:val="00CE3C36"/>
    <w:rsid w:val="00CE401E"/>
    <w:rsid w:val="00CE5975"/>
    <w:rsid w:val="00CE5E57"/>
    <w:rsid w:val="00CE5FA5"/>
    <w:rsid w:val="00CE67CD"/>
    <w:rsid w:val="00CE69C3"/>
    <w:rsid w:val="00CE718F"/>
    <w:rsid w:val="00CF11D0"/>
    <w:rsid w:val="00CF1E5E"/>
    <w:rsid w:val="00CF2707"/>
    <w:rsid w:val="00CF4AA3"/>
    <w:rsid w:val="00CF4B27"/>
    <w:rsid w:val="00CF4D36"/>
    <w:rsid w:val="00CF507B"/>
    <w:rsid w:val="00D00B60"/>
    <w:rsid w:val="00D01E3E"/>
    <w:rsid w:val="00D028FB"/>
    <w:rsid w:val="00D02AC8"/>
    <w:rsid w:val="00D03987"/>
    <w:rsid w:val="00D04256"/>
    <w:rsid w:val="00D04426"/>
    <w:rsid w:val="00D04ADB"/>
    <w:rsid w:val="00D06270"/>
    <w:rsid w:val="00D069A6"/>
    <w:rsid w:val="00D06D5A"/>
    <w:rsid w:val="00D06DD9"/>
    <w:rsid w:val="00D07B21"/>
    <w:rsid w:val="00D07C26"/>
    <w:rsid w:val="00D1057A"/>
    <w:rsid w:val="00D11A3F"/>
    <w:rsid w:val="00D11DD3"/>
    <w:rsid w:val="00D126B5"/>
    <w:rsid w:val="00D12B1E"/>
    <w:rsid w:val="00D12B54"/>
    <w:rsid w:val="00D12C04"/>
    <w:rsid w:val="00D1353B"/>
    <w:rsid w:val="00D13756"/>
    <w:rsid w:val="00D1380C"/>
    <w:rsid w:val="00D158C1"/>
    <w:rsid w:val="00D172C2"/>
    <w:rsid w:val="00D2048C"/>
    <w:rsid w:val="00D225DD"/>
    <w:rsid w:val="00D22CCA"/>
    <w:rsid w:val="00D22DE3"/>
    <w:rsid w:val="00D24C9E"/>
    <w:rsid w:val="00D255F3"/>
    <w:rsid w:val="00D26985"/>
    <w:rsid w:val="00D270DC"/>
    <w:rsid w:val="00D27264"/>
    <w:rsid w:val="00D3054C"/>
    <w:rsid w:val="00D30A51"/>
    <w:rsid w:val="00D314E2"/>
    <w:rsid w:val="00D316C9"/>
    <w:rsid w:val="00D31DFF"/>
    <w:rsid w:val="00D326F4"/>
    <w:rsid w:val="00D335AD"/>
    <w:rsid w:val="00D34032"/>
    <w:rsid w:val="00D34636"/>
    <w:rsid w:val="00D34C3A"/>
    <w:rsid w:val="00D36124"/>
    <w:rsid w:val="00D366E7"/>
    <w:rsid w:val="00D36D17"/>
    <w:rsid w:val="00D3736B"/>
    <w:rsid w:val="00D373EB"/>
    <w:rsid w:val="00D4294C"/>
    <w:rsid w:val="00D43C2B"/>
    <w:rsid w:val="00D44BCA"/>
    <w:rsid w:val="00D4666C"/>
    <w:rsid w:val="00D46841"/>
    <w:rsid w:val="00D46A27"/>
    <w:rsid w:val="00D507AA"/>
    <w:rsid w:val="00D51C4D"/>
    <w:rsid w:val="00D51D98"/>
    <w:rsid w:val="00D522A5"/>
    <w:rsid w:val="00D52CF7"/>
    <w:rsid w:val="00D53810"/>
    <w:rsid w:val="00D53894"/>
    <w:rsid w:val="00D53DAC"/>
    <w:rsid w:val="00D545E6"/>
    <w:rsid w:val="00D54A8F"/>
    <w:rsid w:val="00D54F8F"/>
    <w:rsid w:val="00D5563E"/>
    <w:rsid w:val="00D558FA"/>
    <w:rsid w:val="00D56613"/>
    <w:rsid w:val="00D61401"/>
    <w:rsid w:val="00D62089"/>
    <w:rsid w:val="00D63BA5"/>
    <w:rsid w:val="00D651CF"/>
    <w:rsid w:val="00D65C3F"/>
    <w:rsid w:val="00D66DB9"/>
    <w:rsid w:val="00D66F68"/>
    <w:rsid w:val="00D67CB4"/>
    <w:rsid w:val="00D67F0D"/>
    <w:rsid w:val="00D71916"/>
    <w:rsid w:val="00D72264"/>
    <w:rsid w:val="00D72793"/>
    <w:rsid w:val="00D72CF7"/>
    <w:rsid w:val="00D73093"/>
    <w:rsid w:val="00D73820"/>
    <w:rsid w:val="00D74D7A"/>
    <w:rsid w:val="00D74FC4"/>
    <w:rsid w:val="00D8010C"/>
    <w:rsid w:val="00D81963"/>
    <w:rsid w:val="00D84BEE"/>
    <w:rsid w:val="00D85150"/>
    <w:rsid w:val="00D86593"/>
    <w:rsid w:val="00D8671B"/>
    <w:rsid w:val="00D86871"/>
    <w:rsid w:val="00D874DD"/>
    <w:rsid w:val="00D90669"/>
    <w:rsid w:val="00D91C40"/>
    <w:rsid w:val="00D9358A"/>
    <w:rsid w:val="00D9423B"/>
    <w:rsid w:val="00D94B77"/>
    <w:rsid w:val="00D96864"/>
    <w:rsid w:val="00D973A9"/>
    <w:rsid w:val="00D975A3"/>
    <w:rsid w:val="00D97CBB"/>
    <w:rsid w:val="00DA1730"/>
    <w:rsid w:val="00DA1C9C"/>
    <w:rsid w:val="00DA33C4"/>
    <w:rsid w:val="00DA3730"/>
    <w:rsid w:val="00DA3B0D"/>
    <w:rsid w:val="00DA5317"/>
    <w:rsid w:val="00DA58CD"/>
    <w:rsid w:val="00DA6041"/>
    <w:rsid w:val="00DA64D2"/>
    <w:rsid w:val="00DA71F1"/>
    <w:rsid w:val="00DA7AF2"/>
    <w:rsid w:val="00DB0D57"/>
    <w:rsid w:val="00DB1038"/>
    <w:rsid w:val="00DB10D8"/>
    <w:rsid w:val="00DB1984"/>
    <w:rsid w:val="00DB1E74"/>
    <w:rsid w:val="00DB23A7"/>
    <w:rsid w:val="00DB38FA"/>
    <w:rsid w:val="00DB4A86"/>
    <w:rsid w:val="00DB5D00"/>
    <w:rsid w:val="00DB79C6"/>
    <w:rsid w:val="00DB7B6F"/>
    <w:rsid w:val="00DC0434"/>
    <w:rsid w:val="00DC1109"/>
    <w:rsid w:val="00DC16DD"/>
    <w:rsid w:val="00DC2164"/>
    <w:rsid w:val="00DC2C58"/>
    <w:rsid w:val="00DC2CBA"/>
    <w:rsid w:val="00DC547D"/>
    <w:rsid w:val="00DC5CE5"/>
    <w:rsid w:val="00DC780E"/>
    <w:rsid w:val="00DD0264"/>
    <w:rsid w:val="00DD272A"/>
    <w:rsid w:val="00DD2D37"/>
    <w:rsid w:val="00DD3171"/>
    <w:rsid w:val="00DD31F3"/>
    <w:rsid w:val="00DD3472"/>
    <w:rsid w:val="00DD551E"/>
    <w:rsid w:val="00DD5806"/>
    <w:rsid w:val="00DD69AF"/>
    <w:rsid w:val="00DD7041"/>
    <w:rsid w:val="00DE0022"/>
    <w:rsid w:val="00DE0838"/>
    <w:rsid w:val="00DE0F2D"/>
    <w:rsid w:val="00DE0FAC"/>
    <w:rsid w:val="00DE14B9"/>
    <w:rsid w:val="00DE2150"/>
    <w:rsid w:val="00DE2951"/>
    <w:rsid w:val="00DE2ECA"/>
    <w:rsid w:val="00DE4057"/>
    <w:rsid w:val="00DE460E"/>
    <w:rsid w:val="00DE56DD"/>
    <w:rsid w:val="00DE5AA8"/>
    <w:rsid w:val="00DF069E"/>
    <w:rsid w:val="00DF0949"/>
    <w:rsid w:val="00DF1366"/>
    <w:rsid w:val="00DF16D7"/>
    <w:rsid w:val="00DF329D"/>
    <w:rsid w:val="00DF4518"/>
    <w:rsid w:val="00DF5A25"/>
    <w:rsid w:val="00DF6B01"/>
    <w:rsid w:val="00DF6FE4"/>
    <w:rsid w:val="00DF77D0"/>
    <w:rsid w:val="00DF7EC2"/>
    <w:rsid w:val="00E00707"/>
    <w:rsid w:val="00E00AAF"/>
    <w:rsid w:val="00E01193"/>
    <w:rsid w:val="00E01AE6"/>
    <w:rsid w:val="00E022DF"/>
    <w:rsid w:val="00E025BA"/>
    <w:rsid w:val="00E02BE9"/>
    <w:rsid w:val="00E03556"/>
    <w:rsid w:val="00E04993"/>
    <w:rsid w:val="00E06139"/>
    <w:rsid w:val="00E06437"/>
    <w:rsid w:val="00E06C4E"/>
    <w:rsid w:val="00E13D5F"/>
    <w:rsid w:val="00E14C56"/>
    <w:rsid w:val="00E151E0"/>
    <w:rsid w:val="00E17534"/>
    <w:rsid w:val="00E17BB3"/>
    <w:rsid w:val="00E208ED"/>
    <w:rsid w:val="00E22242"/>
    <w:rsid w:val="00E2363E"/>
    <w:rsid w:val="00E2375B"/>
    <w:rsid w:val="00E23E81"/>
    <w:rsid w:val="00E24A47"/>
    <w:rsid w:val="00E27999"/>
    <w:rsid w:val="00E27C13"/>
    <w:rsid w:val="00E31187"/>
    <w:rsid w:val="00E32292"/>
    <w:rsid w:val="00E32A9B"/>
    <w:rsid w:val="00E33F85"/>
    <w:rsid w:val="00E341CD"/>
    <w:rsid w:val="00E342CD"/>
    <w:rsid w:val="00E351E3"/>
    <w:rsid w:val="00E35705"/>
    <w:rsid w:val="00E369A9"/>
    <w:rsid w:val="00E36DC1"/>
    <w:rsid w:val="00E36F16"/>
    <w:rsid w:val="00E404D7"/>
    <w:rsid w:val="00E41317"/>
    <w:rsid w:val="00E421E7"/>
    <w:rsid w:val="00E425E2"/>
    <w:rsid w:val="00E42D16"/>
    <w:rsid w:val="00E44438"/>
    <w:rsid w:val="00E4469B"/>
    <w:rsid w:val="00E45AF8"/>
    <w:rsid w:val="00E47179"/>
    <w:rsid w:val="00E47688"/>
    <w:rsid w:val="00E47CBB"/>
    <w:rsid w:val="00E47D2D"/>
    <w:rsid w:val="00E47E90"/>
    <w:rsid w:val="00E50EF4"/>
    <w:rsid w:val="00E510F7"/>
    <w:rsid w:val="00E527BC"/>
    <w:rsid w:val="00E533E7"/>
    <w:rsid w:val="00E53CB0"/>
    <w:rsid w:val="00E53E0E"/>
    <w:rsid w:val="00E54117"/>
    <w:rsid w:val="00E54475"/>
    <w:rsid w:val="00E54BAF"/>
    <w:rsid w:val="00E563C4"/>
    <w:rsid w:val="00E56961"/>
    <w:rsid w:val="00E61BC3"/>
    <w:rsid w:val="00E6206F"/>
    <w:rsid w:val="00E624E3"/>
    <w:rsid w:val="00E629A0"/>
    <w:rsid w:val="00E64325"/>
    <w:rsid w:val="00E646E3"/>
    <w:rsid w:val="00E64EDD"/>
    <w:rsid w:val="00E64EE2"/>
    <w:rsid w:val="00E65D49"/>
    <w:rsid w:val="00E65DF1"/>
    <w:rsid w:val="00E675CC"/>
    <w:rsid w:val="00E67759"/>
    <w:rsid w:val="00E67887"/>
    <w:rsid w:val="00E7124E"/>
    <w:rsid w:val="00E72191"/>
    <w:rsid w:val="00E72FC3"/>
    <w:rsid w:val="00E7400A"/>
    <w:rsid w:val="00E74817"/>
    <w:rsid w:val="00E75F2A"/>
    <w:rsid w:val="00E76382"/>
    <w:rsid w:val="00E7657A"/>
    <w:rsid w:val="00E77E63"/>
    <w:rsid w:val="00E80148"/>
    <w:rsid w:val="00E81398"/>
    <w:rsid w:val="00E81C32"/>
    <w:rsid w:val="00E837E0"/>
    <w:rsid w:val="00E83CEE"/>
    <w:rsid w:val="00E83FE8"/>
    <w:rsid w:val="00E85399"/>
    <w:rsid w:val="00E86096"/>
    <w:rsid w:val="00E903F4"/>
    <w:rsid w:val="00E904C2"/>
    <w:rsid w:val="00E90E4A"/>
    <w:rsid w:val="00E91108"/>
    <w:rsid w:val="00E91206"/>
    <w:rsid w:val="00E91D13"/>
    <w:rsid w:val="00E92B8C"/>
    <w:rsid w:val="00E92EE8"/>
    <w:rsid w:val="00E93520"/>
    <w:rsid w:val="00E936E0"/>
    <w:rsid w:val="00E940F1"/>
    <w:rsid w:val="00E96442"/>
    <w:rsid w:val="00E966A0"/>
    <w:rsid w:val="00E968A6"/>
    <w:rsid w:val="00E97012"/>
    <w:rsid w:val="00E97E3D"/>
    <w:rsid w:val="00EA1EF9"/>
    <w:rsid w:val="00EA23D2"/>
    <w:rsid w:val="00EA2847"/>
    <w:rsid w:val="00EA4004"/>
    <w:rsid w:val="00EA7458"/>
    <w:rsid w:val="00EB0176"/>
    <w:rsid w:val="00EB1933"/>
    <w:rsid w:val="00EB2471"/>
    <w:rsid w:val="00EB2F84"/>
    <w:rsid w:val="00EB5A1F"/>
    <w:rsid w:val="00EB5D1A"/>
    <w:rsid w:val="00EB7550"/>
    <w:rsid w:val="00EB7B74"/>
    <w:rsid w:val="00EC1E20"/>
    <w:rsid w:val="00EC2CB5"/>
    <w:rsid w:val="00EC3FEB"/>
    <w:rsid w:val="00EC47E2"/>
    <w:rsid w:val="00EC4B04"/>
    <w:rsid w:val="00EC5DDC"/>
    <w:rsid w:val="00EC6BB2"/>
    <w:rsid w:val="00EC762D"/>
    <w:rsid w:val="00EC766C"/>
    <w:rsid w:val="00ED070A"/>
    <w:rsid w:val="00ED0B18"/>
    <w:rsid w:val="00ED17CD"/>
    <w:rsid w:val="00ED1864"/>
    <w:rsid w:val="00ED1B8B"/>
    <w:rsid w:val="00ED2CB6"/>
    <w:rsid w:val="00ED3FA4"/>
    <w:rsid w:val="00ED58DA"/>
    <w:rsid w:val="00ED63E5"/>
    <w:rsid w:val="00ED74D3"/>
    <w:rsid w:val="00EE0246"/>
    <w:rsid w:val="00EE046F"/>
    <w:rsid w:val="00EE080E"/>
    <w:rsid w:val="00EE08D6"/>
    <w:rsid w:val="00EE227C"/>
    <w:rsid w:val="00EE2C64"/>
    <w:rsid w:val="00EE2CDF"/>
    <w:rsid w:val="00EE2FA2"/>
    <w:rsid w:val="00EE3343"/>
    <w:rsid w:val="00EE39C0"/>
    <w:rsid w:val="00EE3C1F"/>
    <w:rsid w:val="00EE44F9"/>
    <w:rsid w:val="00EE50BA"/>
    <w:rsid w:val="00EE7BD6"/>
    <w:rsid w:val="00EE7DD6"/>
    <w:rsid w:val="00EF07A8"/>
    <w:rsid w:val="00EF0E2E"/>
    <w:rsid w:val="00EF160E"/>
    <w:rsid w:val="00EF3C6E"/>
    <w:rsid w:val="00EF4A4A"/>
    <w:rsid w:val="00EF54C7"/>
    <w:rsid w:val="00EF5676"/>
    <w:rsid w:val="00EF58F6"/>
    <w:rsid w:val="00EF5E3B"/>
    <w:rsid w:val="00EF5E57"/>
    <w:rsid w:val="00EF6355"/>
    <w:rsid w:val="00EF64B5"/>
    <w:rsid w:val="00F024CC"/>
    <w:rsid w:val="00F02A1A"/>
    <w:rsid w:val="00F05A29"/>
    <w:rsid w:val="00F0641D"/>
    <w:rsid w:val="00F0703F"/>
    <w:rsid w:val="00F10623"/>
    <w:rsid w:val="00F1126B"/>
    <w:rsid w:val="00F11F19"/>
    <w:rsid w:val="00F125A9"/>
    <w:rsid w:val="00F12628"/>
    <w:rsid w:val="00F13A95"/>
    <w:rsid w:val="00F141CE"/>
    <w:rsid w:val="00F14930"/>
    <w:rsid w:val="00F1562A"/>
    <w:rsid w:val="00F15F6B"/>
    <w:rsid w:val="00F17153"/>
    <w:rsid w:val="00F172CC"/>
    <w:rsid w:val="00F20225"/>
    <w:rsid w:val="00F20615"/>
    <w:rsid w:val="00F24DF3"/>
    <w:rsid w:val="00F25182"/>
    <w:rsid w:val="00F27207"/>
    <w:rsid w:val="00F27F4C"/>
    <w:rsid w:val="00F3021C"/>
    <w:rsid w:val="00F308E6"/>
    <w:rsid w:val="00F31A87"/>
    <w:rsid w:val="00F31F5F"/>
    <w:rsid w:val="00F322E5"/>
    <w:rsid w:val="00F326A6"/>
    <w:rsid w:val="00F333B1"/>
    <w:rsid w:val="00F33DBA"/>
    <w:rsid w:val="00F34425"/>
    <w:rsid w:val="00F34450"/>
    <w:rsid w:val="00F349F7"/>
    <w:rsid w:val="00F351C6"/>
    <w:rsid w:val="00F363E5"/>
    <w:rsid w:val="00F3685A"/>
    <w:rsid w:val="00F36B56"/>
    <w:rsid w:val="00F36EC8"/>
    <w:rsid w:val="00F413D0"/>
    <w:rsid w:val="00F43870"/>
    <w:rsid w:val="00F441E3"/>
    <w:rsid w:val="00F4774A"/>
    <w:rsid w:val="00F5046D"/>
    <w:rsid w:val="00F5074E"/>
    <w:rsid w:val="00F520FD"/>
    <w:rsid w:val="00F52718"/>
    <w:rsid w:val="00F5310F"/>
    <w:rsid w:val="00F53DE0"/>
    <w:rsid w:val="00F54094"/>
    <w:rsid w:val="00F5505B"/>
    <w:rsid w:val="00F553B8"/>
    <w:rsid w:val="00F55DEC"/>
    <w:rsid w:val="00F56A35"/>
    <w:rsid w:val="00F56F08"/>
    <w:rsid w:val="00F57665"/>
    <w:rsid w:val="00F647F8"/>
    <w:rsid w:val="00F64A0D"/>
    <w:rsid w:val="00F64A5C"/>
    <w:rsid w:val="00F6572E"/>
    <w:rsid w:val="00F66353"/>
    <w:rsid w:val="00F6642D"/>
    <w:rsid w:val="00F671CB"/>
    <w:rsid w:val="00F6725B"/>
    <w:rsid w:val="00F709AD"/>
    <w:rsid w:val="00F71317"/>
    <w:rsid w:val="00F71B72"/>
    <w:rsid w:val="00F71FEB"/>
    <w:rsid w:val="00F74223"/>
    <w:rsid w:val="00F743E3"/>
    <w:rsid w:val="00F746FD"/>
    <w:rsid w:val="00F74BF1"/>
    <w:rsid w:val="00F75930"/>
    <w:rsid w:val="00F760BC"/>
    <w:rsid w:val="00F77B93"/>
    <w:rsid w:val="00F80A5A"/>
    <w:rsid w:val="00F811EC"/>
    <w:rsid w:val="00F828DD"/>
    <w:rsid w:val="00F83259"/>
    <w:rsid w:val="00F833ED"/>
    <w:rsid w:val="00F83BFC"/>
    <w:rsid w:val="00F83F2E"/>
    <w:rsid w:val="00F8402A"/>
    <w:rsid w:val="00F84C30"/>
    <w:rsid w:val="00F8517E"/>
    <w:rsid w:val="00F911EA"/>
    <w:rsid w:val="00F913F8"/>
    <w:rsid w:val="00F91ACA"/>
    <w:rsid w:val="00F929B1"/>
    <w:rsid w:val="00F92BCD"/>
    <w:rsid w:val="00F92D08"/>
    <w:rsid w:val="00F93480"/>
    <w:rsid w:val="00F93A89"/>
    <w:rsid w:val="00F93B48"/>
    <w:rsid w:val="00F94269"/>
    <w:rsid w:val="00F953FD"/>
    <w:rsid w:val="00F954DC"/>
    <w:rsid w:val="00F9583B"/>
    <w:rsid w:val="00FA0AE9"/>
    <w:rsid w:val="00FA0DEF"/>
    <w:rsid w:val="00FA22B4"/>
    <w:rsid w:val="00FA2FD8"/>
    <w:rsid w:val="00FA30A6"/>
    <w:rsid w:val="00FA3553"/>
    <w:rsid w:val="00FA3AA5"/>
    <w:rsid w:val="00FA44A8"/>
    <w:rsid w:val="00FA4AC2"/>
    <w:rsid w:val="00FA5CD7"/>
    <w:rsid w:val="00FA6794"/>
    <w:rsid w:val="00FA7550"/>
    <w:rsid w:val="00FB1319"/>
    <w:rsid w:val="00FB1877"/>
    <w:rsid w:val="00FB1BED"/>
    <w:rsid w:val="00FB20E2"/>
    <w:rsid w:val="00FB29AF"/>
    <w:rsid w:val="00FB2EDF"/>
    <w:rsid w:val="00FB369B"/>
    <w:rsid w:val="00FB4521"/>
    <w:rsid w:val="00FB4F6F"/>
    <w:rsid w:val="00FB6862"/>
    <w:rsid w:val="00FB6DBA"/>
    <w:rsid w:val="00FC008F"/>
    <w:rsid w:val="00FC01A9"/>
    <w:rsid w:val="00FC060E"/>
    <w:rsid w:val="00FC18F8"/>
    <w:rsid w:val="00FC2EAD"/>
    <w:rsid w:val="00FC347C"/>
    <w:rsid w:val="00FC7484"/>
    <w:rsid w:val="00FC7794"/>
    <w:rsid w:val="00FC7AD3"/>
    <w:rsid w:val="00FD01D7"/>
    <w:rsid w:val="00FD29A5"/>
    <w:rsid w:val="00FD2CA4"/>
    <w:rsid w:val="00FD58C4"/>
    <w:rsid w:val="00FD60EB"/>
    <w:rsid w:val="00FD64BF"/>
    <w:rsid w:val="00FD6C7E"/>
    <w:rsid w:val="00FD6FB5"/>
    <w:rsid w:val="00FD7DA9"/>
    <w:rsid w:val="00FE025E"/>
    <w:rsid w:val="00FE04B8"/>
    <w:rsid w:val="00FE0506"/>
    <w:rsid w:val="00FE0857"/>
    <w:rsid w:val="00FE0A2E"/>
    <w:rsid w:val="00FE17AB"/>
    <w:rsid w:val="00FE22BE"/>
    <w:rsid w:val="00FE25D8"/>
    <w:rsid w:val="00FE3D73"/>
    <w:rsid w:val="00FE4DA3"/>
    <w:rsid w:val="00FE537C"/>
    <w:rsid w:val="00FE54A9"/>
    <w:rsid w:val="00FE5741"/>
    <w:rsid w:val="00FE5B15"/>
    <w:rsid w:val="00FE62FE"/>
    <w:rsid w:val="00FE6845"/>
    <w:rsid w:val="00FE6B31"/>
    <w:rsid w:val="00FF04EC"/>
    <w:rsid w:val="00FF0B1D"/>
    <w:rsid w:val="00FF1534"/>
    <w:rsid w:val="00FF15EE"/>
    <w:rsid w:val="00FF2657"/>
    <w:rsid w:val="00FF3829"/>
    <w:rsid w:val="00FF56BB"/>
    <w:rsid w:val="00FF5762"/>
    <w:rsid w:val="00FF7290"/>
    <w:rsid w:val="00FF75AA"/>
    <w:rsid w:val="00FF7913"/>
    <w:rsid w:val="23614CCB"/>
  </w:rsids>
  <w:docVars>
    <w:docVar w:name="commondata" w:val="eyJoZGlkIjoiNmE1MzFiOTYzMmVjNDYxY2IxNjcxNjFhMDk0ODYzYj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lsdException w:name="footnote text"/>
    <w:lsdException w:name="annotation text" w:semiHidden="0" w:qFormat="1"/>
    <w:lsdException w:name="header" w:semiHidden="0" w:qFormat="1"/>
    <w:lsdException w:name="footer" w:semiHidden="0" w:qFormat="1"/>
    <w:lsdException w:name="index heading"/>
    <w:lsdException w:name="caption" w:semiHidden="0" w:uiPriority="0" w:unhideWhenUsed="0" w:qFormat="1"/>
    <w:lsdException w:name="table of figures"/>
    <w:lsdException w:name="envelope address"/>
    <w:lsdException w:name="envelope return"/>
    <w:lsdException w:name="footnote reference"/>
    <w:lsdException w:name="annotation reference" w:semiHidden="0" w:qFormat="1"/>
    <w:lsdException w:name="line number"/>
    <w:lsdException w:name="page number" w:semiHidden="0" w:qFormat="1"/>
    <w:lsdException w:name="endnote reference"/>
    <w:lsdException w:name="endnote text" w:semiHidden="0" w:uiPriority="0" w:unhideWhenUsed="0"/>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lsdException w:name="Body Text Indent" w:semiHidden="0" w:uiPriority="0" w:unhideWhenUsed="0"/>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semiHidden="0" w:uiPriority="0"/>
    <w:lsdException w:name="Strong" w:semiHidden="0" w:uiPriority="0" w:unhideWhenUsed="0" w:qFormat="1"/>
    <w:lsdException w:name="Emphasis" w:semiHidden="0" w:uiPriority="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lsdException w:name="HTML Sample" w:semiHidden="0" w:uiPriority="0" w:unhideWhenUsed="0"/>
    <w:lsdException w:name="HTML Typewriter"/>
    <w:lsdException w:name="HTML Variable" w:semiHidden="0" w:uiPriority="0" w:unhideWhenUsed="0"/>
    <w:lsdException w:name="Normal Table" w:qFormat="1"/>
    <w:lsdException w:name="annotation subject" w:semiHidden="0"/>
    <w:lsdException w:name="Table Simple 1" w:qFormat="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39"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83" w:lineRule="auto"/>
      <w:jc w:val="both"/>
    </w:pPr>
    <w:rPr>
      <w:rFonts w:ascii="Times New Roman" w:eastAsia="宋体" w:hAnsi="Times New Roman"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line="276" w:lineRule="auto"/>
      <w:outlineLvl w:val="0"/>
    </w:pPr>
    <w:rPr>
      <w:rFonts w:eastAsia="微软雅黑"/>
      <w:bCs/>
      <w:spacing w:val="10"/>
      <w:kern w:val="44"/>
      <w:sz w:val="32"/>
      <w:szCs w:val="44"/>
    </w:rPr>
  </w:style>
  <w:style w:type="paragraph" w:styleId="Heading2">
    <w:name w:val="heading 2"/>
    <w:basedOn w:val="Normal"/>
    <w:next w:val="Normal"/>
    <w:link w:val="2Char"/>
    <w:uiPriority w:val="9"/>
    <w:unhideWhenUsed/>
    <w:qFormat/>
    <w:pPr>
      <w:keepNext/>
      <w:keepLines/>
      <w:spacing w:line="276" w:lineRule="auto"/>
      <w:outlineLvl w:val="1"/>
    </w:pPr>
    <w:rPr>
      <w:rFonts w:cstheme="majorBidi"/>
      <w:b/>
      <w:bCs/>
      <w:szCs w:val="32"/>
    </w:rPr>
  </w:style>
  <w:style w:type="paragraph" w:styleId="Heading3">
    <w:name w:val="heading 3"/>
    <w:basedOn w:val="Normal"/>
    <w:next w:val="Normal"/>
    <w:link w:val="3Char"/>
    <w:uiPriority w:val="9"/>
    <w:unhideWhenUsed/>
    <w:qFormat/>
    <w:pPr>
      <w:keepNext/>
      <w:keepLines/>
      <w:numPr>
        <w:ilvl w:val="0"/>
        <w:numId w:val="1"/>
      </w:numPr>
      <w:spacing w:line="276" w:lineRule="auto"/>
      <w:outlineLvl w:val="2"/>
    </w:pPr>
    <w:rPr>
      <w:b/>
      <w:bCs/>
      <w:szCs w:val="32"/>
    </w:rPr>
  </w:style>
  <w:style w:type="paragraph" w:styleId="Heading4">
    <w:name w:val="heading 4"/>
    <w:basedOn w:val="Normal"/>
    <w:next w:val="Normal"/>
    <w:link w:val="4Char"/>
    <w:uiPriority w:val="9"/>
    <w:unhideWhenUsed/>
    <w:qFormat/>
    <w:pPr>
      <w:keepNext/>
      <w:keepLines/>
      <w:widowControl/>
      <w:numPr>
        <w:ilvl w:val="0"/>
        <w:numId w:val="2"/>
      </w:numPr>
      <w:pBdr>
        <w:bottom w:val="single" w:sz="12" w:space="1" w:color="FAF5E7"/>
      </w:pBdr>
      <w:suppressAutoHyphens/>
      <w:spacing w:line="300" w:lineRule="auto"/>
      <w:ind w:left="0" w:firstLine="737"/>
      <w:jc w:val="left"/>
      <w:textAlignment w:val="center"/>
      <w:outlineLvl w:val="3"/>
    </w:pPr>
    <w:rPr>
      <w:rFonts w:cstheme="minorHAnsi"/>
      <w:b/>
      <w:bCs/>
      <w:color w:val="D87028"/>
      <w:kern w:val="0"/>
      <w:szCs w:val="21"/>
    </w:rPr>
  </w:style>
  <w:style w:type="paragraph" w:styleId="Heading5">
    <w:name w:val="heading 5"/>
    <w:basedOn w:val="Normal"/>
    <w:next w:val="Normal"/>
    <w:link w:val="5Char"/>
    <w:uiPriority w:val="9"/>
    <w:unhideWhenUsed/>
    <w:qFormat/>
    <w:pPr>
      <w:keepNext/>
      <w:keepLines/>
      <w:spacing w:before="280" w:after="290" w:line="376" w:lineRule="auto"/>
      <w:outlineLvl w:val="4"/>
    </w:pPr>
    <w:rPr>
      <w:b/>
      <w:bCs/>
      <w:szCs w:val="28"/>
    </w:rPr>
  </w:style>
  <w:style w:type="paragraph" w:styleId="Heading6">
    <w:name w:val="heading 6"/>
    <w:basedOn w:val="Normal"/>
    <w:next w:val="Normal"/>
    <w:link w:val="6Char"/>
    <w:uiPriority w:val="9"/>
    <w:unhideWhenUsed/>
    <w:qFormat/>
    <w:pPr>
      <w:keepNext/>
      <w:keepLines/>
      <w:spacing w:before="240" w:after="64" w:line="320" w:lineRule="auto"/>
      <w:jc w:val="left"/>
      <w:textAlignment w:val="center"/>
      <w:outlineLvl w:val="5"/>
    </w:pPr>
    <w:rPr>
      <w:rFonts w:asciiTheme="minorHAnsi" w:eastAsiaTheme="minorEastAsia" w:hAnsiTheme="minorHAnsi"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pPr>
      <w:adjustRightInd w:val="0"/>
      <w:spacing w:line="312" w:lineRule="atLeast"/>
      <w:ind w:firstLine="420"/>
      <w:textAlignment w:val="baseline"/>
    </w:pPr>
    <w:rPr>
      <w:rFonts w:cs="Times New Roman"/>
      <w:kern w:val="0"/>
      <w:szCs w:val="20"/>
    </w:rPr>
  </w:style>
  <w:style w:type="paragraph" w:styleId="Caption">
    <w:name w:val="caption"/>
    <w:basedOn w:val="Normal"/>
    <w:next w:val="Normal"/>
    <w:qFormat/>
    <w:pPr>
      <w:framePr w:wrap="around" w:vAnchor="text" w:hAnchor="text" w:y="1"/>
      <w:spacing w:line="240" w:lineRule="auto"/>
      <w:jc w:val="center"/>
    </w:pPr>
    <w:rPr>
      <w:rFonts w:eastAsia="黑体" w:cs="Times New Roman"/>
      <w:szCs w:val="20"/>
    </w:rPr>
  </w:style>
  <w:style w:type="paragraph" w:styleId="CommentText">
    <w:name w:val="annotation text"/>
    <w:basedOn w:val="Normal"/>
    <w:link w:val="Char3"/>
    <w:uiPriority w:val="99"/>
    <w:unhideWhenUsed/>
    <w:qFormat/>
    <w:pPr>
      <w:widowControl/>
      <w:suppressAutoHyphens/>
      <w:spacing w:line="320" w:lineRule="atLeast"/>
      <w:jc w:val="left"/>
    </w:pPr>
    <w:rPr>
      <w:rFonts w:ascii="等线" w:eastAsia="等线" w:hAnsi="等线" w:cs="Times New Roman"/>
      <w:sz w:val="24"/>
      <w:szCs w:val="21"/>
    </w:rPr>
  </w:style>
  <w:style w:type="paragraph" w:styleId="BodyText">
    <w:name w:val="Body Text"/>
    <w:basedOn w:val="Normal"/>
    <w:link w:val="Char11"/>
    <w:pPr>
      <w:spacing w:after="156" w:line="240" w:lineRule="auto"/>
    </w:pPr>
    <w:rPr>
      <w:rFonts w:cs="Times New Roman"/>
      <w:sz w:val="24"/>
      <w:szCs w:val="20"/>
    </w:rPr>
  </w:style>
  <w:style w:type="paragraph" w:styleId="BodyTextIndent">
    <w:name w:val="Body Text Indent"/>
    <w:basedOn w:val="Normal"/>
    <w:link w:val="Char14"/>
    <w:pPr>
      <w:spacing w:line="240" w:lineRule="auto"/>
      <w:ind w:firstLine="420" w:firstLineChars="200"/>
    </w:pPr>
    <w:rPr>
      <w:rFonts w:cs="Times New Roman"/>
      <w:szCs w:val="24"/>
    </w:rPr>
  </w:style>
  <w:style w:type="paragraph" w:styleId="TOC3">
    <w:name w:val="toc 3"/>
    <w:basedOn w:val="Normal"/>
    <w:next w:val="Normal"/>
    <w:uiPriority w:val="39"/>
    <w:unhideWhenUsed/>
    <w:pPr>
      <w:widowControl/>
      <w:suppressAutoHyphens/>
      <w:spacing w:line="320" w:lineRule="atLeast"/>
      <w:ind w:left="840" w:leftChars="400"/>
      <w:jc w:val="left"/>
    </w:pPr>
    <w:rPr>
      <w:rFonts w:ascii="Optima" w:hAnsi="Optima" w:cs="Optima"/>
      <w:kern w:val="0"/>
      <w:szCs w:val="20"/>
      <w:lang w:eastAsia="zh-TW"/>
    </w:rPr>
  </w:style>
  <w:style w:type="paragraph" w:styleId="PlainText">
    <w:name w:val="Plain Text"/>
    <w:basedOn w:val="Normal"/>
    <w:link w:val="Char10"/>
    <w:qFormat/>
    <w:rPr>
      <w:rFonts w:ascii="宋体" w:hAnsi="Courier New" w:cs="Courier New"/>
      <w:szCs w:val="21"/>
    </w:rPr>
  </w:style>
  <w:style w:type="paragraph" w:styleId="Date">
    <w:name w:val="Date"/>
    <w:basedOn w:val="Normal"/>
    <w:next w:val="Normal"/>
    <w:link w:val="Char13"/>
    <w:pPr>
      <w:spacing w:line="240" w:lineRule="auto"/>
      <w:ind w:left="100" w:leftChars="2500"/>
    </w:pPr>
    <w:rPr>
      <w:rFonts w:cs="Times New Roman"/>
      <w:szCs w:val="24"/>
    </w:rPr>
  </w:style>
  <w:style w:type="paragraph" w:styleId="EndnoteText">
    <w:name w:val="endnote text"/>
    <w:basedOn w:val="Normal"/>
    <w:link w:val="Char7"/>
    <w:pPr>
      <w:snapToGrid w:val="0"/>
      <w:spacing w:line="240" w:lineRule="auto"/>
      <w:jc w:val="left"/>
    </w:pPr>
    <w:rPr>
      <w:rFonts w:cs="Times New Roman"/>
      <w:szCs w:val="24"/>
    </w:rPr>
  </w:style>
  <w:style w:type="paragraph" w:styleId="BalloonText">
    <w:name w:val="Balloon Text"/>
    <w:basedOn w:val="Normal"/>
    <w:link w:val="Char2"/>
    <w:uiPriority w:val="99"/>
    <w:unhideWhenUsed/>
    <w:qFormat/>
    <w:pPr>
      <w:spacing w:line="240" w:lineRule="auto"/>
    </w:pPr>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pPr>
      <w:widowControl/>
      <w:suppressAutoHyphens/>
      <w:spacing w:line="320" w:lineRule="atLeast"/>
      <w:jc w:val="left"/>
    </w:pPr>
    <w:rPr>
      <w:rFonts w:ascii="Optima" w:hAnsi="Optima" w:cs="Optima"/>
      <w:kern w:val="0"/>
      <w:szCs w:val="20"/>
      <w:lang w:eastAsia="zh-TW"/>
    </w:rPr>
  </w:style>
  <w:style w:type="paragraph" w:styleId="Subtitle">
    <w:name w:val="Subtitle"/>
    <w:basedOn w:val="Normal"/>
    <w:next w:val="Normal"/>
    <w:link w:val="Char6"/>
    <w:uiPriority w:val="11"/>
    <w:qFormat/>
    <w:pPr>
      <w:spacing w:before="240" w:after="60" w:line="312" w:lineRule="auto"/>
      <w:jc w:val="center"/>
      <w:textAlignment w:val="center"/>
      <w:outlineLvl w:val="1"/>
    </w:pPr>
    <w:rPr>
      <w:rFonts w:eastAsia="微软雅黑" w:cs="Times New Roman"/>
      <w:b/>
      <w:bCs/>
      <w:color w:val="EE7522"/>
      <w:kern w:val="28"/>
      <w:sz w:val="32"/>
      <w:szCs w:val="32"/>
    </w:rPr>
  </w:style>
  <w:style w:type="paragraph" w:styleId="TOC2">
    <w:name w:val="toc 2"/>
    <w:basedOn w:val="Normal"/>
    <w:next w:val="Normal"/>
    <w:uiPriority w:val="39"/>
    <w:unhideWhenUsed/>
    <w:pPr>
      <w:widowControl/>
      <w:suppressAutoHyphens/>
      <w:spacing w:line="320" w:lineRule="atLeast"/>
      <w:ind w:left="420" w:leftChars="200"/>
      <w:jc w:val="left"/>
    </w:pPr>
    <w:rPr>
      <w:rFonts w:ascii="Optima" w:hAnsi="Optima" w:cs="Optima"/>
      <w:kern w:val="0"/>
      <w:szCs w:val="20"/>
      <w:lang w:eastAsia="zh-TW"/>
    </w:rPr>
  </w:style>
  <w:style w:type="paragraph" w:styleId="NormalWeb">
    <w:name w:val="Normal (Web)"/>
    <w:basedOn w:val="Normal"/>
    <w:link w:val="Char4"/>
    <w:unhideWhenUsed/>
    <w:qFormat/>
    <w:pPr>
      <w:widowControl/>
      <w:suppressAutoHyphens/>
      <w:spacing w:before="100" w:beforeAutospacing="1" w:after="100" w:afterAutospacing="1" w:line="320" w:lineRule="atLeast"/>
      <w:jc w:val="left"/>
    </w:pPr>
    <w:rPr>
      <w:rFonts w:cs="Times New Roman"/>
      <w:kern w:val="0"/>
      <w:szCs w:val="21"/>
    </w:rPr>
  </w:style>
  <w:style w:type="paragraph" w:styleId="Title">
    <w:name w:val="Title"/>
    <w:basedOn w:val="Normal"/>
    <w:next w:val="Normal"/>
    <w:link w:val="Char9"/>
    <w:uiPriority w:val="10"/>
    <w:qFormat/>
    <w:pPr>
      <w:spacing w:before="240" w:after="60" w:line="276" w:lineRule="auto"/>
      <w:jc w:val="center"/>
      <w:textAlignment w:val="center"/>
      <w:outlineLvl w:val="0"/>
    </w:pPr>
    <w:rPr>
      <w:rFonts w:ascii="Optima" w:hAnsi="Optima" w:eastAsiaTheme="minorEastAsia" w:cs="Times New Roman"/>
      <w:b/>
      <w:bCs/>
      <w:kern w:val="0"/>
      <w:szCs w:val="32"/>
      <w:lang w:eastAsia="zh-TW"/>
    </w:rPr>
  </w:style>
  <w:style w:type="paragraph" w:styleId="CommentSubject">
    <w:name w:val="annotation subject"/>
    <w:basedOn w:val="CommentText"/>
    <w:next w:val="CommentText"/>
    <w:link w:val="Char5"/>
    <w:uiPriority w:val="99"/>
    <w:unhideWhenUsed/>
    <w:rPr>
      <w:rFonts w:ascii="Times New Roman" w:eastAsia="宋体" w:hAnsi="Times New Roman"/>
      <w:b/>
      <w:bCs/>
      <w:sz w:val="21"/>
    </w:rPr>
  </w:style>
  <w:style w:type="table" w:styleId="TableGrid">
    <w:name w:val="Table Grid"/>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Simple1">
    <w:name w:val="Table Simple 1"/>
    <w:basedOn w:val="TableNormal"/>
    <w:uiPriority w:val="99"/>
    <w:semiHidden/>
    <w:unhideWhenUsed/>
    <w:qFormat/>
    <w:pPr>
      <w:widowControl w:val="0"/>
    </w:pPr>
    <w:rPr>
      <w:sz w:val="24"/>
      <w:szCs w:val="24"/>
    </w:rPr>
    <w:tblPr>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character" w:styleId="Strong">
    <w:name w:val="Strong"/>
    <w:basedOn w:val="DefaultParagraphFont"/>
    <w:qFormat/>
    <w:rPr>
      <w:b/>
      <w:bCs/>
    </w:rPr>
  </w:style>
  <w:style w:type="character" w:styleId="PageNumber">
    <w:name w:val="page number"/>
    <w:basedOn w:val="DefaultParagraphFont"/>
    <w:uiPriority w:val="99"/>
    <w:unhideWhenUsed/>
    <w:qFormat/>
  </w:style>
  <w:style w:type="character" w:styleId="FollowedHyperlink">
    <w:name w:val="FollowedHyperlink"/>
    <w:basedOn w:val="DefaultParagraphFont"/>
    <w:unhideWhenUsed/>
    <w:rPr>
      <w:color w:val="977B2D" w:themeColor="followedHyperlink"/>
      <w:u w:val="single"/>
    </w:rPr>
  </w:style>
  <w:style w:type="character" w:styleId="Emphasis">
    <w:name w:val="Emphasis"/>
    <w:qFormat/>
    <w:rPr>
      <w:rFonts w:ascii="Verdana" w:hAnsi="Verdana"/>
      <w:kern w:val="0"/>
      <w:sz w:val="16"/>
      <w:szCs w:val="0"/>
      <w:shd w:val="clear" w:color="auto" w:fill="FFFFFF"/>
      <w:lang w:eastAsia="en-US"/>
    </w:rPr>
  </w:style>
  <w:style w:type="character" w:styleId="HTMLDefinition">
    <w:name w:val="HTML Definition"/>
    <w:rPr>
      <w:rFonts w:ascii="Verdana" w:hAnsi="Verdana"/>
      <w:kern w:val="0"/>
      <w:szCs w:val="20"/>
      <w:lang w:eastAsia="en-US"/>
    </w:rPr>
  </w:style>
  <w:style w:type="character" w:styleId="HTMLVariable">
    <w:name w:val="HTML Variable"/>
    <w:rPr>
      <w:rFonts w:ascii="Verdana" w:hAnsi="Verdana"/>
      <w:kern w:val="0"/>
      <w:szCs w:val="20"/>
      <w:lang w:eastAsia="en-US"/>
    </w:rPr>
  </w:style>
  <w:style w:type="character" w:styleId="Hyperlink">
    <w:name w:val="Hyperlink"/>
    <w:basedOn w:val="DefaultParagraphFont"/>
    <w:uiPriority w:val="99"/>
    <w:unhideWhenUsed/>
    <w:rPr>
      <w:color w:val="EE7B08" w:themeColor="hyperlink"/>
      <w:u w:val="single"/>
    </w:rPr>
  </w:style>
  <w:style w:type="character" w:styleId="HTMLCode">
    <w:name w:val="HTML Code"/>
    <w:rPr>
      <w:rFonts w:ascii="monospace" w:eastAsia="monospace" w:hAnsi="monospace" w:cs="monospace" w:hint="default"/>
      <w:kern w:val="0"/>
      <w:sz w:val="21"/>
      <w:szCs w:val="21"/>
      <w:lang w:eastAsia="en-US"/>
    </w:rPr>
  </w:style>
  <w:style w:type="character" w:styleId="CommentReference">
    <w:name w:val="annotation reference"/>
    <w:basedOn w:val="DefaultParagraphFont"/>
    <w:uiPriority w:val="99"/>
    <w:unhideWhenUsed/>
    <w:qFormat/>
    <w:rPr>
      <w:sz w:val="21"/>
      <w:szCs w:val="21"/>
    </w:rPr>
  </w:style>
  <w:style w:type="character" w:styleId="HTMLCite">
    <w:name w:val="HTML Cite"/>
    <w:rPr>
      <w:rFonts w:ascii="Verdana" w:hAnsi="Verdana"/>
      <w:kern w:val="0"/>
      <w:szCs w:val="20"/>
      <w:lang w:eastAsia="en-US"/>
    </w:rPr>
  </w:style>
  <w:style w:type="character" w:styleId="HTMLKeyboard">
    <w:name w:val="HTML Keyboard"/>
    <w:rPr>
      <w:rFonts w:ascii="monospace" w:eastAsia="monospace" w:hAnsi="monospace" w:cs="monospace" w:hint="default"/>
      <w:kern w:val="0"/>
      <w:sz w:val="21"/>
      <w:szCs w:val="21"/>
      <w:lang w:eastAsia="en-US"/>
    </w:rPr>
  </w:style>
  <w:style w:type="character" w:styleId="HTMLSample">
    <w:name w:val="HTML Sample"/>
    <w:rPr>
      <w:rFonts w:ascii="monospace" w:eastAsia="monospace" w:hAnsi="monospace" w:cs="monospace"/>
      <w:kern w:val="0"/>
      <w:sz w:val="21"/>
      <w:szCs w:val="21"/>
      <w:lang w:eastAsia="en-US"/>
    </w:rPr>
  </w:style>
  <w:style w:type="character" w:customStyle="1" w:styleId="1Char">
    <w:name w:val="标题 1 Char"/>
    <w:basedOn w:val="DefaultParagraphFont"/>
    <w:link w:val="Heading1"/>
    <w:uiPriority w:val="9"/>
    <w:qFormat/>
    <w:rPr>
      <w:rFonts w:ascii="Times New Roman" w:eastAsia="微软雅黑" w:hAnsi="Times New Roman"/>
      <w:bCs/>
      <w:spacing w:val="10"/>
      <w:kern w:val="44"/>
      <w:sz w:val="32"/>
      <w:szCs w:val="44"/>
    </w:rPr>
  </w:style>
  <w:style w:type="character" w:customStyle="1" w:styleId="2Char">
    <w:name w:val="标题 2 Char"/>
    <w:basedOn w:val="DefaultParagraphFont"/>
    <w:link w:val="Heading2"/>
    <w:uiPriority w:val="9"/>
    <w:qFormat/>
    <w:rPr>
      <w:rFonts w:ascii="Times New Roman" w:eastAsia="宋体" w:hAnsi="Times New Roman" w:cstheme="majorBidi"/>
      <w:b/>
      <w:bCs/>
      <w:szCs w:val="32"/>
    </w:rPr>
  </w:style>
  <w:style w:type="character" w:customStyle="1" w:styleId="3Char">
    <w:name w:val="标题 3 Char"/>
    <w:basedOn w:val="DefaultParagraphFont"/>
    <w:link w:val="Heading3"/>
    <w:uiPriority w:val="9"/>
    <w:qFormat/>
    <w:rPr>
      <w:rFonts w:ascii="Times New Roman" w:eastAsia="宋体" w:hAnsi="Times New Roman"/>
      <w:b/>
      <w:bCs/>
      <w:szCs w:val="32"/>
    </w:rPr>
  </w:style>
  <w:style w:type="character" w:customStyle="1" w:styleId="5Char">
    <w:name w:val="标题 5 Char"/>
    <w:basedOn w:val="DefaultParagraphFont"/>
    <w:link w:val="Heading5"/>
    <w:uiPriority w:val="9"/>
    <w:rPr>
      <w:b/>
      <w:bCs/>
      <w:szCs w:val="2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customStyle="1" w:styleId="a">
    <w:name w:val="图标"/>
    <w:basedOn w:val="Normal"/>
    <w:link w:val="Char1"/>
    <w:qFormat/>
    <w:pPr>
      <w:spacing w:line="260" w:lineRule="exact"/>
      <w:ind w:left="500" w:hanging="500" w:hangingChars="500"/>
      <w:jc w:val="center"/>
      <w:textAlignment w:val="center"/>
    </w:pPr>
    <w:rPr>
      <w:rFonts w:ascii="黑体" w:eastAsia="黑体" w:hAnsi="思源黑体 CN Medium" w:cs="微软雅黑"/>
      <w:color w:val="CF6D2A"/>
      <w:kern w:val="0"/>
      <w:sz w:val="20"/>
      <w:szCs w:val="18"/>
    </w:rPr>
  </w:style>
  <w:style w:type="character" w:customStyle="1" w:styleId="Char1">
    <w:name w:val="图标 Char"/>
    <w:basedOn w:val="DefaultParagraphFont"/>
    <w:link w:val="a"/>
    <w:qFormat/>
    <w:rPr>
      <w:rFonts w:ascii="黑体" w:eastAsia="黑体" w:hAnsi="思源黑体 CN Medium" w:cs="微软雅黑"/>
      <w:color w:val="CF6D2A"/>
      <w:kern w:val="0"/>
      <w:sz w:val="20"/>
      <w:szCs w:val="18"/>
    </w:rPr>
  </w:style>
  <w:style w:type="paragraph" w:customStyle="1" w:styleId="a0">
    <w:name w:val="实线框"/>
    <w:basedOn w:val="Normal"/>
    <w:qFormat/>
    <w:pPr>
      <w:spacing w:line="276" w:lineRule="auto"/>
      <w:jc w:val="left"/>
      <w:textAlignment w:val="center"/>
    </w:pPr>
    <w:rPr>
      <w:color w:val="0C0C0C" w:themeColor="text1" w:themeTint="F2"/>
      <w:szCs w:val="24"/>
    </w:rPr>
  </w:style>
  <w:style w:type="paragraph" w:customStyle="1" w:styleId="1x4">
    <w:name w:val="1x4选项"/>
    <w:basedOn w:val="Normal"/>
    <w:link w:val="1x40"/>
    <w:qFormat/>
    <w:pPr>
      <w:tabs>
        <w:tab w:val="left" w:pos="2100"/>
        <w:tab w:val="left" w:pos="4200"/>
        <w:tab w:val="left" w:pos="6300"/>
      </w:tabs>
      <w:spacing w:line="276" w:lineRule="auto"/>
      <w:jc w:val="left"/>
      <w:textAlignment w:val="center"/>
    </w:pPr>
    <w:rPr>
      <w:color w:val="0C0C0C" w:themeColor="text1" w:themeTint="F2"/>
      <w:szCs w:val="21"/>
    </w:rPr>
  </w:style>
  <w:style w:type="character" w:customStyle="1" w:styleId="1x40">
    <w:name w:val="1x4选项 字符"/>
    <w:basedOn w:val="DefaultParagraphFont"/>
    <w:link w:val="1x4"/>
    <w:qFormat/>
    <w:rPr>
      <w:rFonts w:ascii="Times New Roman" w:eastAsia="宋体" w:hAnsi="Times New Roman"/>
      <w:color w:val="0C0C0C" w:themeColor="text1" w:themeTint="F2"/>
      <w:szCs w:val="21"/>
    </w:rPr>
  </w:style>
  <w:style w:type="paragraph" w:customStyle="1" w:styleId="a1">
    <w:name w:val="首"/>
    <w:basedOn w:val="Normal"/>
    <w:link w:val="a3"/>
    <w:qFormat/>
    <w:pPr>
      <w:widowControl/>
      <w:spacing w:line="276" w:lineRule="auto"/>
      <w:ind w:left="20" w:leftChars="20"/>
      <w:jc w:val="left"/>
      <w:textAlignment w:val="center"/>
    </w:pPr>
    <w:rPr>
      <w:rFonts w:cs="Times New Roman"/>
      <w:color w:val="000000" w:themeColor="text1"/>
      <w:szCs w:val="21"/>
    </w:rPr>
  </w:style>
  <w:style w:type="paragraph" w:customStyle="1" w:styleId="a2">
    <w:name w:val="有颜色字框"/>
    <w:basedOn w:val="Normal"/>
    <w:qFormat/>
    <w:pPr>
      <w:spacing w:line="276" w:lineRule="auto"/>
      <w:jc w:val="left"/>
      <w:textAlignment w:val="center"/>
    </w:pPr>
    <w:rPr>
      <w:color w:val="CF6D2A"/>
      <w:szCs w:val="21"/>
    </w:rPr>
  </w:style>
  <w:style w:type="character" w:customStyle="1" w:styleId="Char10">
    <w:name w:val="纯文本 Char1"/>
    <w:basedOn w:val="DefaultParagraphFont"/>
    <w:link w:val="PlainText"/>
    <w:qFormat/>
    <w:rPr>
      <w:rFonts w:ascii="宋体" w:eastAsia="宋体" w:hAnsi="Courier New" w:cs="Courier New"/>
      <w:szCs w:val="21"/>
    </w:rPr>
  </w:style>
  <w:style w:type="character" w:customStyle="1" w:styleId="a3">
    <w:name w:val="首 字符"/>
    <w:basedOn w:val="DefaultParagraphFont"/>
    <w:link w:val="a1"/>
    <w:qFormat/>
    <w:rPr>
      <w:rFonts w:ascii="Times New Roman" w:eastAsia="宋体" w:hAnsi="Times New Roman" w:cs="Times New Roman"/>
      <w:color w:val="000000" w:themeColor="text1"/>
      <w:szCs w:val="21"/>
    </w:rPr>
  </w:style>
  <w:style w:type="paragraph" w:customStyle="1" w:styleId="1">
    <w:name w:val="图标1"/>
    <w:basedOn w:val="a"/>
    <w:qFormat/>
    <w:rPr>
      <w:b/>
      <w:color w:val="FFFFFF" w:themeColor="background1"/>
      <w:sz w:val="21"/>
    </w:rPr>
  </w:style>
  <w:style w:type="paragraph" w:customStyle="1" w:styleId="DefaultParagraph">
    <w:name w:val="DefaultParagraph"/>
    <w:link w:val="DefaultParagraph0"/>
    <w:qFormat/>
    <w:pPr>
      <w:suppressAutoHyphens/>
      <w:spacing w:line="320" w:lineRule="atLeast"/>
    </w:pPr>
    <w:rPr>
      <w:rFonts w:ascii="Times New Roman" w:eastAsia="宋体" w:hAnsi="Calibri" w:cs="Times New Roman"/>
      <w:kern w:val="0"/>
      <w:sz w:val="20"/>
      <w:szCs w:val="20"/>
      <w:lang w:val="en-US" w:eastAsia="zh-TW" w:bidi="ar-SA"/>
    </w:rPr>
  </w:style>
  <w:style w:type="character" w:customStyle="1" w:styleId="Char2">
    <w:name w:val="批注框文本 Char"/>
    <w:basedOn w:val="DefaultParagraphFont"/>
    <w:link w:val="BalloonText"/>
    <w:uiPriority w:val="99"/>
    <w:qFormat/>
    <w:rPr>
      <w:rFonts w:ascii="Times New Roman" w:eastAsia="宋体" w:hAnsi="Times New Roman"/>
      <w:sz w:val="18"/>
      <w:szCs w:val="18"/>
    </w:rPr>
  </w:style>
  <w:style w:type="character" w:customStyle="1" w:styleId="a4">
    <w:name w:val="粗体"/>
    <w:uiPriority w:val="2"/>
    <w:qFormat/>
    <w:rPr>
      <w:rFonts w:ascii="Optima Bold" w:eastAsia="宋体" w:hAnsi="Optima Bold" w:cs="Optima Bold"/>
      <w:color w:val="127AB9"/>
      <w:sz w:val="21"/>
    </w:rPr>
  </w:style>
  <w:style w:type="paragraph" w:customStyle="1" w:styleId="2x2">
    <w:name w:val="2x2选项"/>
    <w:basedOn w:val="Normal"/>
    <w:link w:val="2x20"/>
    <w:qFormat/>
    <w:pPr>
      <w:widowControl/>
      <w:tabs>
        <w:tab w:val="left" w:pos="4200"/>
      </w:tabs>
      <w:spacing w:line="276" w:lineRule="auto"/>
      <w:jc w:val="left"/>
    </w:pPr>
    <w:rPr>
      <w:color w:val="000000" w:themeColor="text1"/>
      <w:szCs w:val="24"/>
    </w:rPr>
  </w:style>
  <w:style w:type="character" w:customStyle="1" w:styleId="2x20">
    <w:name w:val="2x2选项 字符"/>
    <w:basedOn w:val="DefaultParagraphFont"/>
    <w:link w:val="2x2"/>
    <w:qFormat/>
    <w:rPr>
      <w:rFonts w:ascii="Times New Roman" w:eastAsia="宋体" w:hAnsi="Times New Roman"/>
      <w:color w:val="000000" w:themeColor="text1"/>
      <w:szCs w:val="24"/>
    </w:rPr>
  </w:style>
  <w:style w:type="paragraph" w:customStyle="1" w:styleId="a5">
    <w:name w:val="有序列表"/>
    <w:basedOn w:val="Normal"/>
    <w:uiPriority w:val="1"/>
    <w:qFormat/>
    <w:pPr>
      <w:widowControl/>
      <w:suppressAutoHyphens/>
      <w:spacing w:line="320" w:lineRule="atLeast"/>
      <w:jc w:val="left"/>
    </w:pPr>
    <w:rPr>
      <w:rFonts w:cs="Times New Roman"/>
      <w:color w:val="61A17B"/>
      <w:szCs w:val="21"/>
    </w:rPr>
  </w:style>
  <w:style w:type="paragraph" w:customStyle="1" w:styleId="a6">
    <w:name w:val="题型"/>
    <w:basedOn w:val="Normal"/>
    <w:link w:val="a7"/>
    <w:qFormat/>
    <w:pPr>
      <w:widowControl/>
      <w:numPr>
        <w:ilvl w:val="0"/>
        <w:numId w:val="3"/>
      </w:numPr>
      <w:spacing w:line="276" w:lineRule="auto"/>
      <w:jc w:val="left"/>
      <w:textAlignment w:val="center"/>
    </w:pPr>
    <w:rPr>
      <w:b/>
      <w:color w:val="000000" w:themeColor="text1"/>
      <w:szCs w:val="21"/>
    </w:rPr>
  </w:style>
  <w:style w:type="character" w:customStyle="1" w:styleId="a7">
    <w:name w:val="题型 字符"/>
    <w:basedOn w:val="DefaultParagraphFont"/>
    <w:link w:val="a6"/>
    <w:rPr>
      <w:rFonts w:ascii="Times New Roman" w:eastAsia="宋体" w:hAnsi="Times New Roman"/>
      <w:b/>
      <w:color w:val="000000" w:themeColor="text1"/>
      <w:szCs w:val="21"/>
    </w:rPr>
  </w:style>
  <w:style w:type="table" w:customStyle="1" w:styleId="11">
    <w:name w:val="网格型11"/>
    <w:basedOn w:val="TableNormal"/>
    <w:uiPriority w:val="39"/>
    <w:rPr>
      <w:rFonts w:ascii="Times New Roman" w:eastAsia="宋体" w:hAnsi="Times New Roman" w:cs="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TableNormal"/>
    <w:rPr>
      <w:rFonts w:ascii="等线" w:eastAsia="等线" w:hAnsi="等线"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nseReference">
    <w:name w:val="Intense Reference"/>
    <w:basedOn w:val="DefaultParagraphFont"/>
    <w:uiPriority w:val="32"/>
    <w:qFormat/>
    <w:rPr>
      <w:b/>
      <w:bCs/>
      <w:smallCaps/>
      <w:color w:val="99CB38" w:themeColor="accent1"/>
      <w:spacing w:val="5"/>
    </w:rPr>
  </w:style>
  <w:style w:type="character" w:customStyle="1" w:styleId="a8">
    <w:name w:val="【例、变、答案样式】"/>
    <w:uiPriority w:val="2"/>
    <w:qFormat/>
    <w:rPr>
      <w:rFonts w:ascii="Optima Bold" w:eastAsia="宋体" w:hAnsi="Optima Bold" w:cs="Optima Bold"/>
      <w:color w:val="ED7522"/>
      <w:sz w:val="21"/>
    </w:rPr>
  </w:style>
  <w:style w:type="paragraph" w:customStyle="1" w:styleId="a9">
    <w:name w:val="大图标"/>
    <w:basedOn w:val="a"/>
    <w:qFormat/>
    <w:pPr>
      <w:spacing w:line="360" w:lineRule="exact"/>
    </w:pPr>
    <w:rPr>
      <w:b/>
      <w:color w:val="FFFFFF" w:themeColor="background1"/>
      <w:sz w:val="28"/>
      <w:szCs w:val="28"/>
    </w:rPr>
  </w:style>
  <w:style w:type="table" w:customStyle="1" w:styleId="3">
    <w:name w:val="网格型3"/>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Char">
    <w:name w:val="标题 4 Char"/>
    <w:basedOn w:val="DefaultParagraphFont"/>
    <w:link w:val="Heading4"/>
    <w:uiPriority w:val="9"/>
    <w:qFormat/>
    <w:rPr>
      <w:rFonts w:ascii="Times New Roman" w:eastAsia="宋体" w:hAnsi="Times New Roman" w:cstheme="minorHAnsi"/>
      <w:b/>
      <w:bCs/>
      <w:color w:val="D87028"/>
      <w:kern w:val="0"/>
      <w:szCs w:val="21"/>
    </w:rPr>
  </w:style>
  <w:style w:type="table" w:customStyle="1" w:styleId="8">
    <w:name w:val="网格型8"/>
    <w:basedOn w:val="TableNormal"/>
    <w:uiPriority w:val="39"/>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网格型9"/>
    <w:basedOn w:val="TableNormal"/>
    <w:uiPriority w:val="39"/>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
    <w:name w:val="纯文本_0"/>
    <w:basedOn w:val="Normal"/>
    <w:pPr>
      <w:spacing w:line="240" w:lineRule="auto"/>
    </w:pPr>
    <w:rPr>
      <w:rFonts w:ascii="宋体" w:hAnsi="Courier New" w:cs="Courier New"/>
      <w:szCs w:val="21"/>
    </w:rPr>
  </w:style>
  <w:style w:type="character" w:customStyle="1" w:styleId="6Char">
    <w:name w:val="标题 6 Char"/>
    <w:basedOn w:val="DefaultParagraphFont"/>
    <w:link w:val="Heading6"/>
    <w:uiPriority w:val="9"/>
    <w:rPr>
      <w:rFonts w:cs="Times New Roman"/>
      <w:b/>
      <w:bCs/>
      <w:sz w:val="24"/>
      <w:szCs w:val="24"/>
    </w:rPr>
  </w:style>
  <w:style w:type="paragraph" w:customStyle="1" w:styleId="a10">
    <w:name w:val="分隔"/>
    <w:basedOn w:val="Normal"/>
    <w:uiPriority w:val="1"/>
    <w:unhideWhenUsed/>
    <w:qFormat/>
    <w:pPr>
      <w:widowControl/>
      <w:suppressAutoHyphens/>
      <w:spacing w:line="360" w:lineRule="auto"/>
      <w:jc w:val="left"/>
    </w:pPr>
    <w:rPr>
      <w:rFonts w:ascii="Optima" w:hAnsi="Optima" w:cs="Optima"/>
      <w:kern w:val="0"/>
      <w:szCs w:val="20"/>
      <w:lang w:eastAsia="zh-TW"/>
    </w:rPr>
  </w:style>
  <w:style w:type="paragraph" w:styleId="ListParagraph">
    <w:name w:val="List Paragraph"/>
    <w:basedOn w:val="Normal"/>
    <w:link w:val="Char12"/>
    <w:uiPriority w:val="34"/>
    <w:qFormat/>
    <w:pPr>
      <w:widowControl/>
      <w:suppressAutoHyphens/>
      <w:spacing w:line="320" w:lineRule="atLeast"/>
      <w:ind w:firstLine="420" w:firstLineChars="200"/>
      <w:jc w:val="left"/>
    </w:pPr>
    <w:rPr>
      <w:rFonts w:cs="Times New Roman"/>
      <w:szCs w:val="21"/>
    </w:rPr>
  </w:style>
  <w:style w:type="character" w:customStyle="1" w:styleId="Char3">
    <w:name w:val="批注文字 Char"/>
    <w:basedOn w:val="DefaultParagraphFont"/>
    <w:link w:val="CommentText"/>
    <w:uiPriority w:val="99"/>
    <w:qFormat/>
    <w:rPr>
      <w:rFonts w:ascii="等线" w:eastAsia="等线" w:hAnsi="等线" w:cs="Times New Roman"/>
      <w:sz w:val="24"/>
      <w:szCs w:val="21"/>
    </w:rPr>
  </w:style>
  <w:style w:type="character" w:customStyle="1" w:styleId="Char4">
    <w:name w:val="普通(网站) Char"/>
    <w:link w:val="NormalWeb"/>
    <w:qFormat/>
    <w:locked/>
    <w:rPr>
      <w:rFonts w:ascii="Times New Roman" w:eastAsia="宋体" w:hAnsi="Times New Roman" w:cs="Times New Roman"/>
      <w:kern w:val="0"/>
      <w:szCs w:val="21"/>
    </w:rPr>
  </w:style>
  <w:style w:type="table" w:customStyle="1" w:styleId="a11">
    <w:name w:val="表格样式"/>
    <w:basedOn w:val="TableGrid"/>
    <w:uiPriority w:val="99"/>
    <w:qFormat/>
    <w:pPr>
      <w:spacing w:line="276" w:lineRule="auto"/>
      <w:ind w:left="50" w:leftChars="50"/>
      <w:textAlignment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pPr>
        <w:wordWrap/>
        <w:jc w:val="center"/>
        <w:textAlignment w:val="center"/>
      </w:pPr>
      <w:rPr>
        <w:rFonts w:eastAsia="黑体"/>
        <w:color w:val="FFFFFF" w:themeColor="background1"/>
        <w:position w:val="0"/>
        <w:sz w:val="21"/>
      </w:rPr>
      <w:tblPr/>
      <w:tcPr>
        <w:shd w:val="clear" w:color="auto" w:fill="CF6D2A"/>
      </w:tcPr>
    </w:tblStylePr>
    <w:tblStylePr w:type="lastRow">
      <w:tblPr/>
      <w:tcPr>
        <w:tcBorders>
          <w:top w:val="single" w:sz="6" w:space="0" w:color="008000"/>
          <w:tl2br w:val="nil"/>
          <w:tr2bl w:val="nil"/>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0">
    <w:name w:val="无格式表格 11"/>
    <w:basedOn w:val="TableNormal"/>
    <w:uiPriority w:val="41"/>
    <w:qFormat/>
    <w:rPr>
      <w:sz w:val="24"/>
      <w:szCs w:val="24"/>
    </w:rPr>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31">
    <w:name w:val="无格式表格 31"/>
    <w:basedOn w:val="TableNormal"/>
    <w:uiPriority w:val="43"/>
    <w:qFormat/>
    <w:rPr>
      <w:sz w:val="24"/>
      <w:szCs w:val="24"/>
    </w:rPr>
    <w:tblPr>
      <w:tblCellMar>
        <w:top w:w="0" w:type="dxa"/>
        <w:left w:w="108" w:type="dxa"/>
        <w:bottom w:w="0" w:type="dxa"/>
        <w:right w:w="108" w:type="dxa"/>
      </w:tblCellMar>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111">
    <w:name w:val="首+1.1"/>
    <w:basedOn w:val="a1"/>
    <w:qFormat/>
    <w:pPr>
      <w:suppressAutoHyphens/>
      <w:spacing w:line="320" w:lineRule="atLeast"/>
      <w:ind w:left="266" w:leftChars="266"/>
      <w:textAlignment w:val="auto"/>
    </w:pPr>
    <w:rPr>
      <w:rFonts w:ascii="宋体" w:eastAsia="黑体" w:hAnsi="宋体"/>
      <w:color w:val="1C6DA3"/>
      <w:sz w:val="20"/>
    </w:rPr>
  </w:style>
  <w:style w:type="paragraph" w:customStyle="1" w:styleId="a12">
    <w:name w:val="楷体字框"/>
    <w:basedOn w:val="Normal"/>
    <w:qFormat/>
    <w:pPr>
      <w:widowControl/>
      <w:suppressAutoHyphens/>
      <w:spacing w:line="320" w:lineRule="atLeast"/>
      <w:jc w:val="left"/>
    </w:pPr>
    <w:rPr>
      <w:rFonts w:ascii="楷体" w:eastAsia="楷体" w:hAnsi="楷体" w:cs="Times New Roman"/>
      <w:szCs w:val="21"/>
    </w:rPr>
  </w:style>
  <w:style w:type="character" w:styleId="PlaceholderText">
    <w:name w:val="Placeholder Text"/>
    <w:basedOn w:val="DefaultParagraphFont"/>
    <w:uiPriority w:val="99"/>
    <w:semiHidden/>
    <w:qFormat/>
    <w:rPr>
      <w:color w:val="808080"/>
    </w:rPr>
  </w:style>
  <w:style w:type="character" w:customStyle="1" w:styleId="Char5">
    <w:name w:val="批注主题 Char"/>
    <w:basedOn w:val="Char3"/>
    <w:link w:val="CommentSubject"/>
    <w:uiPriority w:val="99"/>
    <w:qFormat/>
    <w:rPr>
      <w:rFonts w:ascii="Times New Roman" w:eastAsia="宋体" w:hAnsi="Times New Roman" w:cs="Times New Roman"/>
      <w:b/>
      <w:bCs/>
      <w:sz w:val="24"/>
      <w:szCs w:val="21"/>
    </w:rPr>
  </w:style>
  <w:style w:type="paragraph" w:customStyle="1" w:styleId="10">
    <w:name w:val="悬+1"/>
    <w:basedOn w:val="a1"/>
    <w:qFormat/>
    <w:pPr>
      <w:suppressAutoHyphens/>
      <w:spacing w:line="320" w:lineRule="atLeast"/>
      <w:ind w:left="400" w:hanging="350" w:hangingChars="350"/>
      <w:textAlignment w:val="auto"/>
    </w:pPr>
    <w:rPr>
      <w:color w:val="0C0C0C" w:themeColor="text1" w:themeTint="F2"/>
    </w:rPr>
  </w:style>
  <w:style w:type="table" w:customStyle="1" w:styleId="12">
    <w:name w:val="网格型1"/>
    <w:basedOn w:val="TableNormal"/>
    <w:qFormat/>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网格型5"/>
    <w:basedOn w:val="TableNormal"/>
    <w:uiPriority w:val="39"/>
    <w:qFormat/>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13">
    <w:name w:val="悬"/>
    <w:basedOn w:val="a1"/>
    <w:qFormat/>
    <w:pPr>
      <w:suppressAutoHyphens/>
      <w:spacing w:line="320" w:lineRule="atLeast"/>
      <w:ind w:left="215" w:hanging="165" w:hangingChars="165"/>
      <w:textAlignment w:val="auto"/>
    </w:pPr>
    <w:rPr>
      <w:color w:val="auto"/>
    </w:rPr>
  </w:style>
  <w:style w:type="paragraph" w:customStyle="1" w:styleId="13">
    <w:name w:val="首+1"/>
    <w:basedOn w:val="a1"/>
    <w:qFormat/>
    <w:pPr>
      <w:suppressAutoHyphens/>
      <w:spacing w:line="320" w:lineRule="atLeast"/>
      <w:ind w:left="360" w:hanging="340"/>
      <w:textAlignment w:val="auto"/>
    </w:pPr>
    <w:rPr>
      <w:color w:val="auto"/>
    </w:rPr>
  </w:style>
  <w:style w:type="table" w:customStyle="1" w:styleId="14">
    <w:name w:val="样式1"/>
    <w:basedOn w:val="TableNormal"/>
    <w:uiPriority w:val="9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Col">
      <w:pPr>
        <w:jc w:val="center"/>
      </w:pPr>
      <w:rPr>
        <w:rFonts w:eastAsia="黑体"/>
        <w:b/>
        <w:i w:val="0"/>
        <w:color w:val="FFFFFF" w:themeColor="background1"/>
        <w:sz w:val="21"/>
      </w:rPr>
      <w:tblPr/>
      <w:tcPr>
        <w:shd w:val="clear" w:color="auto" w:fill="CF6D2A"/>
        <w:vAlign w:val="center"/>
      </w:tcPr>
    </w:tblStylePr>
  </w:style>
  <w:style w:type="paragraph" w:customStyle="1" w:styleId="a14">
    <w:name w:val="第几讲"/>
    <w:basedOn w:val="2x2"/>
    <w:link w:val="a15"/>
    <w:qFormat/>
    <w:pPr>
      <w:suppressAutoHyphens/>
      <w:spacing w:line="320" w:lineRule="atLeast"/>
      <w:jc w:val="center"/>
    </w:pPr>
    <w:rPr>
      <w:rFonts w:eastAsia="黑体" w:cs="Times New Roman"/>
      <w:sz w:val="44"/>
      <w:szCs w:val="21"/>
    </w:rPr>
  </w:style>
  <w:style w:type="character" w:customStyle="1" w:styleId="a15">
    <w:name w:val="第几讲 字符"/>
    <w:basedOn w:val="2x20"/>
    <w:link w:val="a14"/>
    <w:qFormat/>
    <w:rPr>
      <w:rFonts w:ascii="Times New Roman" w:eastAsia="黑体" w:hAnsi="Times New Roman" w:cs="Times New Roman"/>
      <w:color w:val="000000" w:themeColor="text1"/>
      <w:sz w:val="44"/>
      <w:szCs w:val="21"/>
    </w:rPr>
  </w:style>
  <w:style w:type="character" w:customStyle="1" w:styleId="a16">
    <w:name w:val="图标 字符"/>
    <w:basedOn w:val="DefaultParagraphFont"/>
    <w:locked/>
    <w:rPr>
      <w:rFonts w:ascii="Optima" w:hAnsi="Optima" w:cs="Optima"/>
      <w:kern w:val="0"/>
      <w:sz w:val="20"/>
      <w:szCs w:val="20"/>
      <w:lang w:eastAsia="zh-TW"/>
    </w:rPr>
  </w:style>
  <w:style w:type="paragraph" w:customStyle="1" w:styleId="21">
    <w:name w:val="标题 21"/>
    <w:basedOn w:val="Normal"/>
    <w:next w:val="Normal"/>
    <w:uiPriority w:val="9"/>
    <w:unhideWhenUsed/>
    <w:qFormat/>
    <w:pPr>
      <w:keepNext/>
      <w:keepLines/>
      <w:spacing w:before="260" w:after="260" w:line="416" w:lineRule="auto"/>
      <w:jc w:val="left"/>
      <w:textAlignment w:val="center"/>
      <w:outlineLvl w:val="1"/>
    </w:pPr>
    <w:rPr>
      <w:rFonts w:eastAsia="等线" w:cs="Times New Roman"/>
      <w:b/>
      <w:bCs/>
      <w:sz w:val="24"/>
      <w:szCs w:val="32"/>
    </w:rPr>
  </w:style>
  <w:style w:type="paragraph" w:customStyle="1" w:styleId="51">
    <w:name w:val="标题 51"/>
    <w:basedOn w:val="Normal"/>
    <w:next w:val="Normal"/>
    <w:uiPriority w:val="9"/>
    <w:unhideWhenUsed/>
    <w:qFormat/>
    <w:pPr>
      <w:keepNext/>
      <w:keepLines/>
      <w:numPr>
        <w:ilvl w:val="0"/>
        <w:numId w:val="4"/>
      </w:numPr>
      <w:spacing w:before="280" w:after="290" w:line="376" w:lineRule="auto"/>
      <w:ind w:left="0" w:firstLine="0"/>
      <w:jc w:val="left"/>
      <w:textAlignment w:val="center"/>
      <w:outlineLvl w:val="4"/>
    </w:pPr>
    <w:rPr>
      <w:rFonts w:ascii="等线" w:eastAsia="等线" w:hAnsi="等线" w:cs="Times New Roman"/>
      <w:b/>
      <w:bCs/>
      <w:sz w:val="24"/>
      <w:szCs w:val="28"/>
    </w:rPr>
  </w:style>
  <w:style w:type="paragraph" w:customStyle="1" w:styleId="61">
    <w:name w:val="标题 61"/>
    <w:basedOn w:val="Normal"/>
    <w:next w:val="Normal"/>
    <w:uiPriority w:val="9"/>
    <w:unhideWhenUsed/>
    <w:qFormat/>
    <w:pPr>
      <w:keepNext/>
      <w:keepLines/>
      <w:spacing w:before="240" w:after="64" w:line="320" w:lineRule="auto"/>
      <w:jc w:val="left"/>
      <w:textAlignment w:val="center"/>
      <w:outlineLvl w:val="5"/>
    </w:pPr>
    <w:rPr>
      <w:rFonts w:ascii="等线" w:eastAsia="等线" w:hAnsi="等线" w:cs="Times New Roman"/>
      <w:b/>
      <w:bCs/>
      <w:sz w:val="24"/>
      <w:szCs w:val="24"/>
    </w:rPr>
  </w:style>
  <w:style w:type="table" w:customStyle="1" w:styleId="15">
    <w:name w:val="表格样式1"/>
    <w:basedOn w:val="TableGrid"/>
    <w:uiPriority w:val="99"/>
    <w:pPr>
      <w:spacing w:line="276" w:lineRule="auto"/>
      <w:ind w:left="50" w:leftChars="50"/>
      <w:textAlignment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pPr>
        <w:wordWrap/>
        <w:jc w:val="center"/>
        <w:textAlignment w:val="center"/>
      </w:pPr>
      <w:rPr>
        <w:rFonts w:eastAsia="黑体"/>
        <w:color w:val="FFFFFF"/>
        <w:position w:val="0"/>
        <w:sz w:val="21"/>
      </w:rPr>
      <w:tblPr/>
      <w:tcPr>
        <w:shd w:val="clear" w:color="auto" w:fill="CF6D2A"/>
      </w:tcPr>
    </w:tblStylePr>
    <w:tblStylePr w:type="lastRow">
      <w:tblPr/>
      <w:tcPr>
        <w:tcBorders>
          <w:top w:val="single" w:sz="6" w:space="0" w:color="008000"/>
          <w:tl2br w:val="nil"/>
          <w:tr2bl w:val="nil"/>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10">
    <w:name w:val="无格式表格 111"/>
    <w:basedOn w:val="TableNormal"/>
    <w:uiPriority w:val="41"/>
    <w:rPr>
      <w:sz w:val="24"/>
      <w:szCs w:val="24"/>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1">
    <w:name w:val="无格式表格 311"/>
    <w:basedOn w:val="TableNormal"/>
    <w:uiPriority w:val="43"/>
    <w:qFormat/>
    <w:rPr>
      <w:sz w:val="24"/>
      <w:szCs w:val="24"/>
    </w:rPr>
    <w:tblPr>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112">
    <w:name w:val="简明型 11"/>
    <w:basedOn w:val="TableNormal"/>
    <w:uiPriority w:val="99"/>
    <w:unhideWhenUsed/>
    <w:qFormat/>
    <w:pPr>
      <w:widowControl w:val="0"/>
    </w:pPr>
    <w:rPr>
      <w:sz w:val="24"/>
      <w:szCs w:val="24"/>
    </w:rPr>
    <w:tblPr>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10">
    <w:name w:val="网格型51"/>
    <w:basedOn w:val="TableNormal"/>
    <w:uiPriority w:val="39"/>
    <w:qFormat/>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样式11"/>
    <w:basedOn w:val="TableNormal"/>
    <w:uiPriority w:val="9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Col">
      <w:pPr>
        <w:jc w:val="center"/>
      </w:pPr>
      <w:rPr>
        <w:rFonts w:eastAsia="黑体"/>
        <w:b/>
        <w:i w:val="0"/>
        <w:color w:val="FFFFFF"/>
        <w:sz w:val="21"/>
      </w:rPr>
      <w:tblPr/>
      <w:tcPr>
        <w:shd w:val="clear" w:color="auto" w:fill="CF6D2A"/>
        <w:vAlign w:val="center"/>
      </w:tcPr>
    </w:tblStylePr>
  </w:style>
  <w:style w:type="paragraph" w:customStyle="1" w:styleId="a17">
    <w:name w:val="三级标题"/>
    <w:basedOn w:val="Normal"/>
    <w:link w:val="a18"/>
    <w:uiPriority w:val="1"/>
    <w:qFormat/>
    <w:pPr>
      <w:keepNext/>
      <w:widowControl/>
      <w:suppressAutoHyphens/>
      <w:spacing w:line="320" w:lineRule="atLeast"/>
      <w:jc w:val="center"/>
    </w:pPr>
    <w:rPr>
      <w:rFonts w:eastAsia="微软雅黑" w:cs="Times New Roman"/>
      <w:b/>
      <w:bCs/>
      <w:color w:val="009BAA"/>
      <w:sz w:val="24"/>
      <w:szCs w:val="28"/>
    </w:rPr>
  </w:style>
  <w:style w:type="table" w:customStyle="1" w:styleId="210">
    <w:name w:val="网格型21"/>
    <w:basedOn w:val="TableNormal"/>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18">
    <w:name w:val="三级标题 字符"/>
    <w:basedOn w:val="DefaultParagraphFont"/>
    <w:link w:val="a17"/>
    <w:uiPriority w:val="1"/>
    <w:rPr>
      <w:rFonts w:ascii="Times New Roman" w:eastAsia="微软雅黑" w:hAnsi="Times New Roman" w:cs="Times New Roman"/>
      <w:b/>
      <w:bCs/>
      <w:color w:val="009BAA"/>
      <w:sz w:val="24"/>
      <w:szCs w:val="28"/>
    </w:rPr>
  </w:style>
  <w:style w:type="character" w:customStyle="1" w:styleId="16">
    <w:name w:val="样式1 字符"/>
    <w:basedOn w:val="a18"/>
    <w:rPr>
      <w:rFonts w:ascii="Times New Roman" w:eastAsia="微软雅黑" w:hAnsi="Times New Roman" w:cs="Times New Roman"/>
      <w:color w:val="ED7622"/>
      <w:kern w:val="44"/>
      <w:sz w:val="32"/>
      <w:szCs w:val="44"/>
    </w:rPr>
  </w:style>
  <w:style w:type="paragraph" w:customStyle="1" w:styleId="a19">
    <w:name w:val="无序列表"/>
    <w:basedOn w:val="Normal"/>
    <w:uiPriority w:val="1"/>
    <w:qFormat/>
    <w:pPr>
      <w:widowControl/>
      <w:suppressAutoHyphens/>
      <w:spacing w:line="320" w:lineRule="atLeast"/>
      <w:jc w:val="left"/>
    </w:pPr>
    <w:rPr>
      <w:rFonts w:cs="Times New Roman"/>
      <w:color w:val="2B6FAF"/>
      <w:szCs w:val="21"/>
    </w:rPr>
  </w:style>
  <w:style w:type="paragraph" w:customStyle="1" w:styleId="a20">
    <w:name w:val="一级标题"/>
    <w:basedOn w:val="Normal"/>
    <w:link w:val="a21"/>
    <w:uiPriority w:val="1"/>
    <w:qFormat/>
    <w:pPr>
      <w:keepNext/>
      <w:widowControl/>
      <w:suppressAutoHyphens/>
      <w:spacing w:afterLines="100" w:line="700" w:lineRule="atLeast"/>
      <w:jc w:val="center"/>
    </w:pPr>
    <w:rPr>
      <w:rFonts w:eastAsia="微软雅黑" w:cs="Times New Roman"/>
      <w:b/>
      <w:bCs/>
      <w:sz w:val="44"/>
      <w:szCs w:val="60"/>
    </w:rPr>
  </w:style>
  <w:style w:type="character" w:customStyle="1" w:styleId="a21">
    <w:name w:val="一级标题 字符"/>
    <w:basedOn w:val="DefaultParagraphFont"/>
    <w:link w:val="a20"/>
    <w:uiPriority w:val="1"/>
    <w:rPr>
      <w:rFonts w:ascii="Times New Roman" w:eastAsia="微软雅黑" w:hAnsi="Times New Roman" w:cs="Times New Roman"/>
      <w:b/>
      <w:bCs/>
      <w:sz w:val="44"/>
      <w:szCs w:val="60"/>
    </w:rPr>
  </w:style>
  <w:style w:type="paragraph" w:customStyle="1" w:styleId="a22">
    <w:name w:val="二级标题"/>
    <w:basedOn w:val="Normal"/>
    <w:uiPriority w:val="1"/>
    <w:pPr>
      <w:keepNext/>
      <w:widowControl/>
      <w:suppressAutoHyphens/>
      <w:spacing w:line="276" w:lineRule="auto"/>
      <w:jc w:val="center"/>
    </w:pPr>
    <w:rPr>
      <w:rFonts w:eastAsia="微软雅黑" w:cs="Times New Roman"/>
      <w:b/>
      <w:bCs/>
      <w:color w:val="ED7622"/>
      <w:sz w:val="32"/>
      <w:szCs w:val="28"/>
    </w:rPr>
  </w:style>
  <w:style w:type="paragraph" w:customStyle="1" w:styleId="a23">
    <w:name w:val="侧边栏"/>
    <w:basedOn w:val="Normal"/>
    <w:link w:val="a24"/>
    <w:qFormat/>
    <w:pPr>
      <w:spacing w:line="276" w:lineRule="auto"/>
      <w:jc w:val="left"/>
    </w:pPr>
    <w:rPr>
      <w:rFonts w:ascii="黑体" w:eastAsia="黑体" w:hAnsi="黑体"/>
      <w:color w:val="FFFFFF"/>
    </w:rPr>
  </w:style>
  <w:style w:type="character" w:customStyle="1" w:styleId="a24">
    <w:name w:val="侧边栏 字符"/>
    <w:basedOn w:val="DefaultParagraphFont"/>
    <w:link w:val="a23"/>
    <w:rPr>
      <w:rFonts w:ascii="黑体" w:eastAsia="黑体" w:hAnsi="黑体"/>
      <w:color w:val="FFFFFF"/>
    </w:rPr>
  </w:style>
  <w:style w:type="paragraph" w:customStyle="1" w:styleId="17">
    <w:name w:val="模块1"/>
    <w:basedOn w:val="Normal"/>
    <w:next w:val="Normal"/>
    <w:uiPriority w:val="11"/>
    <w:qFormat/>
    <w:pPr>
      <w:widowControl/>
      <w:suppressAutoHyphens/>
      <w:spacing w:before="240" w:after="60" w:line="312" w:lineRule="atLeast"/>
      <w:jc w:val="center"/>
      <w:outlineLvl w:val="1"/>
    </w:pPr>
    <w:rPr>
      <w:rFonts w:eastAsia="微软雅黑"/>
      <w:b/>
      <w:bCs/>
      <w:color w:val="EE7522"/>
      <w:kern w:val="28"/>
      <w:sz w:val="32"/>
      <w:szCs w:val="32"/>
    </w:rPr>
  </w:style>
  <w:style w:type="character" w:customStyle="1" w:styleId="Char6">
    <w:name w:val="副标题 Char"/>
    <w:basedOn w:val="DefaultParagraphFont"/>
    <w:link w:val="Subtitle"/>
    <w:uiPriority w:val="11"/>
    <w:rPr>
      <w:rFonts w:ascii="Times New Roman" w:eastAsia="微软雅黑" w:hAnsi="Times New Roman" w:cs="Times New Roman"/>
      <w:b/>
      <w:bCs/>
      <w:color w:val="EE7522"/>
      <w:kern w:val="28"/>
      <w:sz w:val="32"/>
      <w:szCs w:val="32"/>
    </w:rPr>
  </w:style>
  <w:style w:type="paragraph" w:customStyle="1" w:styleId="50">
    <w:name w:val="标题5"/>
    <w:basedOn w:val="Heading3"/>
    <w:link w:val="52"/>
    <w:pPr>
      <w:widowControl/>
      <w:numPr>
        <w:numId w:val="5"/>
      </w:numPr>
      <w:suppressAutoHyphens/>
      <w:spacing w:before="240" w:after="240" w:line="240" w:lineRule="auto"/>
      <w:jc w:val="left"/>
    </w:pPr>
    <w:rPr>
      <w:rFonts w:cs="Times New Roman"/>
      <w:b w:val="0"/>
      <w:color w:val="000000" w:themeColor="text1"/>
      <w:kern w:val="0"/>
    </w:rPr>
  </w:style>
  <w:style w:type="character" w:customStyle="1" w:styleId="52">
    <w:name w:val="标题5 字符"/>
    <w:basedOn w:val="3Char"/>
    <w:link w:val="50"/>
    <w:rPr>
      <w:rFonts w:ascii="Times New Roman" w:eastAsia="宋体" w:hAnsi="Times New Roman" w:cs="Times New Roman"/>
      <w:b w:val="0"/>
      <w:color w:val="000000" w:themeColor="text1"/>
      <w:kern w:val="0"/>
      <w:szCs w:val="32"/>
    </w:rPr>
  </w:style>
  <w:style w:type="paragraph" w:customStyle="1" w:styleId="18">
    <w:name w:val="1.一级"/>
    <w:basedOn w:val="Normal"/>
    <w:pPr>
      <w:spacing w:line="240" w:lineRule="auto"/>
      <w:jc w:val="left"/>
      <w:outlineLvl w:val="0"/>
    </w:pPr>
    <w:rPr>
      <w:rFonts w:cs="Times New Roman"/>
      <w:szCs w:val="24"/>
    </w:rPr>
  </w:style>
  <w:style w:type="character" w:customStyle="1" w:styleId="Char7">
    <w:name w:val="尾注文本 Char"/>
    <w:basedOn w:val="DefaultParagraphFont"/>
    <w:link w:val="EndnoteText"/>
    <w:rPr>
      <w:rFonts w:ascii="Times New Roman" w:eastAsia="宋体" w:hAnsi="Times New Roman" w:cs="Times New Roman"/>
      <w:szCs w:val="24"/>
    </w:rPr>
  </w:style>
  <w:style w:type="paragraph" w:customStyle="1" w:styleId="a25">
    <w:name w:val="评论块"/>
    <w:basedOn w:val="Normal"/>
    <w:uiPriority w:val="1"/>
    <w:semiHidden/>
    <w:unhideWhenUsed/>
    <w:qFormat/>
    <w:pPr>
      <w:widowControl/>
      <w:suppressAutoHyphens/>
      <w:spacing w:line="320" w:lineRule="atLeast"/>
      <w:jc w:val="left"/>
    </w:pPr>
    <w:rPr>
      <w:rFonts w:ascii="Optima" w:hAnsi="Optima" w:cs="Optima"/>
      <w:kern w:val="0"/>
      <w:szCs w:val="20"/>
      <w:lang w:eastAsia="zh-TW"/>
    </w:rPr>
  </w:style>
  <w:style w:type="paragraph" w:customStyle="1" w:styleId="a26">
    <w:name w:val="原源代码块"/>
    <w:basedOn w:val="Normal"/>
    <w:uiPriority w:val="1"/>
    <w:semiHidden/>
    <w:unhideWhenUsed/>
    <w:qFormat/>
    <w:pPr>
      <w:widowControl/>
      <w:suppressAutoHyphens/>
      <w:spacing w:line="320" w:lineRule="atLeast"/>
      <w:jc w:val="left"/>
    </w:pPr>
    <w:rPr>
      <w:rFonts w:ascii="Optima" w:hAnsi="Optima" w:cs="Optima"/>
      <w:kern w:val="0"/>
      <w:szCs w:val="20"/>
      <w:lang w:eastAsia="zh-TW"/>
    </w:rPr>
  </w:style>
  <w:style w:type="paragraph" w:customStyle="1" w:styleId="a27">
    <w:name w:val="代码块"/>
    <w:basedOn w:val="Normal"/>
    <w:uiPriority w:val="1"/>
    <w:semiHidden/>
    <w:unhideWhenUsed/>
    <w:qFormat/>
    <w:pPr>
      <w:widowControl/>
      <w:suppressAutoHyphens/>
      <w:spacing w:line="320" w:lineRule="atLeast"/>
      <w:jc w:val="left"/>
    </w:pPr>
    <w:rPr>
      <w:rFonts w:ascii="Menlo Regular" w:eastAsia="Menlo Regular" w:hAnsi="Menlo Regular" w:cs="Menlo Regular"/>
      <w:color w:val="A31D1D"/>
      <w:kern w:val="0"/>
      <w:sz w:val="17"/>
      <w:szCs w:val="17"/>
      <w:lang w:eastAsia="zh-TW"/>
    </w:rPr>
  </w:style>
  <w:style w:type="paragraph" w:customStyle="1" w:styleId="a28">
    <w:name w:val="四级标题"/>
    <w:basedOn w:val="Normal"/>
    <w:uiPriority w:val="1"/>
    <w:qFormat/>
    <w:pPr>
      <w:keepNext/>
      <w:widowControl/>
      <w:suppressAutoHyphens/>
      <w:spacing w:line="300" w:lineRule="atLeast"/>
      <w:jc w:val="center"/>
    </w:pPr>
    <w:rPr>
      <w:rFonts w:ascii="Optima Bold" w:eastAsia="Optima Bold" w:hAnsi="Optima Bold" w:cs="Optima Bold"/>
      <w:color w:val="563881"/>
      <w:kern w:val="0"/>
      <w:sz w:val="24"/>
      <w:szCs w:val="24"/>
      <w:lang w:eastAsia="zh-TW"/>
    </w:rPr>
  </w:style>
  <w:style w:type="paragraph" w:customStyle="1" w:styleId="a29">
    <w:name w:val="五级标题"/>
    <w:basedOn w:val="Normal"/>
    <w:uiPriority w:val="1"/>
    <w:semiHidden/>
    <w:unhideWhenUsed/>
    <w:qFormat/>
    <w:pPr>
      <w:keepNext/>
      <w:widowControl/>
      <w:suppressAutoHyphens/>
      <w:spacing w:line="320" w:lineRule="atLeast"/>
      <w:jc w:val="left"/>
    </w:pPr>
    <w:rPr>
      <w:rFonts w:ascii="Optima Bold" w:eastAsia="Optima Bold" w:hAnsi="Optima Bold" w:cs="Optima Bold"/>
      <w:color w:val="E16128"/>
      <w:kern w:val="0"/>
      <w:szCs w:val="20"/>
      <w:lang w:eastAsia="zh-TW"/>
    </w:rPr>
  </w:style>
  <w:style w:type="paragraph" w:customStyle="1" w:styleId="a30">
    <w:name w:val="六级标题"/>
    <w:basedOn w:val="Normal"/>
    <w:uiPriority w:val="1"/>
    <w:semiHidden/>
    <w:unhideWhenUsed/>
    <w:qFormat/>
    <w:pPr>
      <w:keepNext/>
      <w:widowControl/>
      <w:suppressAutoHyphens/>
      <w:spacing w:line="320" w:lineRule="atLeast"/>
      <w:jc w:val="left"/>
    </w:pPr>
    <w:rPr>
      <w:rFonts w:ascii="Optima" w:hAnsi="Optima" w:cs="Optima"/>
      <w:kern w:val="0"/>
      <w:szCs w:val="20"/>
      <w:u w:val="single"/>
      <w:lang w:eastAsia="zh-TW"/>
    </w:rPr>
  </w:style>
  <w:style w:type="character" w:customStyle="1" w:styleId="a31">
    <w:name w:val="评论"/>
    <w:uiPriority w:val="2"/>
    <w:semiHidden/>
    <w:unhideWhenUsed/>
    <w:qFormat/>
  </w:style>
  <w:style w:type="character" w:customStyle="1" w:styleId="a32">
    <w:name w:val="链接"/>
    <w:uiPriority w:val="2"/>
    <w:qFormat/>
    <w:rPr>
      <w:rFonts w:ascii="Optima Bold" w:eastAsia="Optima Bold" w:hAnsi="Optima Bold" w:cs="Optima Bold"/>
      <w:color w:val="ADCF92"/>
      <w:u w:val="single" w:color="ADCF92"/>
    </w:rPr>
  </w:style>
  <w:style w:type="character" w:customStyle="1" w:styleId="a33">
    <w:name w:val="删除"/>
    <w:uiPriority w:val="2"/>
    <w:semiHidden/>
    <w:unhideWhenUsed/>
    <w:qFormat/>
  </w:style>
  <w:style w:type="character" w:customStyle="1" w:styleId="a34">
    <w:name w:val="注解"/>
    <w:uiPriority w:val="2"/>
    <w:semiHidden/>
    <w:unhideWhenUsed/>
    <w:qFormat/>
  </w:style>
  <w:style w:type="character" w:customStyle="1" w:styleId="a35">
    <w:name w:val="重点"/>
    <w:uiPriority w:val="2"/>
    <w:qFormat/>
    <w:rPr>
      <w:rFonts w:ascii="Optima Bold" w:eastAsia="Optima Bold" w:hAnsi="Optima Bold" w:cs="Optima Bold"/>
      <w:color w:val="ADCF92"/>
    </w:rPr>
  </w:style>
  <w:style w:type="character" w:customStyle="1" w:styleId="19">
    <w:name w:val="引用1"/>
    <w:uiPriority w:val="2"/>
    <w:semiHidden/>
    <w:unhideWhenUsed/>
    <w:qFormat/>
    <w:rPr>
      <w:rFonts w:ascii="Optima" w:eastAsia="Optima" w:hAnsi="Optima" w:cs="Optima"/>
      <w:i/>
    </w:rPr>
  </w:style>
  <w:style w:type="character" w:customStyle="1" w:styleId="a36">
    <w:name w:val="原源代码"/>
    <w:uiPriority w:val="2"/>
    <w:semiHidden/>
    <w:unhideWhenUsed/>
    <w:qFormat/>
  </w:style>
  <w:style w:type="character" w:customStyle="1" w:styleId="a37">
    <w:name w:val="代码"/>
    <w:uiPriority w:val="2"/>
    <w:semiHidden/>
    <w:unhideWhenUsed/>
    <w:qFormat/>
    <w:rPr>
      <w:rFonts w:ascii="Menlo Regular" w:eastAsia="Menlo Regular" w:hAnsi="Menlo Regular" w:cs="Menlo Regular"/>
      <w:color w:val="A31D1D"/>
      <w:sz w:val="17"/>
      <w:szCs w:val="17"/>
    </w:rPr>
  </w:style>
  <w:style w:type="character" w:customStyle="1" w:styleId="a38">
    <w:name w:val="标记为"/>
    <w:uiPriority w:val="2"/>
    <w:semiHidden/>
    <w:unhideWhenUsed/>
    <w:qFormat/>
    <w:rPr>
      <w:color w:val="FFFFFF"/>
    </w:rPr>
  </w:style>
  <w:style w:type="character" w:customStyle="1" w:styleId="Char8">
    <w:name w:val="纯文本 Char"/>
    <w:basedOn w:val="DefaultParagraphFont"/>
    <w:link w:val="114"/>
    <w:qFormat/>
    <w:rPr>
      <w:rFonts w:ascii="宋体" w:eastAsia="宋体" w:hAnsi="Courier New" w:cs="Courier New"/>
      <w:sz w:val="21"/>
      <w:szCs w:val="21"/>
    </w:rPr>
  </w:style>
  <w:style w:type="paragraph" w:customStyle="1" w:styleId="114">
    <w:name w:val="纯文本1"/>
    <w:basedOn w:val="Normal"/>
    <w:link w:val="Char8"/>
    <w:unhideWhenUsed/>
    <w:pPr>
      <w:spacing w:line="480" w:lineRule="auto"/>
      <w:ind w:left="284"/>
    </w:pPr>
    <w:rPr>
      <w:rFonts w:ascii="宋体" w:hAnsi="Courier New" w:cs="Courier New"/>
      <w:szCs w:val="21"/>
    </w:rPr>
  </w:style>
  <w:style w:type="character" w:customStyle="1" w:styleId="mathjye1">
    <w:name w:val="mathjye1"/>
    <w:basedOn w:val="DefaultParagraphFont"/>
    <w:rPr>
      <w:rFonts w:ascii="Times New Roman" w:hAnsi="Times New Roman" w:cs="Times New Roman" w:hint="default"/>
      <w:spacing w:val="15"/>
      <w:sz w:val="23"/>
      <w:szCs w:val="23"/>
      <w:rtl w:val="0"/>
    </w:rPr>
  </w:style>
  <w:style w:type="paragraph" w:customStyle="1" w:styleId="130">
    <w:name w:val="正文 + 行距: 固定值 13 磅"/>
    <w:basedOn w:val="Normal"/>
    <w:pPr>
      <w:adjustRightInd w:val="0"/>
      <w:spacing w:line="240" w:lineRule="exact"/>
      <w:textAlignment w:val="baseline"/>
    </w:pPr>
    <w:rPr>
      <w:rFonts w:cs="Times New Roman"/>
      <w:kern w:val="0"/>
      <w:szCs w:val="21"/>
    </w:rPr>
  </w:style>
  <w:style w:type="paragraph" w:customStyle="1" w:styleId="TOC10">
    <w:name w:val="TOC 标题1"/>
    <w:basedOn w:val="Heading1"/>
    <w:next w:val="Normal"/>
    <w:uiPriority w:val="39"/>
    <w:unhideWhenUsed/>
    <w:qFormat/>
    <w:pPr>
      <w:widowControl/>
      <w:spacing w:before="240" w:line="259" w:lineRule="auto"/>
      <w:jc w:val="left"/>
      <w:outlineLvl w:val="9"/>
    </w:pPr>
    <w:rPr>
      <w:rFonts w:eastAsia="宋体" w:cs="Times New Roman"/>
      <w:bCs w:val="0"/>
      <w:color w:val="365F91"/>
      <w:spacing w:val="0"/>
      <w:kern w:val="0"/>
      <w:szCs w:val="32"/>
    </w:rPr>
  </w:style>
  <w:style w:type="character" w:customStyle="1" w:styleId="115">
    <w:name w:val="超链接1"/>
    <w:basedOn w:val="DefaultParagraphFont"/>
    <w:uiPriority w:val="99"/>
    <w:unhideWhenUsed/>
    <w:rPr>
      <w:color w:val="0000FF"/>
      <w:u w:val="single"/>
    </w:rPr>
  </w:style>
  <w:style w:type="paragraph" w:customStyle="1" w:styleId="Char30">
    <w:name w:val="Char3"/>
    <w:basedOn w:val="Normal"/>
    <w:pPr>
      <w:widowControl/>
      <w:spacing w:line="300" w:lineRule="auto"/>
      <w:ind w:firstLine="200" w:firstLineChars="200"/>
    </w:pPr>
    <w:rPr>
      <w:rFonts w:ascii="Verdana" w:hAnsi="Verdana" w:cs="Times New Roman"/>
      <w:kern w:val="0"/>
      <w:szCs w:val="20"/>
      <w:lang w:eastAsia="en-US"/>
    </w:rPr>
  </w:style>
  <w:style w:type="character" w:customStyle="1" w:styleId="116">
    <w:name w:val="知识点1"/>
    <w:basedOn w:val="DefaultParagraphFont"/>
    <w:rPr>
      <w:rFonts w:eastAsia="宋体"/>
      <w:b/>
      <w:bCs/>
      <w:sz w:val="21"/>
    </w:rPr>
  </w:style>
  <w:style w:type="table" w:customStyle="1" w:styleId="1111">
    <w:name w:val="网格型111"/>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0">
    <w:name w:val="标题31"/>
    <w:basedOn w:val="Normal"/>
    <w:next w:val="Normal"/>
    <w:uiPriority w:val="10"/>
    <w:qFormat/>
    <w:pPr>
      <w:widowControl/>
      <w:suppressAutoHyphens/>
      <w:spacing w:line="276" w:lineRule="auto"/>
      <w:ind w:left="1130" w:hanging="420"/>
      <w:jc w:val="left"/>
      <w:outlineLvl w:val="0"/>
    </w:pPr>
    <w:rPr>
      <w:rFonts w:ascii="Optima" w:hAnsi="Optima" w:cs="Times New Roman"/>
      <w:b/>
      <w:bCs/>
      <w:kern w:val="0"/>
      <w:szCs w:val="32"/>
      <w:lang w:eastAsia="zh-TW"/>
    </w:rPr>
  </w:style>
  <w:style w:type="character" w:customStyle="1" w:styleId="Char9">
    <w:name w:val="标题 Char"/>
    <w:basedOn w:val="DefaultParagraphFont"/>
    <w:link w:val="Title"/>
    <w:uiPriority w:val="10"/>
    <w:rPr>
      <w:rFonts w:ascii="Optima" w:hAnsi="Optima" w:cs="Times New Roman"/>
      <w:b/>
      <w:bCs/>
      <w:kern w:val="0"/>
      <w:szCs w:val="32"/>
      <w:lang w:eastAsia="zh-TW"/>
    </w:rPr>
  </w:style>
  <w:style w:type="paragraph" w:customStyle="1" w:styleId="20">
    <w:name w:val="标题2"/>
    <w:basedOn w:val="Normal"/>
    <w:next w:val="Normal"/>
    <w:uiPriority w:val="10"/>
    <w:pPr>
      <w:widowControl/>
      <w:suppressAutoHyphens/>
      <w:spacing w:before="240" w:after="60" w:line="320" w:lineRule="atLeast"/>
      <w:jc w:val="center"/>
      <w:outlineLvl w:val="0"/>
    </w:pPr>
    <w:rPr>
      <w:rFonts w:ascii="Optima" w:eastAsia="等线" w:hAnsi="Optima" w:cs="Times New Roman"/>
      <w:b/>
      <w:bCs/>
      <w:kern w:val="0"/>
      <w:sz w:val="24"/>
      <w:szCs w:val="32"/>
      <w:lang w:eastAsia="zh-TW"/>
    </w:rPr>
  </w:style>
  <w:style w:type="character" w:customStyle="1" w:styleId="117">
    <w:name w:val="标题 字符1"/>
    <w:basedOn w:val="DefaultParagraphFont"/>
    <w:uiPriority w:val="10"/>
    <w:rPr>
      <w:rFonts w:ascii="等线 Light" w:eastAsia="等线 Light" w:hAnsi="等线 Light" w:cs="Times New Roman"/>
      <w:b/>
      <w:bCs/>
      <w:color w:val="000000"/>
      <w:sz w:val="32"/>
      <w:szCs w:val="32"/>
    </w:rPr>
  </w:style>
  <w:style w:type="table" w:customStyle="1" w:styleId="211">
    <w:name w:val="网格型211"/>
    <w:basedOn w:val="TableNormal"/>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2">
    <w:name w:val="标题 2 字符1"/>
    <w:basedOn w:val="DefaultParagraphFont"/>
    <w:uiPriority w:val="9"/>
    <w:semiHidden/>
    <w:rPr>
      <w:rFonts w:ascii="等线 Light" w:eastAsia="等线 Light" w:hAnsi="等线 Light" w:cs="Times New Roman"/>
      <w:b/>
      <w:bCs/>
      <w:color w:val="000000"/>
      <w:sz w:val="32"/>
      <w:szCs w:val="32"/>
    </w:rPr>
  </w:style>
  <w:style w:type="character" w:customStyle="1" w:styleId="118">
    <w:name w:val="副标题 字符1"/>
    <w:basedOn w:val="DefaultParagraphFont"/>
    <w:uiPriority w:val="11"/>
    <w:rPr>
      <w:b/>
      <w:bCs/>
      <w:kern w:val="28"/>
      <w:sz w:val="32"/>
      <w:szCs w:val="32"/>
    </w:rPr>
  </w:style>
  <w:style w:type="character" w:customStyle="1" w:styleId="511">
    <w:name w:val="标题 5 字符1"/>
    <w:basedOn w:val="DefaultParagraphFont"/>
    <w:uiPriority w:val="9"/>
    <w:semiHidden/>
    <w:rPr>
      <w:rFonts w:ascii="Times New Roman" w:eastAsia="宋体" w:hAnsi="Times New Roman"/>
      <w:b/>
      <w:bCs/>
      <w:color w:val="000000"/>
      <w:sz w:val="28"/>
      <w:szCs w:val="28"/>
    </w:rPr>
  </w:style>
  <w:style w:type="character" w:customStyle="1" w:styleId="610">
    <w:name w:val="标题 6 字符1"/>
    <w:basedOn w:val="DefaultParagraphFont"/>
    <w:uiPriority w:val="9"/>
    <w:semiHidden/>
    <w:rPr>
      <w:rFonts w:ascii="等线 Light" w:eastAsia="等线 Light" w:hAnsi="等线 Light" w:cs="Times New Roman"/>
      <w:b/>
      <w:bCs/>
      <w:color w:val="000000"/>
    </w:rPr>
  </w:style>
  <w:style w:type="character" w:customStyle="1" w:styleId="22">
    <w:name w:val="超链接2"/>
    <w:basedOn w:val="DefaultParagraphFont"/>
    <w:uiPriority w:val="99"/>
    <w:semiHidden/>
    <w:unhideWhenUsed/>
    <w:rPr>
      <w:color w:val="0563C1"/>
      <w:u w:val="single"/>
    </w:rPr>
  </w:style>
  <w:style w:type="character" w:customStyle="1" w:styleId="220">
    <w:name w:val="标题 2 字符2"/>
    <w:basedOn w:val="DefaultParagraphFont"/>
    <w:uiPriority w:val="9"/>
    <w:semiHidden/>
    <w:rPr>
      <w:rFonts w:asciiTheme="majorHAnsi" w:eastAsiaTheme="majorEastAsia" w:hAnsiTheme="majorHAnsi" w:cstheme="majorBidi"/>
      <w:b/>
      <w:bCs/>
      <w:color w:val="000000" w:themeColor="text1"/>
      <w:sz w:val="32"/>
      <w:szCs w:val="32"/>
    </w:rPr>
  </w:style>
  <w:style w:type="character" w:customStyle="1" w:styleId="520">
    <w:name w:val="标题 5 字符2"/>
    <w:basedOn w:val="DefaultParagraphFont"/>
    <w:uiPriority w:val="9"/>
    <w:semiHidden/>
    <w:rPr>
      <w:rFonts w:ascii="Times New Roman" w:eastAsia="宋体" w:hAnsi="Times New Roman"/>
      <w:b/>
      <w:bCs/>
      <w:color w:val="000000" w:themeColor="text1"/>
      <w:sz w:val="28"/>
      <w:szCs w:val="28"/>
    </w:rPr>
  </w:style>
  <w:style w:type="character" w:customStyle="1" w:styleId="62">
    <w:name w:val="标题 6 字符2"/>
    <w:basedOn w:val="DefaultParagraphFont"/>
    <w:uiPriority w:val="9"/>
    <w:semiHidden/>
    <w:rPr>
      <w:rFonts w:asciiTheme="majorHAnsi" w:eastAsiaTheme="majorEastAsia" w:hAnsiTheme="majorHAnsi" w:cstheme="majorBidi"/>
      <w:b/>
      <w:bCs/>
      <w:color w:val="000000" w:themeColor="text1"/>
    </w:rPr>
  </w:style>
  <w:style w:type="character" w:customStyle="1" w:styleId="23">
    <w:name w:val="标题 字符2"/>
    <w:basedOn w:val="DefaultParagraphFont"/>
    <w:uiPriority w:val="10"/>
    <w:rPr>
      <w:rFonts w:asciiTheme="majorHAnsi" w:eastAsiaTheme="majorEastAsia" w:hAnsiTheme="majorHAnsi" w:cstheme="majorBidi"/>
      <w:b/>
      <w:bCs/>
      <w:sz w:val="32"/>
      <w:szCs w:val="32"/>
    </w:rPr>
  </w:style>
  <w:style w:type="paragraph" w:customStyle="1" w:styleId="a39">
    <w:name w:val="题目的标签"/>
    <w:basedOn w:val="a1"/>
    <w:link w:val="a40"/>
    <w:qFormat/>
    <w:pPr>
      <w:numPr>
        <w:ilvl w:val="0"/>
        <w:numId w:val="6"/>
      </w:numPr>
      <w:ind w:left="440" w:right="100" w:rightChars="100"/>
    </w:pPr>
    <w:rPr>
      <w:b/>
    </w:rPr>
  </w:style>
  <w:style w:type="character" w:customStyle="1" w:styleId="a40">
    <w:name w:val="题目的标签 字符"/>
    <w:basedOn w:val="DefaultParagraphFont"/>
    <w:link w:val="a39"/>
    <w:rPr>
      <w:rFonts w:ascii="Times New Roman" w:eastAsia="宋体" w:hAnsi="Times New Roman" w:cs="Times New Roman"/>
      <w:b/>
      <w:color w:val="000000" w:themeColor="text1"/>
      <w:szCs w:val="21"/>
    </w:rPr>
  </w:style>
  <w:style w:type="character" w:customStyle="1" w:styleId="Char11">
    <w:name w:val="正文文本 Char"/>
    <w:basedOn w:val="DefaultParagraphFont"/>
    <w:link w:val="BodyText"/>
    <w:rPr>
      <w:rFonts w:ascii="Times New Roman" w:eastAsia="宋体" w:hAnsi="Times New Roman" w:cs="Times New Roman"/>
      <w:sz w:val="24"/>
      <w:szCs w:val="20"/>
    </w:rPr>
  </w:style>
  <w:style w:type="character" w:customStyle="1" w:styleId="27">
    <w:name w:val="正文文本 (27)_"/>
    <w:basedOn w:val="DefaultParagraphFont"/>
    <w:link w:val="271"/>
    <w:rPr>
      <w:sz w:val="19"/>
      <w:szCs w:val="19"/>
      <w:shd w:val="clear" w:color="auto" w:fill="FFFFFF"/>
    </w:rPr>
  </w:style>
  <w:style w:type="paragraph" w:customStyle="1" w:styleId="271">
    <w:name w:val="正文文本 (27)1"/>
    <w:basedOn w:val="Normal"/>
    <w:link w:val="27"/>
    <w:pPr>
      <w:widowControl/>
      <w:shd w:val="clear" w:color="auto" w:fill="FFFFFF"/>
      <w:spacing w:before="360" w:line="432" w:lineRule="exact"/>
      <w:ind w:hanging="400"/>
      <w:jc w:val="left"/>
    </w:pPr>
    <w:rPr>
      <w:rFonts w:asciiTheme="minorHAnsi" w:eastAsiaTheme="minorEastAsia" w:hAnsiTheme="minorHAnsi"/>
      <w:sz w:val="19"/>
      <w:szCs w:val="19"/>
      <w:shd w:val="clear" w:color="auto" w:fill="FFFFFF"/>
    </w:rPr>
  </w:style>
  <w:style w:type="character" w:customStyle="1" w:styleId="30">
    <w:name w:val="目录 (3)_"/>
    <w:basedOn w:val="DefaultParagraphFont"/>
    <w:link w:val="312"/>
    <w:rPr>
      <w:sz w:val="19"/>
      <w:szCs w:val="19"/>
      <w:shd w:val="clear" w:color="auto" w:fill="FFFFFF"/>
    </w:rPr>
  </w:style>
  <w:style w:type="paragraph" w:customStyle="1" w:styleId="312">
    <w:name w:val="目录 (3)1"/>
    <w:basedOn w:val="Normal"/>
    <w:link w:val="30"/>
    <w:pPr>
      <w:widowControl/>
      <w:shd w:val="clear" w:color="auto" w:fill="FFFFFF"/>
      <w:spacing w:line="379" w:lineRule="exact"/>
      <w:jc w:val="left"/>
    </w:pPr>
    <w:rPr>
      <w:rFonts w:asciiTheme="minorHAnsi" w:eastAsiaTheme="minorEastAsia" w:hAnsiTheme="minorHAnsi"/>
      <w:sz w:val="19"/>
      <w:szCs w:val="19"/>
      <w:shd w:val="clear" w:color="auto" w:fill="FFFFFF"/>
    </w:rPr>
  </w:style>
  <w:style w:type="paragraph" w:customStyle="1" w:styleId="a41">
    <w:name w:val="题型标签"/>
    <w:basedOn w:val="Normal"/>
    <w:link w:val="a42"/>
    <w:qFormat/>
    <w:pPr>
      <w:widowControl/>
      <w:numPr>
        <w:ilvl w:val="0"/>
        <w:numId w:val="7"/>
      </w:numPr>
      <w:spacing w:before="120" w:after="120" w:line="276" w:lineRule="auto"/>
      <w:jc w:val="left"/>
      <w:textAlignment w:val="center"/>
    </w:pPr>
    <w:rPr>
      <w:b/>
      <w:szCs w:val="21"/>
    </w:rPr>
  </w:style>
  <w:style w:type="character" w:customStyle="1" w:styleId="a42">
    <w:name w:val="题型标签 字符"/>
    <w:basedOn w:val="DefaultParagraphFont"/>
    <w:link w:val="a41"/>
    <w:rPr>
      <w:rFonts w:ascii="Times New Roman" w:eastAsia="宋体" w:hAnsi="Times New Roman"/>
      <w:b/>
      <w:szCs w:val="21"/>
    </w:rPr>
  </w:style>
  <w:style w:type="table" w:customStyle="1" w:styleId="120">
    <w:name w:val="网格型12"/>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9">
    <w:name w:val="题目小标题1"/>
    <w:basedOn w:val="Normal"/>
    <w:next w:val="Normal"/>
    <w:uiPriority w:val="9"/>
    <w:unhideWhenUsed/>
    <w:qFormat/>
    <w:pPr>
      <w:keepNext/>
      <w:keepLines/>
      <w:widowControl/>
      <w:pBdr>
        <w:bottom w:val="single" w:sz="12" w:space="1" w:color="FAF5E7"/>
      </w:pBdr>
      <w:suppressAutoHyphens/>
      <w:spacing w:line="300" w:lineRule="auto"/>
      <w:ind w:firstLine="737"/>
      <w:jc w:val="left"/>
      <w:textAlignment w:val="center"/>
      <w:outlineLvl w:val="3"/>
    </w:pPr>
    <w:rPr>
      <w:rFonts w:cs="Times New Roman"/>
      <w:b/>
      <w:bCs/>
      <w:color w:val="D87028"/>
      <w:kern w:val="0"/>
      <w:szCs w:val="21"/>
    </w:rPr>
  </w:style>
  <w:style w:type="character" w:customStyle="1" w:styleId="121">
    <w:name w:val="未处理的提及1"/>
    <w:basedOn w:val="DefaultParagraphFont"/>
    <w:uiPriority w:val="99"/>
    <w:semiHidden/>
    <w:unhideWhenUsed/>
    <w:rPr>
      <w:color w:val="605E5C"/>
      <w:shd w:val="clear" w:color="auto" w:fill="E1DFDD"/>
    </w:rPr>
  </w:style>
  <w:style w:type="paragraph" w:customStyle="1" w:styleId="1112">
    <w:name w:val="标题 11"/>
    <w:basedOn w:val="Normal"/>
    <w:next w:val="Normal"/>
    <w:uiPriority w:val="9"/>
    <w:pPr>
      <w:keepNext/>
      <w:keepLines/>
      <w:spacing w:line="360" w:lineRule="auto"/>
      <w:jc w:val="center"/>
      <w:outlineLvl w:val="0"/>
    </w:pPr>
    <w:rPr>
      <w:rFonts w:ascii="微软雅黑" w:eastAsia="微软雅黑" w:hAnsi="微软雅黑" w:cs="Times New Roman"/>
      <w:b/>
      <w:bCs/>
      <w:color w:val="4BACC6"/>
      <w:kern w:val="44"/>
      <w:sz w:val="32"/>
      <w:szCs w:val="44"/>
    </w:rPr>
  </w:style>
  <w:style w:type="character" w:customStyle="1" w:styleId="122">
    <w:name w:val="明显参考1"/>
    <w:basedOn w:val="DefaultParagraphFont"/>
    <w:uiPriority w:val="32"/>
    <w:qFormat/>
    <w:rPr>
      <w:b/>
      <w:bCs/>
      <w:smallCaps/>
      <w:color w:val="4F81BD"/>
      <w:spacing w:val="5"/>
    </w:rPr>
  </w:style>
  <w:style w:type="character" w:customStyle="1" w:styleId="1113">
    <w:name w:val="标题 1 字符1"/>
    <w:basedOn w:val="DefaultParagraphFont"/>
    <w:uiPriority w:val="9"/>
    <w:rPr>
      <w:rFonts w:ascii="Times New Roman" w:eastAsia="宋体" w:hAnsi="Times New Roman"/>
      <w:b/>
      <w:bCs/>
      <w:color w:val="000000" w:themeColor="text1"/>
      <w:kern w:val="44"/>
      <w:sz w:val="44"/>
      <w:szCs w:val="44"/>
    </w:rPr>
  </w:style>
  <w:style w:type="table" w:customStyle="1" w:styleId="2111">
    <w:name w:val="网格型2111"/>
    <w:basedOn w:val="TableNormal"/>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网格型22"/>
    <w:basedOn w:val="TableNormal"/>
    <w:rPr>
      <w:rFonts w:ascii="等线" w:eastAsia="等线" w:hAnsi="等线"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
    <w:name w:val="网格型31"/>
    <w:basedOn w:val="TableNormal"/>
    <w:rPr>
      <w:rFonts w:ascii="等线" w:eastAsia="等线" w:hAnsi="等线"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3">
    <w:name w:val="（双选）橙色"/>
    <w:uiPriority w:val="1"/>
    <w:qFormat/>
    <w:rPr>
      <w:color w:val="ED7622"/>
    </w:rPr>
  </w:style>
  <w:style w:type="paragraph" w:customStyle="1" w:styleId="Revision">
    <w:name w:val="Revision"/>
    <w:hidden/>
    <w:uiPriority w:val="99"/>
    <w:semiHidden/>
    <w:rPr>
      <w:rFonts w:ascii="Times New Roman" w:eastAsia="宋体" w:hAnsi="Times New Roman" w:cstheme="minorBidi"/>
      <w:color w:val="000000" w:themeColor="text1"/>
      <w:kern w:val="2"/>
      <w:sz w:val="21"/>
      <w:szCs w:val="24"/>
      <w:lang w:val="en-US" w:eastAsia="zh-CN" w:bidi="ar-SA"/>
    </w:rPr>
  </w:style>
  <w:style w:type="table" w:customStyle="1" w:styleId="6">
    <w:name w:val="网格型6"/>
    <w:basedOn w:val="TableNormal"/>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
    <w:basedOn w:val="TableNormal"/>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3">
    <w:name w:val="纯文本 字符1"/>
    <w:basedOn w:val="DefaultParagraphFont"/>
    <w:uiPriority w:val="99"/>
    <w:qFormat/>
    <w:rPr>
      <w:rFonts w:hAnsi="Courier New" w:asciiTheme="minorEastAsia" w:cs="Courier New"/>
      <w:color w:val="000000" w:themeColor="text1"/>
      <w:sz w:val="21"/>
    </w:rPr>
  </w:style>
  <w:style w:type="paragraph" w:customStyle="1" w:styleId="TOCHeading">
    <w:name w:val="TOC Heading"/>
    <w:basedOn w:val="Heading1"/>
    <w:next w:val="Normal"/>
    <w:uiPriority w:val="39"/>
    <w:unhideWhenUsed/>
    <w:pPr>
      <w:widowControl/>
      <w:spacing w:before="240" w:line="259" w:lineRule="auto"/>
      <w:jc w:val="left"/>
      <w:outlineLvl w:val="9"/>
    </w:pPr>
    <w:rPr>
      <w:rFonts w:asciiTheme="majorHAnsi" w:eastAsiaTheme="majorEastAsia" w:hAnsiTheme="majorHAnsi" w:cstheme="majorBidi"/>
      <w:bCs w:val="0"/>
      <w:color w:val="739928" w:themeColor="accent1" w:themeShade="BF"/>
      <w:spacing w:val="0"/>
      <w:kern w:val="0"/>
      <w:szCs w:val="32"/>
    </w:rPr>
  </w:style>
  <w:style w:type="paragraph" w:customStyle="1" w:styleId="124">
    <w:name w:val="无间隔1"/>
    <w:next w:val="NoSpacing"/>
    <w:uiPriority w:val="1"/>
    <w:pPr>
      <w:widowControl w:val="0"/>
      <w:jc w:val="both"/>
    </w:pPr>
    <w:rPr>
      <w:rFonts w:ascii="Times New Roman" w:eastAsia="宋体" w:hAnsi="Times New Roman" w:cs="Times New Roman"/>
      <w:kern w:val="2"/>
      <w:sz w:val="21"/>
      <w:szCs w:val="22"/>
      <w:lang w:val="en-US" w:eastAsia="zh-CN" w:bidi="ar-SA"/>
    </w:rPr>
  </w:style>
  <w:style w:type="paragraph" w:styleId="NoSpacing">
    <w:name w:val="No Spacing"/>
    <w:link w:val="Char15"/>
    <w:uiPriority w:val="1"/>
    <w:qFormat/>
    <w:pPr>
      <w:suppressAutoHyphens/>
    </w:pPr>
    <w:rPr>
      <w:rFonts w:ascii="Times New Roman" w:eastAsia="宋体" w:hAnsi="Times New Roman" w:cs="Times New Roman"/>
      <w:kern w:val="2"/>
      <w:sz w:val="21"/>
      <w:szCs w:val="21"/>
      <w:lang w:val="en-US" w:eastAsia="zh-CN" w:bidi="ar-SA"/>
    </w:rPr>
  </w:style>
  <w:style w:type="table" w:customStyle="1" w:styleId="5110">
    <w:name w:val="网格型511"/>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
    <w:name w:val="网格型52"/>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网格型53"/>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
    <w:name w:val="0"/>
    <w:basedOn w:val="Normal"/>
    <w:pPr>
      <w:widowControl/>
      <w:snapToGrid w:val="0"/>
      <w:spacing w:line="365" w:lineRule="atLeast"/>
      <w:ind w:left="1"/>
    </w:pPr>
    <w:rPr>
      <w:rFonts w:cs="Times New Roman"/>
      <w:kern w:val="0"/>
      <w:sz w:val="20"/>
      <w:szCs w:val="20"/>
    </w:rPr>
  </w:style>
  <w:style w:type="paragraph" w:customStyle="1" w:styleId="1x41">
    <w:name w:val="1x4"/>
    <w:basedOn w:val="Normal"/>
    <w:link w:val="1x42"/>
    <w:qFormat/>
    <w:pPr>
      <w:widowControl/>
      <w:tabs>
        <w:tab w:val="left" w:pos="2127"/>
        <w:tab w:val="left" w:pos="4253"/>
        <w:tab w:val="left" w:pos="6379"/>
      </w:tabs>
      <w:spacing w:line="276" w:lineRule="auto"/>
      <w:jc w:val="left"/>
      <w:textAlignment w:val="center"/>
    </w:pPr>
    <w:rPr>
      <w:rFonts w:cs="Times New Roman"/>
      <w:color w:val="000000"/>
      <w:szCs w:val="24"/>
    </w:rPr>
  </w:style>
  <w:style w:type="character" w:customStyle="1" w:styleId="1x42">
    <w:name w:val="1x4 字符"/>
    <w:basedOn w:val="DefaultParagraphFont"/>
    <w:link w:val="1x41"/>
    <w:rPr>
      <w:rFonts w:ascii="Times New Roman" w:eastAsia="宋体" w:hAnsi="Times New Roman" w:cs="Times New Roman"/>
      <w:color w:val="000000"/>
      <w:szCs w:val="24"/>
    </w:rPr>
  </w:style>
  <w:style w:type="paragraph" w:customStyle="1" w:styleId="140">
    <w:name w:val="1*4"/>
    <w:basedOn w:val="DefaultParagraph"/>
    <w:link w:val="144"/>
    <w:qFormat/>
    <w:pPr>
      <w:tabs>
        <w:tab w:val="left" w:pos="130"/>
        <w:tab w:val="left" w:pos="2040"/>
        <w:tab w:val="left" w:pos="3780"/>
        <w:tab w:val="left" w:pos="5870"/>
      </w:tabs>
      <w:suppressAutoHyphens w:val="0"/>
      <w:snapToGrid w:val="0"/>
      <w:spacing w:line="300" w:lineRule="auto"/>
    </w:pPr>
    <w:rPr>
      <w:rFonts w:hAnsi="Times New Roman" w:cstheme="minorBidi"/>
      <w:color w:val="000000" w:themeColor="text1"/>
      <w:kern w:val="2"/>
      <w:sz w:val="21"/>
      <w:szCs w:val="18"/>
      <w:lang w:eastAsia="zh-CN"/>
    </w:rPr>
  </w:style>
  <w:style w:type="paragraph" w:customStyle="1" w:styleId="a44">
    <w:name w:val="题目标签"/>
    <w:basedOn w:val="Normal"/>
    <w:link w:val="a45"/>
    <w:qFormat/>
    <w:pPr>
      <w:tabs>
        <w:tab w:val="left" w:pos="3041"/>
      </w:tabs>
      <w:spacing w:line="276" w:lineRule="auto"/>
      <w:jc w:val="left"/>
      <w:textAlignment w:val="center"/>
    </w:pPr>
    <w:rPr>
      <w:rFonts w:cs="Times New Roman"/>
      <w:b/>
      <w:bCs/>
      <w:color w:val="000000"/>
      <w:szCs w:val="21"/>
    </w:rPr>
  </w:style>
  <w:style w:type="character" w:customStyle="1" w:styleId="a45">
    <w:name w:val="题目标签 字符"/>
    <w:basedOn w:val="DefaultParagraphFont"/>
    <w:link w:val="a44"/>
    <w:rPr>
      <w:rFonts w:ascii="Times New Roman" w:eastAsia="宋体" w:hAnsi="Times New Roman" w:cs="Times New Roman"/>
      <w:b/>
      <w:bCs/>
      <w:color w:val="000000"/>
      <w:szCs w:val="21"/>
    </w:rPr>
  </w:style>
  <w:style w:type="paragraph" w:customStyle="1" w:styleId="msonormal">
    <w:name w:val="msonormal"/>
    <w:basedOn w:val="Normal"/>
    <w:pPr>
      <w:widowControl/>
      <w:spacing w:before="100" w:beforeAutospacing="1" w:after="100" w:afterAutospacing="1" w:line="240" w:lineRule="auto"/>
      <w:jc w:val="left"/>
    </w:pPr>
    <w:rPr>
      <w:rFonts w:ascii="宋体" w:hAnsi="宋体" w:cs="宋体"/>
      <w:kern w:val="0"/>
      <w:sz w:val="24"/>
      <w:szCs w:val="24"/>
    </w:rPr>
  </w:style>
  <w:style w:type="table" w:customStyle="1" w:styleId="141">
    <w:name w:val="网格型14"/>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6">
    <w:name w:val="题目小标题啊"/>
    <w:basedOn w:val="ListParagraph"/>
    <w:link w:val="a47"/>
    <w:qFormat/>
    <w:pPr>
      <w:adjustRightInd w:val="0"/>
      <w:snapToGrid w:val="0"/>
      <w:spacing w:line="360" w:lineRule="auto"/>
      <w:ind w:firstLine="0" w:firstLineChars="0"/>
    </w:pPr>
    <w:rPr>
      <w:rFonts w:cstheme="minorHAnsi"/>
      <w:b/>
    </w:rPr>
  </w:style>
  <w:style w:type="character" w:customStyle="1" w:styleId="Char12">
    <w:name w:val="列出段落 Char"/>
    <w:basedOn w:val="DefaultParagraphFont"/>
    <w:link w:val="ListParagraph"/>
    <w:uiPriority w:val="34"/>
    <w:rPr>
      <w:rFonts w:ascii="Times New Roman" w:eastAsia="宋体" w:hAnsi="Times New Roman" w:cs="Times New Roman"/>
      <w:szCs w:val="21"/>
    </w:rPr>
  </w:style>
  <w:style w:type="character" w:customStyle="1" w:styleId="a47">
    <w:name w:val="题目小标题啊 字符"/>
    <w:basedOn w:val="Char12"/>
    <w:link w:val="a46"/>
    <w:rPr>
      <w:rFonts w:ascii="Times New Roman" w:eastAsia="宋体" w:hAnsi="Times New Roman" w:cstheme="minorHAnsi"/>
      <w:b/>
      <w:szCs w:val="21"/>
    </w:rPr>
  </w:style>
  <w:style w:type="character" w:customStyle="1" w:styleId="125">
    <w:name w:val="批注文字 字符1"/>
    <w:basedOn w:val="DefaultParagraphFont"/>
    <w:uiPriority w:val="99"/>
    <w:semiHidden/>
    <w:rPr>
      <w:rFonts w:ascii="Times New Roman" w:eastAsia="宋体" w:hAnsi="Times New Roman"/>
      <w:color w:val="000000"/>
      <w:kern w:val="2"/>
      <w:sz w:val="21"/>
      <w:szCs w:val="24"/>
    </w:rPr>
  </w:style>
  <w:style w:type="character" w:customStyle="1" w:styleId="126">
    <w:name w:val="批注主题 字符1"/>
    <w:basedOn w:val="125"/>
    <w:uiPriority w:val="99"/>
    <w:semiHidden/>
    <w:rPr>
      <w:rFonts w:ascii="Times New Roman" w:eastAsia="宋体" w:hAnsi="Times New Roman"/>
      <w:b/>
      <w:bCs/>
      <w:color w:val="000000"/>
      <w:kern w:val="2"/>
      <w:sz w:val="21"/>
      <w:szCs w:val="24"/>
    </w:rPr>
  </w:style>
  <w:style w:type="character" w:customStyle="1" w:styleId="127">
    <w:name w:val="批注框文本 字符1"/>
    <w:basedOn w:val="DefaultParagraphFont"/>
    <w:uiPriority w:val="99"/>
    <w:semiHidden/>
    <w:rPr>
      <w:rFonts w:ascii="Times New Roman" w:eastAsia="宋体" w:hAnsi="Times New Roman"/>
      <w:color w:val="000000"/>
      <w:kern w:val="2"/>
      <w:sz w:val="18"/>
      <w:szCs w:val="18"/>
    </w:rPr>
  </w:style>
  <w:style w:type="character" w:customStyle="1" w:styleId="128">
    <w:name w:val="页眉 字符1"/>
    <w:basedOn w:val="DefaultParagraphFont"/>
    <w:uiPriority w:val="99"/>
    <w:semiHidden/>
    <w:rPr>
      <w:rFonts w:ascii="Times New Roman" w:eastAsia="宋体" w:hAnsi="Times New Roman"/>
      <w:color w:val="000000"/>
      <w:kern w:val="2"/>
      <w:sz w:val="18"/>
      <w:szCs w:val="18"/>
    </w:rPr>
  </w:style>
  <w:style w:type="character" w:customStyle="1" w:styleId="129">
    <w:name w:val="页脚 字符1"/>
    <w:basedOn w:val="DefaultParagraphFont"/>
    <w:uiPriority w:val="99"/>
    <w:semiHidden/>
    <w:rPr>
      <w:rFonts w:ascii="Times New Roman" w:eastAsia="宋体" w:hAnsi="Times New Roman"/>
      <w:color w:val="000000"/>
      <w:kern w:val="2"/>
      <w:sz w:val="18"/>
      <w:szCs w:val="18"/>
    </w:rPr>
  </w:style>
  <w:style w:type="character" w:customStyle="1" w:styleId="X">
    <w:name w:val="题X，答案 字符"/>
    <w:basedOn w:val="DefaultParagraphFont"/>
    <w:link w:val="X0"/>
    <w:locked/>
    <w:rPr>
      <w:color w:val="ED7622"/>
      <w:szCs w:val="21"/>
    </w:rPr>
  </w:style>
  <w:style w:type="paragraph" w:customStyle="1" w:styleId="X0">
    <w:name w:val="题X，答案"/>
    <w:basedOn w:val="Normal"/>
    <w:link w:val="X"/>
    <w:qFormat/>
    <w:pPr>
      <w:snapToGrid w:val="0"/>
      <w:spacing w:line="300" w:lineRule="auto"/>
    </w:pPr>
    <w:rPr>
      <w:rFonts w:asciiTheme="minorHAnsi" w:eastAsiaTheme="minorEastAsia" w:hAnsiTheme="minorHAnsi"/>
      <w:color w:val="ED7622"/>
      <w:szCs w:val="21"/>
    </w:rPr>
  </w:style>
  <w:style w:type="table" w:customStyle="1" w:styleId="54">
    <w:name w:val="网格型54"/>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网格型55"/>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8">
    <w:name w:val="出门测/答案标题"/>
    <w:basedOn w:val="Normal"/>
    <w:link w:val="a49"/>
    <w:qFormat/>
    <w:pPr>
      <w:widowControl/>
      <w:spacing w:line="240" w:lineRule="auto"/>
      <w:jc w:val="center"/>
    </w:pPr>
    <w:rPr>
      <w:rFonts w:eastAsia="黑体" w:cs="Times New Roman"/>
      <w:b/>
      <w:color w:val="000000" w:themeColor="text1"/>
      <w:sz w:val="44"/>
      <w:szCs w:val="44"/>
    </w:rPr>
  </w:style>
  <w:style w:type="character" w:customStyle="1" w:styleId="a49">
    <w:name w:val="出门测/答案标题 字符"/>
    <w:basedOn w:val="DefaultParagraphFont"/>
    <w:link w:val="a48"/>
    <w:rPr>
      <w:rFonts w:ascii="Times New Roman" w:eastAsia="黑体" w:hAnsi="Times New Roman" w:cs="Times New Roman"/>
      <w:b/>
      <w:color w:val="000000" w:themeColor="text1"/>
      <w:sz w:val="44"/>
      <w:szCs w:val="44"/>
    </w:rPr>
  </w:style>
  <w:style w:type="table" w:customStyle="1" w:styleId="100">
    <w:name w:val="网格型10"/>
    <w:basedOn w:val="TableNormal"/>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网格型81"/>
    <w:basedOn w:val="TableNormal"/>
    <w:uiPriority w:val="3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2">
    <w:name w:val="1选4 横"/>
    <w:basedOn w:val="Normal"/>
    <w:link w:val="143"/>
    <w:qFormat/>
    <w:pPr>
      <w:tabs>
        <w:tab w:val="left" w:pos="2100"/>
        <w:tab w:val="left" w:pos="4200"/>
        <w:tab w:val="left" w:pos="6300"/>
      </w:tabs>
      <w:spacing w:line="300" w:lineRule="auto"/>
      <w:jc w:val="left"/>
      <w:textAlignment w:val="center"/>
    </w:pPr>
    <w:rPr>
      <w:color w:val="0C0C0C" w:themeColor="text1" w:themeTint="F2"/>
      <w:szCs w:val="21"/>
    </w:rPr>
  </w:style>
  <w:style w:type="character" w:customStyle="1" w:styleId="143">
    <w:name w:val="1选4 横 字符"/>
    <w:basedOn w:val="DefaultParagraphFont"/>
    <w:link w:val="142"/>
    <w:rPr>
      <w:rFonts w:ascii="Times New Roman" w:eastAsia="宋体" w:hAnsi="Times New Roman"/>
      <w:color w:val="0C0C0C" w:themeColor="text1" w:themeTint="F2"/>
      <w:szCs w:val="21"/>
    </w:rPr>
  </w:style>
  <w:style w:type="character" w:customStyle="1" w:styleId="144">
    <w:name w:val="1*4 字符"/>
    <w:basedOn w:val="143"/>
    <w:link w:val="140"/>
    <w:rPr>
      <w:rFonts w:ascii="Times New Roman" w:eastAsia="宋体" w:hAnsi="Times New Roman"/>
      <w:color w:val="000000" w:themeColor="text1"/>
      <w:szCs w:val="18"/>
    </w:rPr>
  </w:style>
  <w:style w:type="paragraph" w:customStyle="1" w:styleId="222">
    <w:name w:val="2选2 横"/>
    <w:basedOn w:val="Normal"/>
    <w:link w:val="223"/>
    <w:qFormat/>
    <w:pPr>
      <w:widowControl/>
      <w:tabs>
        <w:tab w:val="left" w:pos="4200"/>
      </w:tabs>
      <w:spacing w:line="276" w:lineRule="auto"/>
      <w:jc w:val="left"/>
    </w:pPr>
    <w:rPr>
      <w:color w:val="000000" w:themeColor="text1"/>
      <w:szCs w:val="24"/>
    </w:rPr>
  </w:style>
  <w:style w:type="character" w:customStyle="1" w:styleId="223">
    <w:name w:val="2选2 横 字符"/>
    <w:basedOn w:val="DefaultParagraphFont"/>
    <w:link w:val="222"/>
    <w:rPr>
      <w:rFonts w:ascii="Times New Roman" w:eastAsia="宋体" w:hAnsi="Times New Roman"/>
      <w:color w:val="000000" w:themeColor="text1"/>
      <w:szCs w:val="24"/>
    </w:rPr>
  </w:style>
  <w:style w:type="table" w:customStyle="1" w:styleId="7">
    <w:name w:val="网格型7"/>
    <w:basedOn w:val="TableNormal"/>
    <w:uiPriority w:val="3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14">
    <w:name w:val="标题 3 字符1"/>
    <w:basedOn w:val="DefaultParagraphFont"/>
    <w:uiPriority w:val="9"/>
    <w:semiHidden/>
    <w:rPr>
      <w:rFonts w:ascii="Times New Roman" w:eastAsia="宋体" w:hAnsi="Times New Roman"/>
      <w:b/>
      <w:bCs/>
      <w:color w:val="000000" w:themeColor="text1"/>
      <w:kern w:val="2"/>
      <w:sz w:val="32"/>
      <w:szCs w:val="32"/>
    </w:rPr>
  </w:style>
  <w:style w:type="character" w:customStyle="1" w:styleId="41">
    <w:name w:val="标题 4 字符1"/>
    <w:basedOn w:val="DefaultParagraphFont"/>
    <w:uiPriority w:val="9"/>
    <w:semiHidden/>
    <w:rPr>
      <w:rFonts w:asciiTheme="majorHAnsi" w:eastAsiaTheme="majorEastAsia" w:hAnsiTheme="majorHAnsi" w:cstheme="majorBidi"/>
      <w:b/>
      <w:bCs/>
      <w:color w:val="000000" w:themeColor="text1"/>
      <w:kern w:val="2"/>
      <w:sz w:val="28"/>
      <w:szCs w:val="28"/>
    </w:rPr>
  </w:style>
  <w:style w:type="paragraph" w:customStyle="1" w:styleId="132">
    <w:name w:val="1*3"/>
    <w:basedOn w:val="DefaultParagraph"/>
    <w:link w:val="133"/>
    <w:qFormat/>
    <w:pPr>
      <w:suppressAutoHyphens w:val="0"/>
      <w:snapToGrid w:val="0"/>
      <w:spacing w:line="300" w:lineRule="auto"/>
    </w:pPr>
    <w:rPr>
      <w:szCs w:val="21"/>
    </w:rPr>
  </w:style>
  <w:style w:type="character" w:customStyle="1" w:styleId="DefaultParagraph0">
    <w:name w:val="DefaultParagraph 字符"/>
    <w:basedOn w:val="DefaultParagraphFont"/>
    <w:link w:val="DefaultParagraph"/>
    <w:rPr>
      <w:rFonts w:ascii="Times New Roman" w:eastAsia="宋体" w:hAnsi="Calibri" w:cs="Times New Roman"/>
      <w:kern w:val="0"/>
      <w:sz w:val="20"/>
      <w:szCs w:val="20"/>
      <w:lang w:eastAsia="zh-TW"/>
    </w:rPr>
  </w:style>
  <w:style w:type="character" w:customStyle="1" w:styleId="133">
    <w:name w:val="1*3 字符"/>
    <w:basedOn w:val="DefaultParagraph0"/>
    <w:link w:val="132"/>
    <w:rPr>
      <w:rFonts w:ascii="Times New Roman" w:eastAsia="宋体" w:hAnsi="Calibri" w:cs="Times New Roman"/>
      <w:kern w:val="0"/>
      <w:sz w:val="20"/>
      <w:szCs w:val="21"/>
      <w:lang w:eastAsia="zh-TW"/>
    </w:rPr>
  </w:style>
  <w:style w:type="character" w:customStyle="1" w:styleId="Char20">
    <w:name w:val="纯文本 Char2"/>
    <w:locked/>
    <w:rPr>
      <w:rFonts w:ascii="宋体" w:hAnsi="Courier New" w:cs="Courier New"/>
      <w:kern w:val="2"/>
      <w:sz w:val="21"/>
      <w:szCs w:val="21"/>
    </w:rPr>
  </w:style>
  <w:style w:type="paragraph" w:customStyle="1" w:styleId="a50">
    <w:name w:val="题干格式"/>
    <w:basedOn w:val="Normal"/>
    <w:qFormat/>
    <w:pPr>
      <w:spacing w:line="312" w:lineRule="auto"/>
      <w:ind w:left="150" w:hanging="150" w:hangingChars="150"/>
      <w:textAlignment w:val="center"/>
    </w:pPr>
    <w:rPr>
      <w:rFonts w:cs="Times New Roman"/>
      <w:szCs w:val="21"/>
    </w:rPr>
  </w:style>
  <w:style w:type="character" w:customStyle="1" w:styleId="DefaultParagraphChar">
    <w:name w:val="DefaultParagraph Char"/>
    <w:qFormat/>
    <w:locked/>
    <w:rPr>
      <w:rFonts w:ascii="Times New Roman" w:eastAsia="宋体" w:hAnsi="Calibri" w:cs="Times New Roman"/>
      <w:kern w:val="0"/>
      <w:sz w:val="20"/>
      <w:szCs w:val="20"/>
      <w:lang w:eastAsia="zh-TW"/>
    </w:rPr>
  </w:style>
  <w:style w:type="character" w:customStyle="1" w:styleId="28SimSun">
    <w:name w:val="正文文本 (28) + SimSun"/>
    <w:rPr>
      <w:rFonts w:ascii="宋体" w:eastAsia="宋体" w:hAnsi="Verdana" w:cs="宋体"/>
      <w:spacing w:val="0"/>
      <w:kern w:val="0"/>
      <w:sz w:val="22"/>
      <w:szCs w:val="22"/>
      <w:shd w:val="clear" w:color="auto" w:fill="FFFFFF"/>
      <w:lang w:eastAsia="en-US" w:bidi="ar-SA"/>
    </w:rPr>
  </w:style>
  <w:style w:type="character" w:customStyle="1" w:styleId="TimesNewRoman">
    <w:name w:val="正文文本 + Times New Roman"/>
    <w:rPr>
      <w:rFonts w:ascii="Times New Roman" w:eastAsia="黑体" w:hAnsi="Times New Roman" w:cs="Times New Roman"/>
      <w:spacing w:val="0"/>
      <w:kern w:val="0"/>
      <w:sz w:val="21"/>
      <w:szCs w:val="21"/>
      <w:lang w:val="en-US" w:eastAsia="en-US"/>
    </w:rPr>
  </w:style>
  <w:style w:type="character" w:customStyle="1" w:styleId="36TimesNewRoman">
    <w:name w:val="正文文本 (36) + Times New Roman"/>
    <w:rPr>
      <w:rFonts w:ascii="Times New Roman" w:hAnsi="Times New Roman" w:cs="Times New Roman"/>
      <w:spacing w:val="0"/>
      <w:kern w:val="0"/>
      <w:sz w:val="21"/>
      <w:szCs w:val="21"/>
      <w:shd w:val="clear" w:color="auto" w:fill="FFFFFF"/>
      <w:lang w:val="en-US" w:eastAsia="en-US" w:bidi="ar-SA"/>
    </w:rPr>
  </w:style>
  <w:style w:type="character" w:customStyle="1" w:styleId="apple-style-span">
    <w:name w:val="apple-style-span"/>
    <w:qFormat/>
  </w:style>
  <w:style w:type="character" w:customStyle="1" w:styleId="2710">
    <w:name w:val="正文文本 (27) + 宋体1"/>
    <w:rPr>
      <w:rFonts w:ascii="宋体" w:eastAsia="宋体" w:hAnsi="Verdana" w:cs="宋体"/>
      <w:b/>
      <w:bCs/>
      <w:kern w:val="0"/>
      <w:sz w:val="22"/>
      <w:szCs w:val="22"/>
      <w:shd w:val="clear" w:color="auto" w:fill="FFFFFF"/>
      <w:lang w:eastAsia="en-US" w:bidi="ar-SA"/>
    </w:rPr>
  </w:style>
  <w:style w:type="character" w:customStyle="1" w:styleId="fontborder">
    <w:name w:val="fontborder"/>
    <w:rPr>
      <w:rFonts w:ascii="Verdana" w:hAnsi="Verdana"/>
      <w:kern w:val="0"/>
      <w:szCs w:val="20"/>
      <w:bdr w:val="single" w:sz="6" w:space="0" w:color="000000"/>
      <w:lang w:eastAsia="en-US"/>
    </w:rPr>
  </w:style>
  <w:style w:type="character" w:customStyle="1" w:styleId="6TimesNewRoman">
    <w:name w:val="正文文本 (6) + Times New Roman"/>
    <w:rPr>
      <w:rFonts w:ascii="Times New Roman" w:hAnsi="Times New Roman" w:cs="Times New Roman"/>
      <w:b/>
      <w:bCs/>
      <w:spacing w:val="0"/>
      <w:kern w:val="0"/>
      <w:sz w:val="21"/>
      <w:szCs w:val="21"/>
      <w:shd w:val="clear" w:color="auto" w:fill="FFFFFF"/>
      <w:lang w:eastAsia="en-US"/>
    </w:rPr>
  </w:style>
  <w:style w:type="character" w:customStyle="1" w:styleId="xb1">
    <w:name w:val="xb1"/>
    <w:qFormat/>
    <w:rPr>
      <w:rFonts w:ascii="Verdana" w:hAnsi="Verdana"/>
      <w:kern w:val="0"/>
      <w:sz w:val="15"/>
      <w:szCs w:val="15"/>
      <w:vertAlign w:val="subscript"/>
      <w:lang w:eastAsia="en-US"/>
    </w:rPr>
  </w:style>
  <w:style w:type="character" w:customStyle="1" w:styleId="36TimesNewRoman21">
    <w:name w:val="正文文本 (36) + Times New Roman21"/>
    <w:qFormat/>
    <w:rPr>
      <w:rFonts w:ascii="Times New Roman" w:hAnsi="Times New Roman" w:cs="Times New Roman"/>
      <w:spacing w:val="20"/>
      <w:kern w:val="0"/>
      <w:sz w:val="21"/>
      <w:szCs w:val="21"/>
      <w:shd w:val="clear" w:color="auto" w:fill="FFFFFF"/>
      <w:lang w:val="en-US" w:eastAsia="en-US"/>
    </w:rPr>
  </w:style>
  <w:style w:type="character" w:customStyle="1" w:styleId="Batang14">
    <w:name w:val="正文文本 + Batang14"/>
    <w:rPr>
      <w:rFonts w:ascii="Batang" w:eastAsia="Batang" w:hAnsi="Calibri" w:cs="Batang"/>
      <w:kern w:val="2"/>
      <w:sz w:val="20"/>
      <w:szCs w:val="20"/>
      <w:u w:val="none"/>
      <w:lang w:val="en-US" w:eastAsia="zh-CN" w:bidi="ar-SA"/>
    </w:rPr>
  </w:style>
  <w:style w:type="character" w:customStyle="1" w:styleId="270">
    <w:name w:val="正文文本 (27) + 宋体"/>
    <w:rPr>
      <w:rFonts w:ascii="宋体" w:eastAsia="宋体" w:hAnsi="Verdana" w:cs="宋体"/>
      <w:b/>
      <w:bCs/>
      <w:kern w:val="0"/>
      <w:sz w:val="22"/>
      <w:szCs w:val="22"/>
      <w:shd w:val="clear" w:color="auto" w:fill="FFFFFF"/>
      <w:lang w:eastAsia="en-US" w:bidi="ar-SA"/>
    </w:rPr>
  </w:style>
  <w:style w:type="character" w:customStyle="1" w:styleId="38">
    <w:name w:val="正文文本 (38)_"/>
    <w:link w:val="380"/>
    <w:rPr>
      <w:rFonts w:ascii="楷体_GB2312" w:eastAsia="楷体_GB2312" w:hAnsi="Times New Roman"/>
      <w:kern w:val="0"/>
      <w:sz w:val="23"/>
      <w:szCs w:val="23"/>
      <w:shd w:val="clear" w:color="auto" w:fill="FFFFFF"/>
      <w:lang w:val="zh-CN"/>
    </w:rPr>
  </w:style>
  <w:style w:type="paragraph" w:customStyle="1" w:styleId="380">
    <w:name w:val="正文文本 (38)"/>
    <w:basedOn w:val="Normal"/>
    <w:link w:val="38"/>
    <w:pPr>
      <w:widowControl/>
      <w:shd w:val="clear" w:color="auto" w:fill="FFFFFF"/>
      <w:spacing w:line="395" w:lineRule="exact"/>
      <w:ind w:firstLine="320"/>
      <w:jc w:val="left"/>
    </w:pPr>
    <w:rPr>
      <w:rFonts w:ascii="楷体_GB2312" w:eastAsia="楷体_GB2312"/>
      <w:kern w:val="0"/>
      <w:sz w:val="23"/>
      <w:szCs w:val="23"/>
      <w:shd w:val="clear" w:color="auto" w:fill="FFFFFF"/>
      <w:lang w:val="zh-CN"/>
    </w:rPr>
  </w:style>
  <w:style w:type="character" w:customStyle="1" w:styleId="fontstrikethrough">
    <w:name w:val="fontstrikethrough"/>
    <w:rPr>
      <w:rFonts w:ascii="Verdana" w:hAnsi="Verdana"/>
      <w:strike/>
      <w:kern w:val="0"/>
      <w:szCs w:val="20"/>
      <w:lang w:eastAsia="en-US"/>
    </w:rPr>
  </w:style>
  <w:style w:type="character" w:customStyle="1" w:styleId="Char13">
    <w:name w:val="日期 Char"/>
    <w:basedOn w:val="DefaultParagraphFont"/>
    <w:link w:val="Date"/>
    <w:rPr>
      <w:rFonts w:ascii="Times New Roman" w:eastAsia="宋体" w:hAnsi="Times New Roman" w:cs="Times New Roman"/>
      <w:szCs w:val="24"/>
    </w:rPr>
  </w:style>
  <w:style w:type="character" w:customStyle="1" w:styleId="Char14">
    <w:name w:val="正文文本缩进 Char"/>
    <w:basedOn w:val="DefaultParagraphFont"/>
    <w:link w:val="BodyTextIndent"/>
    <w:rPr>
      <w:rFonts w:ascii="Times New Roman" w:eastAsia="宋体" w:hAnsi="Times New Roman" w:cs="Times New Roman"/>
      <w:szCs w:val="24"/>
    </w:rPr>
  </w:style>
  <w:style w:type="paragraph" w:customStyle="1" w:styleId="Char3CharCharCharCharCharChar">
    <w:name w:val="Char3 Char Char Char Char Char Char"/>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000">
    <w:name w:val="正文_0_0"/>
    <w:qFormat/>
    <w:pPr>
      <w:widowControl w:val="0"/>
      <w:jc w:val="both"/>
    </w:pPr>
    <w:rPr>
      <w:rFonts w:ascii="Times New Roman" w:eastAsia="宋体" w:hAnsi="Times New Roman" w:cs="Times New Roman"/>
      <w:kern w:val="2"/>
      <w:sz w:val="21"/>
      <w:szCs w:val="24"/>
      <w:lang w:val="en-US" w:eastAsia="zh-CN" w:bidi="ar-SA"/>
    </w:rPr>
  </w:style>
  <w:style w:type="paragraph" w:customStyle="1" w:styleId="381">
    <w:name w:val="正文文本 (38)1"/>
    <w:basedOn w:val="Normal"/>
    <w:pPr>
      <w:shd w:val="clear" w:color="auto" w:fill="FFFFFF"/>
      <w:spacing w:before="240" w:line="264" w:lineRule="exact"/>
      <w:jc w:val="center"/>
    </w:pPr>
    <w:rPr>
      <w:rFonts w:ascii="MingLiU" w:eastAsia="MingLiU" w:hAnsi="Courier New" w:cs="MingLiU"/>
      <w:kern w:val="0"/>
      <w:szCs w:val="21"/>
    </w:rPr>
  </w:style>
  <w:style w:type="paragraph" w:customStyle="1" w:styleId="p0">
    <w:name w:val="p0"/>
    <w:basedOn w:val="Normal"/>
    <w:pPr>
      <w:widowControl/>
      <w:spacing w:line="240" w:lineRule="auto"/>
    </w:pPr>
    <w:rPr>
      <w:rFonts w:cs="Times New Roman" w:hint="eastAsia"/>
      <w:szCs w:val="24"/>
    </w:rPr>
  </w:style>
  <w:style w:type="paragraph" w:customStyle="1" w:styleId="315">
    <w:name w:val="正文文本 (31)"/>
    <w:basedOn w:val="Normal"/>
    <w:pPr>
      <w:widowControl/>
      <w:shd w:val="clear" w:color="auto" w:fill="FFFFFF"/>
      <w:spacing w:before="480" w:after="300" w:line="240" w:lineRule="atLeast"/>
      <w:ind w:hanging="420"/>
      <w:jc w:val="left"/>
    </w:pPr>
    <w:rPr>
      <w:rFonts w:eastAsia="Times New Roman" w:cs="Times New Roman"/>
      <w:b/>
      <w:bCs/>
      <w:kern w:val="0"/>
      <w:sz w:val="19"/>
      <w:szCs w:val="19"/>
      <w:shd w:val="clear" w:color="auto" w:fill="FFFFFF"/>
      <w:lang w:val="zh-CN"/>
    </w:rPr>
  </w:style>
  <w:style w:type="paragraph" w:customStyle="1" w:styleId="01">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cs="Times New Roman"/>
      <w:kern w:val="0"/>
      <w:szCs w:val="20"/>
      <w:lang w:eastAsia="en-US"/>
    </w:rPr>
  </w:style>
  <w:style w:type="paragraph" w:customStyle="1" w:styleId="001">
    <w:name w:val="00答案解析"/>
    <w:basedOn w:val="Normal"/>
    <w:link w:val="002"/>
    <w:qFormat/>
    <w:pPr>
      <w:spacing w:line="360" w:lineRule="auto"/>
    </w:pPr>
    <w:rPr>
      <w:rFonts w:cs="Times New Roman"/>
      <w:b/>
      <w:bCs/>
      <w:szCs w:val="21"/>
    </w:rPr>
  </w:style>
  <w:style w:type="character" w:customStyle="1" w:styleId="002">
    <w:name w:val="00答案解析 字符"/>
    <w:basedOn w:val="DefaultParagraphFont"/>
    <w:link w:val="001"/>
    <w:rPr>
      <w:rFonts w:ascii="Times New Roman" w:eastAsia="宋体" w:hAnsi="Times New Roman" w:cs="Times New Roman"/>
      <w:b/>
      <w:bCs/>
      <w:szCs w:val="21"/>
    </w:rPr>
  </w:style>
  <w:style w:type="paragraph" w:customStyle="1" w:styleId="0042">
    <w:name w:val="00选项4行2缩进"/>
    <w:basedOn w:val="Normal"/>
    <w:link w:val="00420"/>
    <w:qFormat/>
    <w:pPr>
      <w:widowControl/>
      <w:tabs>
        <w:tab w:val="left" w:pos="5040"/>
      </w:tabs>
      <w:spacing w:line="360" w:lineRule="auto"/>
      <w:ind w:left="200" w:leftChars="200"/>
      <w:jc w:val="left"/>
    </w:pPr>
    <w:rPr>
      <w:rFonts w:cs="宋体"/>
      <w:szCs w:val="21"/>
    </w:rPr>
  </w:style>
  <w:style w:type="character" w:customStyle="1" w:styleId="00420">
    <w:name w:val="00选项4行2缩进 字符"/>
    <w:link w:val="0042"/>
    <w:rPr>
      <w:rFonts w:ascii="Times New Roman" w:eastAsia="宋体" w:hAnsi="Times New Roman" w:cs="宋体"/>
      <w:szCs w:val="21"/>
    </w:rPr>
  </w:style>
  <w:style w:type="paragraph" w:customStyle="1" w:styleId="0020">
    <w:name w:val="00单行2缩进0"/>
    <w:basedOn w:val="Normal"/>
    <w:link w:val="00200"/>
    <w:qFormat/>
    <w:pPr>
      <w:tabs>
        <w:tab w:val="left" w:pos="420"/>
        <w:tab w:val="left" w:pos="2730"/>
        <w:tab w:val="left" w:pos="5040"/>
        <w:tab w:val="left" w:pos="6738"/>
      </w:tabs>
      <w:spacing w:line="360" w:lineRule="auto"/>
      <w:ind w:left="200" w:leftChars="200"/>
    </w:pPr>
    <w:rPr>
      <w:rFonts w:cs="宋体"/>
      <w:szCs w:val="21"/>
    </w:rPr>
  </w:style>
  <w:style w:type="character" w:customStyle="1" w:styleId="00200">
    <w:name w:val="00单行2缩进0 字符"/>
    <w:link w:val="0020"/>
    <w:rPr>
      <w:rFonts w:ascii="Times New Roman" w:eastAsia="宋体" w:hAnsi="Times New Roman" w:cs="宋体"/>
      <w:szCs w:val="21"/>
    </w:rPr>
  </w:style>
  <w:style w:type="character" w:customStyle="1" w:styleId="style11">
    <w:name w:val="style11"/>
    <w:rPr>
      <w:color w:val="F74417"/>
    </w:rPr>
  </w:style>
  <w:style w:type="character" w:customStyle="1" w:styleId="GB2312">
    <w:name w:val="样式 (中文) 楷体_GB2312"/>
    <w:rPr>
      <w:rFonts w:eastAsia="楷体_GB2312"/>
      <w:spacing w:val="0"/>
      <w:sz w:val="21"/>
    </w:rPr>
  </w:style>
  <w:style w:type="character" w:customStyle="1" w:styleId="Char15">
    <w:name w:val="无间隔 Char"/>
    <w:basedOn w:val="DefaultParagraphFont"/>
    <w:link w:val="NoSpacing"/>
    <w:uiPriority w:val="1"/>
    <w:rPr>
      <w:rFonts w:ascii="Times New Roman" w:eastAsia="宋体" w:hAnsi="Times New Roman" w:cs="Times New Roman"/>
      <w:szCs w:val="21"/>
    </w:rPr>
  </w:style>
  <w:style w:type="table" w:customStyle="1" w:styleId="71">
    <w:name w:val="网格型71"/>
    <w:basedOn w:val="TableNormal"/>
    <w:uiPriority w:val="3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副标题 Char1"/>
    <w:basedOn w:val="DefaultParagraphFont"/>
    <w:uiPriority w:val="11"/>
    <w:rPr>
      <w:rFonts w:eastAsia="宋体" w:asciiTheme="majorHAnsi" w:hAnsiTheme="majorHAnsi" w:cstheme="majorBidi"/>
      <w:b/>
      <w:bCs/>
      <w:kern w:val="28"/>
      <w:sz w:val="32"/>
      <w:szCs w:val="32"/>
    </w:rPr>
  </w:style>
  <w:style w:type="character" w:customStyle="1" w:styleId="Char17">
    <w:name w:val="标题 Char1"/>
    <w:basedOn w:val="DefaultParagraphFont"/>
    <w:uiPriority w:val="10"/>
    <w:rPr>
      <w:rFonts w:eastAsia="宋体" w:asciiTheme="majorHAnsi" w:hAnsiTheme="majorHAnsi" w:cstheme="majorBidi"/>
      <w:b/>
      <w:bCs/>
      <w:sz w:val="32"/>
      <w:szCs w:val="32"/>
    </w:rPr>
  </w:style>
  <w:style w:type="character" w:customStyle="1" w:styleId="UnresolvedMention">
    <w:name w:val="Unresolved Mention"/>
    <w:basedOn w:val="DefaultParagraphFont"/>
    <w:uiPriority w:val="99"/>
    <w:semiHidden/>
    <w:unhideWhenUsed/>
    <w:rPr>
      <w:color w:val="605E5C"/>
      <w:shd w:val="clear" w:color="auto" w:fill="E1DFDD"/>
    </w:rPr>
  </w:style>
  <w:style w:type="paragraph" w:customStyle="1" w:styleId="1114">
    <w:name w:val="正文111"/>
    <w:basedOn w:val="Subtitle"/>
    <w:link w:val="1115"/>
    <w:qFormat/>
    <w:pPr>
      <w:tabs>
        <w:tab w:val="left" w:pos="1969"/>
      </w:tabs>
      <w:spacing w:before="0" w:after="0" w:line="360" w:lineRule="auto"/>
      <w:ind w:firstLine="200" w:firstLineChars="200"/>
      <w:jc w:val="left"/>
      <w:textAlignment w:val="auto"/>
      <w:outlineLvl w:val="9"/>
    </w:pPr>
    <w:rPr>
      <w:rFonts w:eastAsia="宋体"/>
      <w:b w:val="0"/>
      <w:bCs w:val="0"/>
      <w:color w:val="auto"/>
      <w:kern w:val="2"/>
      <w:sz w:val="21"/>
      <w:szCs w:val="22"/>
    </w:rPr>
  </w:style>
  <w:style w:type="character" w:customStyle="1" w:styleId="1115">
    <w:name w:val="正文111 字符"/>
    <w:link w:val="1114"/>
    <w:qFormat/>
    <w:rPr>
      <w:rFonts w:ascii="Times New Roman" w:eastAsia="宋体" w:hAnsi="Times New Roman" w:cs="Times New Roman"/>
    </w:rPr>
  </w:style>
  <w:style w:type="paragraph" w:customStyle="1" w:styleId="2220">
    <w:name w:val="正文222"/>
    <w:basedOn w:val="1114"/>
    <w:link w:val="2221"/>
    <w:qFormat/>
    <w:pPr>
      <w:ind w:firstLine="0" w:firstLineChars="0"/>
    </w:pPr>
  </w:style>
  <w:style w:type="character" w:customStyle="1" w:styleId="2221">
    <w:name w:val="正文222 字符"/>
    <w:link w:val="2220"/>
    <w:qFormat/>
    <w:rPr>
      <w:rFonts w:ascii="Times New Roman" w:eastAsia="宋体" w:hAnsi="Times New Roman" w:cs="Times New Roman"/>
    </w:rPr>
  </w:style>
  <w:style w:type="paragraph" w:customStyle="1" w:styleId="a51">
    <w:name w:val="标题一、"/>
    <w:basedOn w:val="Normal"/>
    <w:qFormat/>
    <w:pPr>
      <w:tabs>
        <w:tab w:val="left" w:pos="1969"/>
      </w:tabs>
      <w:spacing w:line="360" w:lineRule="auto"/>
      <w:jc w:val="left"/>
    </w:pPr>
    <w:rPr>
      <w:rFonts w:cs="Times New Roman"/>
      <w:b/>
      <w:sz w:val="24"/>
    </w:rPr>
  </w:style>
  <w:style w:type="paragraph" w:customStyle="1" w:styleId="134">
    <w:name w:val="标题1、"/>
    <w:basedOn w:val="a51"/>
    <w:qFormat/>
    <w:rPr>
      <w:sz w:val="21"/>
    </w:rPr>
  </w:style>
  <w:style w:type="paragraph" w:customStyle="1" w:styleId="Normal1">
    <w:name w:val="Normal_1"/>
    <w:qFormat/>
    <w:pPr>
      <w:widowControl w:val="0"/>
      <w:spacing w:after="200" w:line="276" w:lineRule="auto"/>
      <w:jc w:val="both"/>
    </w:pPr>
    <w:rPr>
      <w:rFonts w:ascii="Time New Romans" w:eastAsia="宋体" w:hAnsi="Time New Romans" w:cs="宋体"/>
      <w:kern w:val="2"/>
      <w:sz w:val="21"/>
      <w:szCs w:val="22"/>
      <w:lang w:val="en-US" w:eastAsia="zh-CN" w:bidi="ar-SA"/>
    </w:rPr>
  </w:style>
  <w:style w:type="table" w:customStyle="1" w:styleId="611">
    <w:name w:val="网格型61"/>
    <w:basedOn w:val="TableNormal"/>
    <w:uiPriority w:val="3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header" Target="header26.xml" /><Relationship Id="rId101" Type="http://schemas.openxmlformats.org/officeDocument/2006/relationships/footer" Target="footer9.xml" /><Relationship Id="rId102" Type="http://schemas.openxmlformats.org/officeDocument/2006/relationships/header" Target="header27.xml" /><Relationship Id="rId103" Type="http://schemas.openxmlformats.org/officeDocument/2006/relationships/image" Target="media/image43.wmf" /><Relationship Id="rId104" Type="http://schemas.openxmlformats.org/officeDocument/2006/relationships/oleObject" Target="embeddings/oleObject22.bin" /><Relationship Id="rId105" Type="http://schemas.openxmlformats.org/officeDocument/2006/relationships/image" Target="media/image44.wmf" /><Relationship Id="rId106" Type="http://schemas.openxmlformats.org/officeDocument/2006/relationships/oleObject" Target="embeddings/oleObject23.bin" /><Relationship Id="rId107" Type="http://schemas.openxmlformats.org/officeDocument/2006/relationships/image" Target="media/image45.wmf" /><Relationship Id="rId108" Type="http://schemas.openxmlformats.org/officeDocument/2006/relationships/oleObject" Target="embeddings/oleObject24.bin" /><Relationship Id="rId109" Type="http://schemas.openxmlformats.org/officeDocument/2006/relationships/image" Target="media/image46.wmf" /><Relationship Id="rId11" Type="http://schemas.openxmlformats.org/officeDocument/2006/relationships/image" Target="media/image7.wmf" /><Relationship Id="rId110" Type="http://schemas.openxmlformats.org/officeDocument/2006/relationships/oleObject" Target="embeddings/oleObject25.bin" /><Relationship Id="rId111" Type="http://schemas.openxmlformats.org/officeDocument/2006/relationships/image" Target="media/image47.wmf" /><Relationship Id="rId112" Type="http://schemas.openxmlformats.org/officeDocument/2006/relationships/oleObject" Target="embeddings/oleObject26.bin" /><Relationship Id="rId113" Type="http://schemas.openxmlformats.org/officeDocument/2006/relationships/hyperlink" Target="https://d.book118.com/228017105115006041" TargetMode="External" /><Relationship Id="rId114" Type="http://schemas.openxmlformats.org/officeDocument/2006/relationships/header" Target="header28.xml" /><Relationship Id="rId115" Type="http://schemas.openxmlformats.org/officeDocument/2006/relationships/header" Target="header29.xml" /><Relationship Id="rId116" Type="http://schemas.openxmlformats.org/officeDocument/2006/relationships/footer" Target="footer10.xml" /><Relationship Id="rId117" Type="http://schemas.openxmlformats.org/officeDocument/2006/relationships/header" Target="header30.xml" /><Relationship Id="rId118" Type="http://schemas.openxmlformats.org/officeDocument/2006/relationships/theme" Target="theme/theme1.xml" /><Relationship Id="rId119" Type="http://schemas.openxmlformats.org/officeDocument/2006/relationships/numbering" Target="numbering.xml" /><Relationship Id="rId12" Type="http://schemas.openxmlformats.org/officeDocument/2006/relationships/oleObject" Target="embeddings/oleObject1.bin" /><Relationship Id="rId120" Type="http://schemas.openxmlformats.org/officeDocument/2006/relationships/styles" Target="styles.xml" /><Relationship Id="rId13" Type="http://schemas.openxmlformats.org/officeDocument/2006/relationships/header" Target="header1.xml" /><Relationship Id="rId14" Type="http://schemas.openxmlformats.org/officeDocument/2006/relationships/header" Target="header2.xml" /><Relationship Id="rId15" Type="http://schemas.openxmlformats.org/officeDocument/2006/relationships/footer" Target="footer1.xml" /><Relationship Id="rId16" Type="http://schemas.openxmlformats.org/officeDocument/2006/relationships/header" Target="header3.xml"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emf" /><Relationship Id="rId2" Type="http://schemas.openxmlformats.org/officeDocument/2006/relationships/webSettings" Target="webSettings.xml" /><Relationship Id="rId20" Type="http://schemas.openxmlformats.org/officeDocument/2006/relationships/image" Target="media/image12.emf" /><Relationship Id="rId21" Type="http://schemas.openxmlformats.org/officeDocument/2006/relationships/image" Target="media/image13.png" /><Relationship Id="rId22" Type="http://schemas.openxmlformats.org/officeDocument/2006/relationships/header" Target="header4.xml" /><Relationship Id="rId23" Type="http://schemas.openxmlformats.org/officeDocument/2006/relationships/header" Target="header5.xml" /><Relationship Id="rId24" Type="http://schemas.openxmlformats.org/officeDocument/2006/relationships/footer" Target="footer2.xml" /><Relationship Id="rId25" Type="http://schemas.openxmlformats.org/officeDocument/2006/relationships/header" Target="header6.xml" /><Relationship Id="rId26" Type="http://schemas.openxmlformats.org/officeDocument/2006/relationships/image" Target="media/image14.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3.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wmf" /><Relationship Id="rId34" Type="http://schemas.openxmlformats.org/officeDocument/2006/relationships/oleObject" Target="embeddings/oleObject2.bin" /><Relationship Id="rId35" Type="http://schemas.openxmlformats.org/officeDocument/2006/relationships/image" Target="media/image18.wmf" /><Relationship Id="rId36" Type="http://schemas.openxmlformats.org/officeDocument/2006/relationships/oleObject" Target="embeddings/oleObject3.bin" /><Relationship Id="rId37" Type="http://schemas.openxmlformats.org/officeDocument/2006/relationships/image" Target="media/image19.wmf" /><Relationship Id="rId38" Type="http://schemas.openxmlformats.org/officeDocument/2006/relationships/oleObject" Target="embeddings/oleObject4.bin" /><Relationship Id="rId39" Type="http://schemas.openxmlformats.org/officeDocument/2006/relationships/image" Target="media/image20.wmf" /><Relationship Id="rId4" Type="http://schemas.openxmlformats.org/officeDocument/2006/relationships/customXml" Target="../customXml/item1.xml" /><Relationship Id="rId40" Type="http://schemas.openxmlformats.org/officeDocument/2006/relationships/oleObject" Target="embeddings/oleObject5.bin"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header" Target="header10.xml" /><Relationship Id="rId44" Type="http://schemas.openxmlformats.org/officeDocument/2006/relationships/header" Target="header11.xml" /><Relationship Id="rId45" Type="http://schemas.openxmlformats.org/officeDocument/2006/relationships/footer" Target="footer4.xml" /><Relationship Id="rId46" Type="http://schemas.openxmlformats.org/officeDocument/2006/relationships/header" Target="header12.xml" /><Relationship Id="rId47" Type="http://schemas.openxmlformats.org/officeDocument/2006/relationships/image" Target="media/image23.png" /><Relationship Id="rId48" Type="http://schemas.openxmlformats.org/officeDocument/2006/relationships/image" Target="media/image24.png" /><Relationship Id="rId49" Type="http://schemas.openxmlformats.org/officeDocument/2006/relationships/header" Target="header13.xml" /><Relationship Id="rId5" Type="http://schemas.openxmlformats.org/officeDocument/2006/relationships/image" Target="media/image1.png" /><Relationship Id="rId50" Type="http://schemas.openxmlformats.org/officeDocument/2006/relationships/header" Target="header14.xml" /><Relationship Id="rId51" Type="http://schemas.openxmlformats.org/officeDocument/2006/relationships/footer" Target="footer5.xml" /><Relationship Id="rId52" Type="http://schemas.openxmlformats.org/officeDocument/2006/relationships/header" Target="header15.xml" /><Relationship Id="rId53" Type="http://schemas.openxmlformats.org/officeDocument/2006/relationships/image" Target="media/image25.wmf" /><Relationship Id="rId54" Type="http://schemas.openxmlformats.org/officeDocument/2006/relationships/oleObject" Target="embeddings/oleObject6.bin" /><Relationship Id="rId55" Type="http://schemas.openxmlformats.org/officeDocument/2006/relationships/image" Target="media/image26.wmf" /><Relationship Id="rId56" Type="http://schemas.openxmlformats.org/officeDocument/2006/relationships/oleObject" Target="embeddings/oleObject7.bin" /><Relationship Id="rId57" Type="http://schemas.openxmlformats.org/officeDocument/2006/relationships/image" Target="media/image27.wmf" /><Relationship Id="rId58" Type="http://schemas.openxmlformats.org/officeDocument/2006/relationships/oleObject" Target="embeddings/oleObject8.bin" /><Relationship Id="rId59" Type="http://schemas.openxmlformats.org/officeDocument/2006/relationships/image" Target="media/image28.wmf" /><Relationship Id="rId6" Type="http://schemas.openxmlformats.org/officeDocument/2006/relationships/image" Target="media/image2.png" /><Relationship Id="rId60" Type="http://schemas.openxmlformats.org/officeDocument/2006/relationships/oleObject" Target="embeddings/oleObject9.bin" /><Relationship Id="rId61" Type="http://schemas.openxmlformats.org/officeDocument/2006/relationships/image" Target="media/image29.wmf" /><Relationship Id="rId62" Type="http://schemas.openxmlformats.org/officeDocument/2006/relationships/oleObject" Target="embeddings/oleObject10.bin" /><Relationship Id="rId63" Type="http://schemas.openxmlformats.org/officeDocument/2006/relationships/image" Target="media/image30.wmf" /><Relationship Id="rId64" Type="http://schemas.openxmlformats.org/officeDocument/2006/relationships/oleObject" Target="embeddings/oleObject11.bin" /><Relationship Id="rId65" Type="http://schemas.openxmlformats.org/officeDocument/2006/relationships/header" Target="header16.xml" /><Relationship Id="rId66" Type="http://schemas.openxmlformats.org/officeDocument/2006/relationships/header" Target="header17.xml" /><Relationship Id="rId67" Type="http://schemas.openxmlformats.org/officeDocument/2006/relationships/footer" Target="footer6.xml" /><Relationship Id="rId68" Type="http://schemas.openxmlformats.org/officeDocument/2006/relationships/header" Target="header18.xml" /><Relationship Id="rId69" Type="http://schemas.openxmlformats.org/officeDocument/2006/relationships/image" Target="media/image31.wmf" /><Relationship Id="rId7" Type="http://schemas.openxmlformats.org/officeDocument/2006/relationships/image" Target="media/image3.png" /><Relationship Id="rId70" Type="http://schemas.openxmlformats.org/officeDocument/2006/relationships/oleObject" Target="embeddings/oleObject12.bin" /><Relationship Id="rId71" Type="http://schemas.openxmlformats.org/officeDocument/2006/relationships/image" Target="media/image32.wmf" /><Relationship Id="rId72" Type="http://schemas.openxmlformats.org/officeDocument/2006/relationships/oleObject" Target="embeddings/oleObject13.bin" /><Relationship Id="rId73" Type="http://schemas.openxmlformats.org/officeDocument/2006/relationships/image" Target="media/image33.wmf" /><Relationship Id="rId74" Type="http://schemas.openxmlformats.org/officeDocument/2006/relationships/oleObject" Target="embeddings/oleObject14.bin" /><Relationship Id="rId75" Type="http://schemas.openxmlformats.org/officeDocument/2006/relationships/image" Target="media/image34.wmf" /><Relationship Id="rId76" Type="http://schemas.openxmlformats.org/officeDocument/2006/relationships/oleObject" Target="embeddings/oleObject15.bin" /><Relationship Id="rId77" Type="http://schemas.openxmlformats.org/officeDocument/2006/relationships/image" Target="media/image35.png" /><Relationship Id="rId78" Type="http://schemas.openxmlformats.org/officeDocument/2006/relationships/image" Target="media/image36.wmf" /><Relationship Id="rId79" Type="http://schemas.openxmlformats.org/officeDocument/2006/relationships/oleObject" Target="embeddings/oleObject16.bin" /><Relationship Id="rId8" Type="http://schemas.openxmlformats.org/officeDocument/2006/relationships/image" Target="media/image4.png" /><Relationship Id="rId80" Type="http://schemas.openxmlformats.org/officeDocument/2006/relationships/header" Target="header19.xml" /><Relationship Id="rId81" Type="http://schemas.openxmlformats.org/officeDocument/2006/relationships/header" Target="header20.xml" /><Relationship Id="rId82" Type="http://schemas.openxmlformats.org/officeDocument/2006/relationships/footer" Target="footer7.xml" /><Relationship Id="rId83" Type="http://schemas.openxmlformats.org/officeDocument/2006/relationships/header" Target="header21.xml" /><Relationship Id="rId84" Type="http://schemas.openxmlformats.org/officeDocument/2006/relationships/image" Target="media/image37.wmf" /><Relationship Id="rId85" Type="http://schemas.openxmlformats.org/officeDocument/2006/relationships/oleObject" Target="embeddings/oleObject17.bin" /><Relationship Id="rId86" Type="http://schemas.openxmlformats.org/officeDocument/2006/relationships/image" Target="media/image38.wmf" /><Relationship Id="rId87" Type="http://schemas.openxmlformats.org/officeDocument/2006/relationships/oleObject" Target="embeddings/oleObject18.bin" /><Relationship Id="rId88" Type="http://schemas.openxmlformats.org/officeDocument/2006/relationships/header" Target="header22.xml" /><Relationship Id="rId89" Type="http://schemas.openxmlformats.org/officeDocument/2006/relationships/header" Target="header23.xml" /><Relationship Id="rId9" Type="http://schemas.openxmlformats.org/officeDocument/2006/relationships/image" Target="media/image5.png" /><Relationship Id="rId90" Type="http://schemas.openxmlformats.org/officeDocument/2006/relationships/footer" Target="footer8.xml" /><Relationship Id="rId91" Type="http://schemas.openxmlformats.org/officeDocument/2006/relationships/header" Target="header24.xml" /><Relationship Id="rId92" Type="http://schemas.openxmlformats.org/officeDocument/2006/relationships/image" Target="media/image39.wmf" /><Relationship Id="rId93" Type="http://schemas.openxmlformats.org/officeDocument/2006/relationships/oleObject" Target="embeddings/oleObject19.bin" /><Relationship Id="rId94" Type="http://schemas.openxmlformats.org/officeDocument/2006/relationships/image" Target="media/image40.wmf" /><Relationship Id="rId95" Type="http://schemas.openxmlformats.org/officeDocument/2006/relationships/oleObject" Target="embeddings/oleObject20.bin" /><Relationship Id="rId96" Type="http://schemas.openxmlformats.org/officeDocument/2006/relationships/image" Target="media/image41.wmf" /><Relationship Id="rId97" Type="http://schemas.openxmlformats.org/officeDocument/2006/relationships/oleObject" Target="embeddings/oleObject21.bin" /><Relationship Id="rId98" Type="http://schemas.openxmlformats.org/officeDocument/2006/relationships/image" Target="media/image42.png" /><Relationship Id="rId99" Type="http://schemas.openxmlformats.org/officeDocument/2006/relationships/header" Target="header25.xml" /></Relationships>
</file>

<file path=word/_rels/header1.xml.rels><?xml version="1.0" encoding="utf-8" standalone="yes"?><Relationships xmlns="http://schemas.openxmlformats.org/package/2006/relationships"><Relationship Id="rId1" Type="http://schemas.openxmlformats.org/officeDocument/2006/relationships/image" Target="media/image8.jpeg" /></Relationships>
</file>

<file path=word/_rels/header2.xml.rels><?xml version="1.0" encoding="utf-8" standalone="yes"?><Relationships xmlns="http://schemas.openxmlformats.org/package/2006/relationships"><Relationship Id="rId1" Type="http://schemas.openxmlformats.org/officeDocument/2006/relationships/image" Target="media/image8.jpeg" /></Relationships>
</file>

<file path=word/_rels/header3.xml.rels><?xml version="1.0" encoding="utf-8" standalone="yes"?><Relationships xmlns="http://schemas.openxmlformats.org/package/2006/relationships"><Relationship Id="rId1" Type="http://schemas.openxmlformats.org/officeDocument/2006/relationships/image" Target="media/image8.jpeg" /></Relationships>
</file>

<file path=word/_rels/header4.xml.rels><?xml version="1.0" encoding="utf-8" standalone="yes"?><Relationships xmlns="http://schemas.openxmlformats.org/package/2006/relationships"><Relationship Id="rId1" Type="http://schemas.openxmlformats.org/officeDocument/2006/relationships/image" Target="media/image8.jpeg" /></Relationships>
</file>

<file path=word/_rels/header5.xml.rels><?xml version="1.0" encoding="utf-8" standalone="yes"?><Relationships xmlns="http://schemas.openxmlformats.org/package/2006/relationships"><Relationship Id="rId1" Type="http://schemas.openxmlformats.org/officeDocument/2006/relationships/image" Target="media/image8.jpeg" /></Relationships>
</file>

<file path=word/_rels/header6.xml.rels><?xml version="1.0" encoding="utf-8" standalone="yes"?><Relationships xmlns="http://schemas.openxmlformats.org/package/2006/relationships"><Relationship Id="rId1" Type="http://schemas.openxmlformats.org/officeDocument/2006/relationships/image" Target="media/image8.jpeg" /></Relationships>
</file>

<file path=word/_rels/header7.xml.rels><?xml version="1.0" encoding="utf-8" standalone="yes"?><Relationships xmlns="http://schemas.openxmlformats.org/package/2006/relationships"><Relationship Id="rId1" Type="http://schemas.openxmlformats.org/officeDocument/2006/relationships/image" Target="media/image8.jpeg" /></Relationships>
</file>

<file path=word/_rels/header8.xml.rels><?xml version="1.0" encoding="utf-8" standalone="yes"?><Relationships xmlns="http://schemas.openxmlformats.org/package/2006/relationships"><Relationship Id="rId1" Type="http://schemas.openxmlformats.org/officeDocument/2006/relationships/image" Target="media/image8.jpeg" /></Relationships>
</file>

<file path=word/_rels/header9.xml.rels><?xml version="1.0" encoding="utf-8" standalone="yes"?><Relationships xmlns="http://schemas.openxmlformats.org/package/2006/relationships"><Relationship Id="rId1" Type="http://schemas.openxmlformats.org/officeDocument/2006/relationships/image" Target="media/image8.jpeg" /></Relationships>
</file>

<file path=word/_rels/header10.xml.rels><?xml version="1.0" encoding="utf-8" standalone="yes"?><Relationships xmlns="http://schemas.openxmlformats.org/package/2006/relationships"><Relationship Id="rId1" Type="http://schemas.openxmlformats.org/officeDocument/2006/relationships/image" Target="media/image8.jpeg" /></Relationships>
</file>

<file path=word/_rels/header11.xml.rels><?xml version="1.0" encoding="utf-8" standalone="yes"?><Relationships xmlns="http://schemas.openxmlformats.org/package/2006/relationships"><Relationship Id="rId1" Type="http://schemas.openxmlformats.org/officeDocument/2006/relationships/image" Target="media/image8.jpeg" /></Relationships>
</file>

<file path=word/_rels/header12.xml.rels><?xml version="1.0" encoding="utf-8" standalone="yes"?><Relationships xmlns="http://schemas.openxmlformats.org/package/2006/relationships"><Relationship Id="rId1" Type="http://schemas.openxmlformats.org/officeDocument/2006/relationships/image" Target="media/image8.jpeg" /></Relationships>
</file>

<file path=word/_rels/header13.xml.rels><?xml version="1.0" encoding="utf-8" standalone="yes"?><Relationships xmlns="http://schemas.openxmlformats.org/package/2006/relationships"><Relationship Id="rId1" Type="http://schemas.openxmlformats.org/officeDocument/2006/relationships/image" Target="media/image8.jpeg" /></Relationships>
</file>

<file path=word/_rels/header14.xml.rels><?xml version="1.0" encoding="utf-8" standalone="yes"?><Relationships xmlns="http://schemas.openxmlformats.org/package/2006/relationships"><Relationship Id="rId1" Type="http://schemas.openxmlformats.org/officeDocument/2006/relationships/image" Target="media/image8.jpeg" /></Relationships>
</file>

<file path=word/_rels/header15.xml.rels><?xml version="1.0" encoding="utf-8" standalone="yes"?><Relationships xmlns="http://schemas.openxmlformats.org/package/2006/relationships"><Relationship Id="rId1" Type="http://schemas.openxmlformats.org/officeDocument/2006/relationships/image" Target="media/image8.jpeg" /></Relationships>
</file>

<file path=word/_rels/header16.xml.rels><?xml version="1.0" encoding="utf-8" standalone="yes"?><Relationships xmlns="http://schemas.openxmlformats.org/package/2006/relationships"><Relationship Id="rId1" Type="http://schemas.openxmlformats.org/officeDocument/2006/relationships/image" Target="media/image8.jpeg" /></Relationships>
</file>

<file path=word/_rels/header17.xml.rels><?xml version="1.0" encoding="utf-8" standalone="yes"?><Relationships xmlns="http://schemas.openxmlformats.org/package/2006/relationships"><Relationship Id="rId1" Type="http://schemas.openxmlformats.org/officeDocument/2006/relationships/image" Target="media/image8.jpeg" /></Relationships>
</file>

<file path=word/_rels/header18.xml.rels><?xml version="1.0" encoding="utf-8" standalone="yes"?><Relationships xmlns="http://schemas.openxmlformats.org/package/2006/relationships"><Relationship Id="rId1" Type="http://schemas.openxmlformats.org/officeDocument/2006/relationships/image" Target="media/image8.jpeg" /></Relationships>
</file>

<file path=word/_rels/header19.xml.rels><?xml version="1.0" encoding="utf-8" standalone="yes"?><Relationships xmlns="http://schemas.openxmlformats.org/package/2006/relationships"><Relationship Id="rId1" Type="http://schemas.openxmlformats.org/officeDocument/2006/relationships/image" Target="media/image8.jpeg" /></Relationships>
</file>

<file path=word/_rels/header20.xml.rels><?xml version="1.0" encoding="utf-8" standalone="yes"?><Relationships xmlns="http://schemas.openxmlformats.org/package/2006/relationships"><Relationship Id="rId1" Type="http://schemas.openxmlformats.org/officeDocument/2006/relationships/image" Target="media/image8.jpeg" /></Relationships>
</file>

<file path=word/_rels/header21.xml.rels><?xml version="1.0" encoding="utf-8" standalone="yes"?><Relationships xmlns="http://schemas.openxmlformats.org/package/2006/relationships"><Relationship Id="rId1" Type="http://schemas.openxmlformats.org/officeDocument/2006/relationships/image" Target="media/image8.jpeg" /></Relationships>
</file>

<file path=word/_rels/header22.xml.rels><?xml version="1.0" encoding="utf-8" standalone="yes"?><Relationships xmlns="http://schemas.openxmlformats.org/package/2006/relationships"><Relationship Id="rId1" Type="http://schemas.openxmlformats.org/officeDocument/2006/relationships/image" Target="media/image8.jpeg" /></Relationships>
</file>

<file path=word/_rels/header23.xml.rels><?xml version="1.0" encoding="utf-8" standalone="yes"?><Relationships xmlns="http://schemas.openxmlformats.org/package/2006/relationships"><Relationship Id="rId1" Type="http://schemas.openxmlformats.org/officeDocument/2006/relationships/image" Target="media/image8.jpeg" /></Relationships>
</file>

<file path=word/_rels/header24.xml.rels><?xml version="1.0" encoding="utf-8" standalone="yes"?><Relationships xmlns="http://schemas.openxmlformats.org/package/2006/relationships"><Relationship Id="rId1" Type="http://schemas.openxmlformats.org/officeDocument/2006/relationships/image" Target="media/image8.jpeg" /></Relationships>
</file>

<file path=word/_rels/header25.xml.rels><?xml version="1.0" encoding="utf-8" standalone="yes"?><Relationships xmlns="http://schemas.openxmlformats.org/package/2006/relationships"><Relationship Id="rId1" Type="http://schemas.openxmlformats.org/officeDocument/2006/relationships/image" Target="media/image8.jpeg" /></Relationships>
</file>

<file path=word/_rels/header26.xml.rels><?xml version="1.0" encoding="utf-8" standalone="yes"?><Relationships xmlns="http://schemas.openxmlformats.org/package/2006/relationships"><Relationship Id="rId1" Type="http://schemas.openxmlformats.org/officeDocument/2006/relationships/image" Target="media/image8.jpeg" /></Relationships>
</file>

<file path=word/_rels/header27.xml.rels><?xml version="1.0" encoding="utf-8" standalone="yes"?><Relationships xmlns="http://schemas.openxmlformats.org/package/2006/relationships"><Relationship Id="rId1" Type="http://schemas.openxmlformats.org/officeDocument/2006/relationships/image" Target="media/image8.jpeg" /></Relationships>
</file>

<file path=word/_rels/header28.xml.rels><?xml version="1.0" encoding="utf-8" standalone="yes"?><Relationships xmlns="http://schemas.openxmlformats.org/package/2006/relationships"><Relationship Id="rId1" Type="http://schemas.openxmlformats.org/officeDocument/2006/relationships/image" Target="media/image8.jpeg" /></Relationships>
</file>

<file path=word/_rels/header29.xml.rels><?xml version="1.0" encoding="utf-8" standalone="yes"?><Relationships xmlns="http://schemas.openxmlformats.org/package/2006/relationships"><Relationship Id="rId1" Type="http://schemas.openxmlformats.org/officeDocument/2006/relationships/image" Target="media/image8.jpeg" /></Relationships>
</file>

<file path=word/_rels/header30.xml.rels><?xml version="1.0" encoding="utf-8" standalone="yes"?><Relationships xmlns="http://schemas.openxmlformats.org/package/2006/relationships"><Relationship Id="rId1" Type="http://schemas.openxmlformats.org/officeDocument/2006/relationships/image" Target="media/image8.jpeg" /></Relationships>
</file>

<file path=word/theme/theme1.xml><?xml version="1.0" encoding="utf-8"?>
<a:theme xmlns:a="http://schemas.openxmlformats.org/drawingml/2006/main" name="Office 主题">
  <a:themeElements>
    <a:clrScheme name="黄绿色">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常规讲义">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9525">
          <a:solidFill>
            <a:schemeClr val="accent2">
              <a:lumMod val="60000"/>
              <a:lumOff val="40000"/>
            </a:schemeClr>
          </a:solidFill>
        </a:ln>
      </a:spPr>
      <a:bodyPr lIns="0" tIns="0" rIns="0" bIns="0"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Info spid="_x0000_s1027"/>
    <customShpInfo spid="_x0000_s1028"/>
    <customShpInfo spid="_x0000_s1026"/>
    <customShpInfo spid="_x0000_s1031"/>
    <customShpInfo spid="_x0000_s1032"/>
    <customShpInfo spid="_x0000_s1033"/>
    <customShpInfo spid="_x0000_s1030"/>
    <customShpInfo spid="_x0000_s1034"/>
    <customShpInfo spid="_x0000_s1035"/>
    <customShpInfo spid="_x0000_s1036"/>
    <customShpInfo spid="_x0000_s1037"/>
    <customShpInfo spid="_x0000_s1038"/>
    <customShpInfo spid="_x0000_s1039"/>
    <customShpInfo spid="_x0000_s1029"/>
    <customShpInfo spid="_x0000_s1043"/>
    <customShpInfo spid="_x0000_s1044"/>
    <customShpInfo spid="_x0000_s1045"/>
    <customShpInfo spid="_x0000_s1046"/>
    <customShpInfo spid="_x0000_s1047"/>
    <customShpInfo spid="_x0000_s1042"/>
    <customShpInfo spid="_x0000_s1049"/>
    <customShpInfo spid="_x0000_s1050"/>
    <customShpInfo spid="_x0000_s1048"/>
    <customShpInfo spid="_x0000_s1041"/>
    <customShpInfo spid="_x0000_s1052"/>
    <customShpInfo spid="_x0000_s1053"/>
    <customShpInfo spid="_x0000_s1054"/>
    <customShpInfo spid="_x0000_s1051"/>
    <customShpInfo spid="_x0000_s1040"/>
    <customShpInfo spid="_x0000_s1193"/>
    <customShpInfo spid="_x0000_s1192"/>
    <customShpInfo spid="_x0000_s1063"/>
    <customShpInfo spid="_x0000_s1065"/>
    <customShpInfo spid="_x0000_s1066"/>
    <customShpInfo spid="_x0000_s1067"/>
    <customShpInfo spid="_x0000_s1064"/>
    <customShpInfo spid="_x0000_s1062"/>
    <customShpInfo spid="_x0000_s1096"/>
    <customShpInfo spid="_x0000_s1097"/>
    <customShpInfo spid="_x0000_s1098"/>
    <customShpInfo spid="_x0000_s1095"/>
    <customShpInfo spid="_x0000_s1099"/>
    <customShpInfo spid="_x0000_s1094"/>
    <customShpInfo spid="_x0000_s1116"/>
    <customShpInfo spid="_x0000_s1117"/>
    <customShpInfo spid="_x0000_s1118"/>
    <customShpInfo spid="_x0000_s1119"/>
    <customShpInfo spid="_x0000_s1120"/>
    <customShpInfo spid="_x0000_s1115"/>
    <customShpInfo spid="_x0000_s1121"/>
    <customShpInfo spid="_x0000_s1114"/>
    <customShpInfo spid="_x0000_s1122"/>
    <customShpInfo spid="_x0000_s1123"/>
    <customShpInfo spid="_x0000_s111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10902</Words>
  <Characters>13167</Characters>
  <Application>Microsoft Office Word</Application>
  <DocSecurity>0</DocSecurity>
  <Lines>115</Lines>
  <Paragraphs>32</Paragraphs>
  <ScaleCrop>false</ScaleCrop>
  <Company/>
  <LinksUpToDate>false</LinksUpToDate>
  <CharactersWithSpaces>13534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伟城</dc:creator>
  <cp:lastModifiedBy>95281</cp:lastModifiedBy>
  <cp:revision>3</cp:revision>
  <dcterms:created xsi:type="dcterms:W3CDTF">2022-02-15T08:36:00Z</dcterms:created>
  <dcterms:modified xsi:type="dcterms:W3CDTF">2022-11-15T08:58:46Z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46B06EE446E84137BA22734F70749A73</vt:lpwstr>
  </property>
  <property fmtid="{D5CDD505-2E9C-101B-9397-08002B2CF9AE}" pid="7" name="KSOProductBuildVer">
    <vt:lpwstr>2052-11.1.0.12763</vt:lpwstr>
  </property>
</Properties>
</file>