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计算器及货币专用设备项目计划设计方案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43" w:history="1">
        <w:r>
          <w:rPr>
            <w:rFonts w:ascii="仿宋" w:eastAsia="仿宋" w:hAnsi="仿宋" w:cs="仿宋" w:hint="eastAsia"/>
            <w:lang w:eastAsia="zh-CN"/>
          </w:rPr>
          <w:t>前言</w:t>
        </w:r>
        <w:r>
          <w:tab/>
        </w:r>
        <w:r>
          <w:fldChar w:fldCharType="begin"/>
        </w:r>
        <w:r>
          <w:instrText xml:space="preserve"> PAGEREF _Toc23343 \h </w:instrText>
        </w:r>
        <w:r>
          <w:fldChar w:fldCharType="separate"/>
        </w:r>
        <w:r>
          <w:t>3</w:t>
        </w:r>
        <w:r>
          <w:fldChar w:fldCharType="end"/>
        </w:r>
      </w:hyperlink>
    </w:p>
    <w:p>
      <w:pPr>
        <w:pStyle w:val="TOC1"/>
        <w:tabs>
          <w:tab w:val="right" w:leader="dot" w:pos="8306"/>
        </w:tabs>
      </w:pPr>
      <w:hyperlink w:anchor="_Toc5253" w:history="1">
        <w:r>
          <w:rPr>
            <w:rFonts w:ascii="仿宋" w:eastAsia="仿宋" w:hAnsi="仿宋" w:cs="仿宋" w:hint="eastAsia"/>
            <w:lang w:eastAsia="zh-CN"/>
          </w:rPr>
          <w:t>一、计算器及货币专用设备项目可持续发展</w:t>
        </w:r>
        <w:r>
          <w:tab/>
        </w:r>
        <w:r>
          <w:fldChar w:fldCharType="begin"/>
        </w:r>
        <w:r>
          <w:instrText xml:space="preserve"> PAGEREF _Toc5253 \h </w:instrText>
        </w:r>
        <w:r>
          <w:fldChar w:fldCharType="separate"/>
        </w:r>
        <w:r>
          <w:t>3</w:t>
        </w:r>
        <w:r>
          <w:fldChar w:fldCharType="end"/>
        </w:r>
      </w:hyperlink>
    </w:p>
    <w:p>
      <w:pPr>
        <w:pStyle w:val="TOC2"/>
        <w:tabs>
          <w:tab w:val="right" w:leader="dot" w:pos="8306"/>
        </w:tabs>
      </w:pPr>
      <w:hyperlink w:anchor="_Toc20725" w:history="1">
        <w:r>
          <w:rPr>
            <w:rFonts w:ascii="仿宋" w:eastAsia="仿宋" w:hAnsi="仿宋" w:cs="仿宋" w:hint="eastAsia"/>
            <w:lang w:eastAsia="zh-CN"/>
          </w:rPr>
          <w:t>(一)、可持续战略与实践</w:t>
        </w:r>
        <w:r>
          <w:tab/>
        </w:r>
        <w:r>
          <w:fldChar w:fldCharType="begin"/>
        </w:r>
        <w:r>
          <w:instrText xml:space="preserve"> PAGEREF _Toc20725 \h </w:instrText>
        </w:r>
        <w:r>
          <w:fldChar w:fldCharType="separate"/>
        </w:r>
        <w:r>
          <w:t>3</w:t>
        </w:r>
        <w:r>
          <w:fldChar w:fldCharType="end"/>
        </w:r>
      </w:hyperlink>
    </w:p>
    <w:p>
      <w:pPr>
        <w:pStyle w:val="TOC2"/>
        <w:tabs>
          <w:tab w:val="right" w:leader="dot" w:pos="8306"/>
        </w:tabs>
      </w:pPr>
      <w:hyperlink w:anchor="_Toc1469" w:history="1">
        <w:r>
          <w:rPr>
            <w:rFonts w:ascii="仿宋" w:eastAsia="仿宋" w:hAnsi="仿宋" w:cs="仿宋" w:hint="eastAsia"/>
            <w:lang w:eastAsia="zh-CN"/>
          </w:rPr>
          <w:t>(二)、环保与社会责任</w:t>
        </w:r>
        <w:r>
          <w:tab/>
        </w:r>
        <w:r>
          <w:fldChar w:fldCharType="begin"/>
        </w:r>
        <w:r>
          <w:instrText xml:space="preserve"> PAGEREF _Toc1469 \h </w:instrText>
        </w:r>
        <w:r>
          <w:fldChar w:fldCharType="separate"/>
        </w:r>
        <w:r>
          <w:t>4</w:t>
        </w:r>
        <w:r>
          <w:fldChar w:fldCharType="end"/>
        </w:r>
      </w:hyperlink>
    </w:p>
    <w:p>
      <w:pPr>
        <w:pStyle w:val="TOC1"/>
        <w:tabs>
          <w:tab w:val="right" w:leader="dot" w:pos="8306"/>
        </w:tabs>
      </w:pPr>
      <w:hyperlink w:anchor="_Toc32456" w:history="1">
        <w:r>
          <w:rPr>
            <w:rFonts w:ascii="仿宋" w:eastAsia="仿宋" w:hAnsi="仿宋" w:cs="仿宋" w:hint="eastAsia"/>
            <w:lang w:eastAsia="zh-CN"/>
          </w:rPr>
          <w:t>二、产品规划分析</w:t>
        </w:r>
        <w:r>
          <w:tab/>
        </w:r>
        <w:r>
          <w:fldChar w:fldCharType="begin"/>
        </w:r>
        <w:r>
          <w:instrText xml:space="preserve"> PAGEREF _Toc32456 \h </w:instrText>
        </w:r>
        <w:r>
          <w:fldChar w:fldCharType="separate"/>
        </w:r>
        <w:r>
          <w:t>5</w:t>
        </w:r>
        <w:r>
          <w:fldChar w:fldCharType="end"/>
        </w:r>
      </w:hyperlink>
    </w:p>
    <w:p>
      <w:pPr>
        <w:pStyle w:val="TOC2"/>
        <w:tabs>
          <w:tab w:val="right" w:leader="dot" w:pos="8306"/>
        </w:tabs>
      </w:pPr>
      <w:hyperlink w:anchor="_Toc3183" w:history="1">
        <w:r>
          <w:rPr>
            <w:rFonts w:ascii="仿宋" w:eastAsia="仿宋" w:hAnsi="仿宋" w:cs="仿宋" w:hint="eastAsia"/>
            <w:lang w:eastAsia="zh-CN"/>
          </w:rPr>
          <w:t>(一)、产品规划</w:t>
        </w:r>
        <w:r>
          <w:tab/>
        </w:r>
        <w:r>
          <w:fldChar w:fldCharType="begin"/>
        </w:r>
        <w:r>
          <w:instrText xml:space="preserve"> PAGEREF _Toc3183 \h </w:instrText>
        </w:r>
        <w:r>
          <w:fldChar w:fldCharType="separate"/>
        </w:r>
        <w:r>
          <w:t>5</w:t>
        </w:r>
        <w:r>
          <w:fldChar w:fldCharType="end"/>
        </w:r>
      </w:hyperlink>
    </w:p>
    <w:p>
      <w:pPr>
        <w:pStyle w:val="TOC2"/>
        <w:tabs>
          <w:tab w:val="right" w:leader="dot" w:pos="8306"/>
        </w:tabs>
      </w:pPr>
      <w:hyperlink w:anchor="_Toc31828" w:history="1">
        <w:r>
          <w:rPr>
            <w:rFonts w:ascii="仿宋" w:eastAsia="仿宋" w:hAnsi="仿宋" w:cs="仿宋" w:hint="eastAsia"/>
            <w:lang w:eastAsia="zh-CN"/>
          </w:rPr>
          <w:t>(二)、建设规模</w:t>
        </w:r>
        <w:r>
          <w:tab/>
        </w:r>
        <w:r>
          <w:fldChar w:fldCharType="begin"/>
        </w:r>
        <w:r>
          <w:instrText xml:space="preserve"> PAGEREF _Toc31828 \h </w:instrText>
        </w:r>
        <w:r>
          <w:fldChar w:fldCharType="separate"/>
        </w:r>
        <w:r>
          <w:t>6</w:t>
        </w:r>
        <w:r>
          <w:fldChar w:fldCharType="end"/>
        </w:r>
      </w:hyperlink>
    </w:p>
    <w:p>
      <w:pPr>
        <w:pStyle w:val="TOC1"/>
        <w:tabs>
          <w:tab w:val="right" w:leader="dot" w:pos="8306"/>
        </w:tabs>
      </w:pPr>
      <w:hyperlink w:anchor="_Toc6277" w:history="1">
        <w:r>
          <w:rPr>
            <w:rFonts w:ascii="仿宋" w:eastAsia="仿宋" w:hAnsi="仿宋" w:cs="仿宋" w:hint="eastAsia"/>
            <w:lang w:eastAsia="zh-CN"/>
          </w:rPr>
          <w:t>三、市场分析、调研</w:t>
        </w:r>
        <w:r>
          <w:tab/>
        </w:r>
        <w:r>
          <w:fldChar w:fldCharType="begin"/>
        </w:r>
        <w:r>
          <w:instrText xml:space="preserve"> PAGEREF _Toc6277 \h </w:instrText>
        </w:r>
        <w:r>
          <w:fldChar w:fldCharType="separate"/>
        </w:r>
        <w:r>
          <w:t>7</w:t>
        </w:r>
        <w:r>
          <w:fldChar w:fldCharType="end"/>
        </w:r>
      </w:hyperlink>
    </w:p>
    <w:p>
      <w:pPr>
        <w:pStyle w:val="TOC2"/>
        <w:tabs>
          <w:tab w:val="right" w:leader="dot" w:pos="8306"/>
        </w:tabs>
      </w:pPr>
      <w:hyperlink w:anchor="_Toc7427" w:history="1">
        <w:r>
          <w:rPr>
            <w:rFonts w:ascii="仿宋" w:eastAsia="仿宋" w:hAnsi="仿宋" w:cs="仿宋" w:hint="eastAsia"/>
            <w:lang w:eastAsia="zh-CN"/>
          </w:rPr>
          <w:t>(一)、计算器及货币专用设备行业分析</w:t>
        </w:r>
        <w:r>
          <w:tab/>
        </w:r>
        <w:r>
          <w:fldChar w:fldCharType="begin"/>
        </w:r>
        <w:r>
          <w:instrText xml:space="preserve"> PAGEREF _Toc7427 \h </w:instrText>
        </w:r>
        <w:r>
          <w:fldChar w:fldCharType="separate"/>
        </w:r>
        <w:r>
          <w:t>7</w:t>
        </w:r>
        <w:r>
          <w:fldChar w:fldCharType="end"/>
        </w:r>
      </w:hyperlink>
    </w:p>
    <w:p>
      <w:pPr>
        <w:pStyle w:val="TOC2"/>
        <w:tabs>
          <w:tab w:val="right" w:leader="dot" w:pos="8306"/>
        </w:tabs>
      </w:pPr>
      <w:hyperlink w:anchor="_Toc28228" w:history="1">
        <w:r>
          <w:rPr>
            <w:rFonts w:ascii="仿宋" w:eastAsia="仿宋" w:hAnsi="仿宋" w:cs="仿宋" w:hint="eastAsia"/>
            <w:lang w:eastAsia="zh-CN"/>
          </w:rPr>
          <w:t>(二)、计算器及货币专用设备市场分析预测</w:t>
        </w:r>
        <w:r>
          <w:tab/>
        </w:r>
        <w:r>
          <w:fldChar w:fldCharType="begin"/>
        </w:r>
        <w:r>
          <w:instrText xml:space="preserve"> PAGEREF _Toc28228 \h </w:instrText>
        </w:r>
        <w:r>
          <w:fldChar w:fldCharType="separate"/>
        </w:r>
        <w:r>
          <w:t>8</w:t>
        </w:r>
        <w:r>
          <w:fldChar w:fldCharType="end"/>
        </w:r>
      </w:hyperlink>
    </w:p>
    <w:p>
      <w:pPr>
        <w:pStyle w:val="TOC1"/>
        <w:tabs>
          <w:tab w:val="right" w:leader="dot" w:pos="8306"/>
        </w:tabs>
      </w:pPr>
      <w:hyperlink w:anchor="_Toc24705" w:history="1">
        <w:r>
          <w:rPr>
            <w:rFonts w:ascii="仿宋" w:eastAsia="仿宋" w:hAnsi="仿宋" w:cs="仿宋" w:hint="eastAsia"/>
            <w:lang w:eastAsia="zh-CN"/>
          </w:rPr>
          <w:t>四、计算器及货币专用设备项目绩效评估</w:t>
        </w:r>
        <w:r>
          <w:tab/>
        </w:r>
        <w:r>
          <w:fldChar w:fldCharType="begin"/>
        </w:r>
        <w:r>
          <w:instrText xml:space="preserve"> PAGEREF _Toc24705 \h </w:instrText>
        </w:r>
        <w:r>
          <w:fldChar w:fldCharType="separate"/>
        </w:r>
        <w:r>
          <w:t>9</w:t>
        </w:r>
        <w:r>
          <w:fldChar w:fldCharType="end"/>
        </w:r>
      </w:hyperlink>
    </w:p>
    <w:p>
      <w:pPr>
        <w:pStyle w:val="TOC2"/>
        <w:tabs>
          <w:tab w:val="right" w:leader="dot" w:pos="8306"/>
        </w:tabs>
      </w:pPr>
      <w:hyperlink w:anchor="_Toc4411" w:history="1">
        <w:r>
          <w:rPr>
            <w:rFonts w:ascii="仿宋" w:eastAsia="仿宋" w:hAnsi="仿宋" w:cs="仿宋" w:hint="eastAsia"/>
            <w:lang w:eastAsia="zh-CN"/>
          </w:rPr>
          <w:t>(一)、绩效评估指标</w:t>
        </w:r>
        <w:r>
          <w:tab/>
        </w:r>
        <w:r>
          <w:fldChar w:fldCharType="begin"/>
        </w:r>
        <w:r>
          <w:instrText xml:space="preserve"> PAGEREF _Toc4411 \h </w:instrText>
        </w:r>
        <w:r>
          <w:fldChar w:fldCharType="separate"/>
        </w:r>
        <w:r>
          <w:t>9</w:t>
        </w:r>
        <w:r>
          <w:fldChar w:fldCharType="end"/>
        </w:r>
      </w:hyperlink>
    </w:p>
    <w:p>
      <w:pPr>
        <w:pStyle w:val="TOC2"/>
        <w:tabs>
          <w:tab w:val="right" w:leader="dot" w:pos="8306"/>
        </w:tabs>
      </w:pPr>
      <w:hyperlink w:anchor="_Toc31849" w:history="1">
        <w:r>
          <w:rPr>
            <w:rFonts w:ascii="仿宋" w:eastAsia="仿宋" w:hAnsi="仿宋" w:cs="仿宋" w:hint="eastAsia"/>
            <w:lang w:eastAsia="zh-CN"/>
          </w:rPr>
          <w:t>(二)、绩效评估方法</w:t>
        </w:r>
        <w:r>
          <w:tab/>
        </w:r>
        <w:r>
          <w:fldChar w:fldCharType="begin"/>
        </w:r>
        <w:r>
          <w:instrText xml:space="preserve"> PAGEREF _Toc31849 \h </w:instrText>
        </w:r>
        <w:r>
          <w:fldChar w:fldCharType="separate"/>
        </w:r>
        <w:r>
          <w:t>10</w:t>
        </w:r>
        <w:r>
          <w:fldChar w:fldCharType="end"/>
        </w:r>
      </w:hyperlink>
    </w:p>
    <w:p>
      <w:pPr>
        <w:pStyle w:val="TOC2"/>
        <w:tabs>
          <w:tab w:val="right" w:leader="dot" w:pos="8306"/>
        </w:tabs>
      </w:pPr>
      <w:hyperlink w:anchor="_Toc18363" w:history="1">
        <w:r>
          <w:rPr>
            <w:rFonts w:ascii="仿宋" w:eastAsia="仿宋" w:hAnsi="仿宋" w:cs="仿宋" w:hint="eastAsia"/>
            <w:lang w:eastAsia="zh-CN"/>
          </w:rPr>
          <w:t>(三)、绩效评估周期</w:t>
        </w:r>
        <w:r>
          <w:tab/>
        </w:r>
        <w:r>
          <w:fldChar w:fldCharType="begin"/>
        </w:r>
        <w:r>
          <w:instrText xml:space="preserve"> PAGEREF _Toc18363 \h </w:instrText>
        </w:r>
        <w:r>
          <w:fldChar w:fldCharType="separate"/>
        </w:r>
        <w:r>
          <w:t>11</w:t>
        </w:r>
        <w:r>
          <w:fldChar w:fldCharType="end"/>
        </w:r>
      </w:hyperlink>
    </w:p>
    <w:p>
      <w:pPr>
        <w:pStyle w:val="TOC1"/>
        <w:tabs>
          <w:tab w:val="right" w:leader="dot" w:pos="8306"/>
        </w:tabs>
      </w:pPr>
      <w:hyperlink w:anchor="_Toc28773" w:history="1">
        <w:r>
          <w:rPr>
            <w:rFonts w:ascii="仿宋" w:eastAsia="仿宋" w:hAnsi="仿宋" w:cs="仿宋" w:hint="eastAsia"/>
            <w:lang w:eastAsia="zh-CN"/>
          </w:rPr>
          <w:t>五、计算器及货币专用设备项目危机管理</w:t>
        </w:r>
        <w:r>
          <w:tab/>
        </w:r>
        <w:r>
          <w:fldChar w:fldCharType="begin"/>
        </w:r>
        <w:r>
          <w:instrText xml:space="preserve"> PAGEREF _Toc28773 \h </w:instrText>
        </w:r>
        <w:r>
          <w:fldChar w:fldCharType="separate"/>
        </w:r>
        <w:r>
          <w:t>12</w:t>
        </w:r>
        <w:r>
          <w:fldChar w:fldCharType="end"/>
        </w:r>
      </w:hyperlink>
    </w:p>
    <w:p>
      <w:pPr>
        <w:pStyle w:val="TOC2"/>
        <w:tabs>
          <w:tab w:val="right" w:leader="dot" w:pos="8306"/>
        </w:tabs>
      </w:pPr>
      <w:hyperlink w:anchor="_Toc758" w:history="1">
        <w:r>
          <w:rPr>
            <w:rFonts w:ascii="仿宋" w:eastAsia="仿宋" w:hAnsi="仿宋" w:cs="仿宋" w:hint="eastAsia"/>
            <w:lang w:eastAsia="zh-CN"/>
          </w:rPr>
          <w:t>(一)、危机预警与识别</w:t>
        </w:r>
        <w:r>
          <w:tab/>
        </w:r>
        <w:r>
          <w:fldChar w:fldCharType="begin"/>
        </w:r>
        <w:r>
          <w:instrText xml:space="preserve"> PAGEREF _Toc758 \h </w:instrText>
        </w:r>
        <w:r>
          <w:fldChar w:fldCharType="separate"/>
        </w:r>
        <w:r>
          <w:t>12</w:t>
        </w:r>
        <w:r>
          <w:fldChar w:fldCharType="end"/>
        </w:r>
      </w:hyperlink>
    </w:p>
    <w:p>
      <w:pPr>
        <w:pStyle w:val="TOC2"/>
        <w:tabs>
          <w:tab w:val="right" w:leader="dot" w:pos="8306"/>
        </w:tabs>
      </w:pPr>
      <w:hyperlink w:anchor="_Toc24647" w:history="1">
        <w:r>
          <w:rPr>
            <w:rFonts w:ascii="仿宋" w:eastAsia="仿宋" w:hAnsi="仿宋" w:cs="仿宋" w:hint="eastAsia"/>
            <w:lang w:eastAsia="zh-CN"/>
          </w:rPr>
          <w:t>(二)、危机应对与恢复</w:t>
        </w:r>
        <w:r>
          <w:tab/>
        </w:r>
        <w:r>
          <w:fldChar w:fldCharType="begin"/>
        </w:r>
        <w:r>
          <w:instrText xml:space="preserve"> PAGEREF _Toc24647 \h </w:instrText>
        </w:r>
        <w:r>
          <w:fldChar w:fldCharType="separate"/>
        </w:r>
        <w:r>
          <w:t>13</w:t>
        </w:r>
        <w:r>
          <w:fldChar w:fldCharType="end"/>
        </w:r>
      </w:hyperlink>
    </w:p>
    <w:p>
      <w:pPr>
        <w:pStyle w:val="TOC1"/>
        <w:tabs>
          <w:tab w:val="right" w:leader="dot" w:pos="8306"/>
        </w:tabs>
      </w:pPr>
      <w:hyperlink w:anchor="_Toc6457" w:history="1">
        <w:r>
          <w:rPr>
            <w:rFonts w:ascii="仿宋" w:eastAsia="仿宋" w:hAnsi="仿宋" w:cs="仿宋" w:hint="eastAsia"/>
            <w:lang w:eastAsia="zh-CN"/>
          </w:rPr>
          <w:t>六、计算器及货币专用设备项目选址可行性分析</w:t>
        </w:r>
        <w:r>
          <w:tab/>
        </w:r>
        <w:r>
          <w:fldChar w:fldCharType="begin"/>
        </w:r>
        <w:r>
          <w:instrText xml:space="preserve"> PAGEREF _Toc6457 \h </w:instrText>
        </w:r>
        <w:r>
          <w:fldChar w:fldCharType="separate"/>
        </w:r>
        <w:r>
          <w:t>15</w:t>
        </w:r>
        <w:r>
          <w:fldChar w:fldCharType="end"/>
        </w:r>
      </w:hyperlink>
    </w:p>
    <w:p>
      <w:pPr>
        <w:pStyle w:val="TOC2"/>
        <w:tabs>
          <w:tab w:val="right" w:leader="dot" w:pos="8306"/>
        </w:tabs>
      </w:pPr>
      <w:hyperlink w:anchor="_Toc3041" w:history="1">
        <w:r>
          <w:rPr>
            <w:rFonts w:ascii="仿宋" w:eastAsia="仿宋" w:hAnsi="仿宋" w:cs="仿宋" w:hint="eastAsia"/>
            <w:lang w:eastAsia="zh-CN"/>
          </w:rPr>
          <w:t>(一)、计算器及货币专用设备项目选址</w:t>
        </w:r>
        <w:r>
          <w:tab/>
        </w:r>
        <w:r>
          <w:fldChar w:fldCharType="begin"/>
        </w:r>
        <w:r>
          <w:instrText xml:space="preserve"> PAGEREF _Toc3041 \h </w:instrText>
        </w:r>
        <w:r>
          <w:fldChar w:fldCharType="separate"/>
        </w:r>
        <w:r>
          <w:t>15</w:t>
        </w:r>
        <w:r>
          <w:fldChar w:fldCharType="end"/>
        </w:r>
      </w:hyperlink>
    </w:p>
    <w:p>
      <w:pPr>
        <w:pStyle w:val="TOC2"/>
        <w:tabs>
          <w:tab w:val="right" w:leader="dot" w:pos="8306"/>
        </w:tabs>
      </w:pPr>
      <w:hyperlink w:anchor="_Toc27361" w:history="1">
        <w:r>
          <w:rPr>
            <w:rFonts w:ascii="仿宋" w:eastAsia="仿宋" w:hAnsi="仿宋" w:cs="仿宋" w:hint="eastAsia"/>
            <w:lang w:eastAsia="zh-CN"/>
          </w:rPr>
          <w:t>(二)、用地控制指标</w:t>
        </w:r>
        <w:r>
          <w:tab/>
        </w:r>
        <w:r>
          <w:fldChar w:fldCharType="begin"/>
        </w:r>
        <w:r>
          <w:instrText xml:space="preserve"> PAGEREF _Toc27361 \h </w:instrText>
        </w:r>
        <w:r>
          <w:fldChar w:fldCharType="separate"/>
        </w:r>
        <w:r>
          <w:t>15</w:t>
        </w:r>
        <w:r>
          <w:fldChar w:fldCharType="end"/>
        </w:r>
      </w:hyperlink>
    </w:p>
    <w:p>
      <w:pPr>
        <w:pStyle w:val="TOC2"/>
        <w:tabs>
          <w:tab w:val="right" w:leader="dot" w:pos="8306"/>
        </w:tabs>
      </w:pPr>
      <w:hyperlink w:anchor="_Toc15015" w:history="1">
        <w:r>
          <w:rPr>
            <w:rFonts w:ascii="仿宋" w:eastAsia="仿宋" w:hAnsi="仿宋" w:cs="仿宋" w:hint="eastAsia"/>
            <w:lang w:eastAsia="zh-CN"/>
          </w:rPr>
          <w:t>(三)、节约用地措施</w:t>
        </w:r>
        <w:r>
          <w:tab/>
        </w:r>
        <w:r>
          <w:fldChar w:fldCharType="begin"/>
        </w:r>
        <w:r>
          <w:instrText xml:space="preserve"> PAGEREF _Toc15015 \h </w:instrText>
        </w:r>
        <w:r>
          <w:fldChar w:fldCharType="separate"/>
        </w:r>
        <w:r>
          <w:t>17</w:t>
        </w:r>
        <w:r>
          <w:fldChar w:fldCharType="end"/>
        </w:r>
      </w:hyperlink>
    </w:p>
    <w:p>
      <w:pPr>
        <w:pStyle w:val="TOC2"/>
        <w:tabs>
          <w:tab w:val="right" w:leader="dot" w:pos="8306"/>
        </w:tabs>
      </w:pPr>
      <w:hyperlink w:anchor="_Toc4084" w:history="1">
        <w:r>
          <w:rPr>
            <w:rFonts w:ascii="仿宋" w:eastAsia="仿宋" w:hAnsi="仿宋" w:cs="仿宋" w:hint="eastAsia"/>
            <w:lang w:eastAsia="zh-CN"/>
          </w:rPr>
          <w:t>(四)、总图布置方案</w:t>
        </w:r>
        <w:r>
          <w:tab/>
        </w:r>
        <w:r>
          <w:fldChar w:fldCharType="begin"/>
        </w:r>
        <w:r>
          <w:instrText xml:space="preserve"> PAGEREF _Toc4084 \h </w:instrText>
        </w:r>
        <w:r>
          <w:fldChar w:fldCharType="separate"/>
        </w:r>
        <w:r>
          <w:t>18</w:t>
        </w:r>
        <w:r>
          <w:fldChar w:fldCharType="end"/>
        </w:r>
      </w:hyperlink>
    </w:p>
    <w:p>
      <w:pPr>
        <w:pStyle w:val="TOC2"/>
        <w:tabs>
          <w:tab w:val="right" w:leader="dot" w:pos="8306"/>
        </w:tabs>
      </w:pPr>
      <w:hyperlink w:anchor="_Toc24930" w:history="1">
        <w:r>
          <w:rPr>
            <w:rFonts w:ascii="仿宋" w:eastAsia="仿宋" w:hAnsi="仿宋" w:cs="仿宋" w:hint="eastAsia"/>
            <w:lang w:eastAsia="zh-CN"/>
          </w:rPr>
          <w:t>(五)、选址综合评价</w:t>
        </w:r>
        <w:r>
          <w:tab/>
        </w:r>
        <w:r>
          <w:fldChar w:fldCharType="begin"/>
        </w:r>
        <w:r>
          <w:instrText xml:space="preserve"> PAGEREF _Toc24930 \h </w:instrText>
        </w:r>
        <w:r>
          <w:fldChar w:fldCharType="separate"/>
        </w:r>
        <w:r>
          <w:t>19</w:t>
        </w:r>
        <w:r>
          <w:fldChar w:fldCharType="end"/>
        </w:r>
      </w:hyperlink>
    </w:p>
    <w:p>
      <w:pPr>
        <w:pStyle w:val="TOC1"/>
        <w:tabs>
          <w:tab w:val="right" w:leader="dot" w:pos="8306"/>
        </w:tabs>
      </w:pPr>
      <w:hyperlink w:anchor="_Toc23430" w:history="1">
        <w:r>
          <w:rPr>
            <w:rFonts w:ascii="仿宋" w:eastAsia="仿宋" w:hAnsi="仿宋" w:cs="仿宋" w:hint="eastAsia"/>
            <w:lang w:eastAsia="zh-CN"/>
          </w:rPr>
          <w:t>七、计算器及货币专用设备项目环境影响分析</w:t>
        </w:r>
        <w:r>
          <w:tab/>
        </w:r>
        <w:r>
          <w:fldChar w:fldCharType="begin"/>
        </w:r>
        <w:r>
          <w:instrText xml:space="preserve"> PAGEREF _Toc23430 \h </w:instrText>
        </w:r>
        <w:r>
          <w:fldChar w:fldCharType="separate"/>
        </w:r>
        <w:r>
          <w:t>20</w:t>
        </w:r>
        <w:r>
          <w:fldChar w:fldCharType="end"/>
        </w:r>
      </w:hyperlink>
    </w:p>
    <w:p>
      <w:pPr>
        <w:pStyle w:val="TOC2"/>
        <w:tabs>
          <w:tab w:val="right" w:leader="dot" w:pos="8306"/>
        </w:tabs>
      </w:pPr>
      <w:hyperlink w:anchor="_Toc14974" w:history="1">
        <w:r>
          <w:rPr>
            <w:rFonts w:ascii="仿宋" w:eastAsia="仿宋" w:hAnsi="仿宋" w:cs="仿宋" w:hint="eastAsia"/>
            <w:lang w:eastAsia="zh-CN"/>
          </w:rPr>
          <w:t>(一)、建设区域环境质量现状</w:t>
        </w:r>
        <w:r>
          <w:tab/>
        </w:r>
        <w:r>
          <w:fldChar w:fldCharType="begin"/>
        </w:r>
        <w:r>
          <w:instrText xml:space="preserve"> PAGEREF _Toc14974 \h </w:instrText>
        </w:r>
        <w:r>
          <w:fldChar w:fldCharType="separate"/>
        </w:r>
        <w:r>
          <w:t>20</w:t>
        </w:r>
        <w:r>
          <w:fldChar w:fldCharType="end"/>
        </w:r>
      </w:hyperlink>
    </w:p>
    <w:p>
      <w:pPr>
        <w:pStyle w:val="TOC2"/>
        <w:tabs>
          <w:tab w:val="right" w:leader="dot" w:pos="8306"/>
        </w:tabs>
      </w:pPr>
      <w:hyperlink w:anchor="_Toc11096" w:history="1">
        <w:r>
          <w:rPr>
            <w:rFonts w:ascii="仿宋" w:eastAsia="仿宋" w:hAnsi="仿宋" w:cs="仿宋" w:hint="eastAsia"/>
            <w:lang w:eastAsia="zh-CN"/>
          </w:rPr>
          <w:t>(二)、建设期环境保护</w:t>
        </w:r>
        <w:r>
          <w:tab/>
        </w:r>
        <w:r>
          <w:fldChar w:fldCharType="begin"/>
        </w:r>
        <w:r>
          <w:instrText xml:space="preserve"> PAGEREF _Toc11096 \h </w:instrText>
        </w:r>
        <w:r>
          <w:fldChar w:fldCharType="separate"/>
        </w:r>
        <w:r>
          <w:t>22</w:t>
        </w:r>
        <w:r>
          <w:fldChar w:fldCharType="end"/>
        </w:r>
      </w:hyperlink>
    </w:p>
    <w:p>
      <w:pPr>
        <w:pStyle w:val="TOC2"/>
        <w:tabs>
          <w:tab w:val="right" w:leader="dot" w:pos="8306"/>
        </w:tabs>
      </w:pPr>
      <w:hyperlink w:anchor="_Toc3510" w:history="1">
        <w:r>
          <w:rPr>
            <w:rFonts w:ascii="仿宋" w:eastAsia="仿宋" w:hAnsi="仿宋" w:cs="仿宋" w:hint="eastAsia"/>
            <w:lang w:eastAsia="zh-CN"/>
          </w:rPr>
          <w:t>(三)、运营期环境保护</w:t>
        </w:r>
        <w:r>
          <w:tab/>
        </w:r>
        <w:r>
          <w:fldChar w:fldCharType="begin"/>
        </w:r>
        <w:r>
          <w:instrText xml:space="preserve"> PAGEREF _Toc3510 \h </w:instrText>
        </w:r>
        <w:r>
          <w:fldChar w:fldCharType="separate"/>
        </w:r>
        <w:r>
          <w:t>23</w:t>
        </w:r>
        <w:r>
          <w:fldChar w:fldCharType="end"/>
        </w:r>
      </w:hyperlink>
    </w:p>
    <w:p>
      <w:pPr>
        <w:pStyle w:val="TOC2"/>
        <w:tabs>
          <w:tab w:val="right" w:leader="dot" w:pos="8306"/>
        </w:tabs>
      </w:pPr>
      <w:hyperlink w:anchor="_Toc27981" w:history="1">
        <w:r>
          <w:rPr>
            <w:rFonts w:ascii="仿宋" w:eastAsia="仿宋" w:hAnsi="仿宋" w:cs="仿宋" w:hint="eastAsia"/>
            <w:lang w:eastAsia="zh-CN"/>
          </w:rPr>
          <w:t>(四)、计算器及货币专用设备项目建设对区域经济的影响</w:t>
        </w:r>
        <w:r>
          <w:tab/>
        </w:r>
        <w:r>
          <w:fldChar w:fldCharType="begin"/>
        </w:r>
        <w:r>
          <w:instrText xml:space="preserve"> PAGEREF _Toc27981 \h </w:instrText>
        </w:r>
        <w:r>
          <w:fldChar w:fldCharType="separate"/>
        </w:r>
        <w:r>
          <w:t>25</w:t>
        </w:r>
        <w:r>
          <w:fldChar w:fldCharType="end"/>
        </w:r>
      </w:hyperlink>
    </w:p>
    <w:p>
      <w:pPr>
        <w:pStyle w:val="TOC2"/>
        <w:tabs>
          <w:tab w:val="right" w:leader="dot" w:pos="8306"/>
        </w:tabs>
      </w:pPr>
      <w:hyperlink w:anchor="_Toc2599" w:history="1">
        <w:r>
          <w:rPr>
            <w:rFonts w:ascii="仿宋" w:eastAsia="仿宋" w:hAnsi="仿宋" w:cs="仿宋" w:hint="eastAsia"/>
            <w:lang w:eastAsia="zh-CN"/>
          </w:rPr>
          <w:t>(五)、废弃物处理</w:t>
        </w:r>
        <w:r>
          <w:tab/>
        </w:r>
        <w:r>
          <w:fldChar w:fldCharType="begin"/>
        </w:r>
        <w:r>
          <w:instrText xml:space="preserve"> PAGEREF _Toc2599 \h </w:instrText>
        </w:r>
        <w:r>
          <w:fldChar w:fldCharType="separate"/>
        </w:r>
        <w:r>
          <w:t>27</w:t>
        </w:r>
        <w:r>
          <w:fldChar w:fldCharType="end"/>
        </w:r>
      </w:hyperlink>
    </w:p>
    <w:p>
      <w:pPr>
        <w:pStyle w:val="TOC2"/>
        <w:tabs>
          <w:tab w:val="right" w:leader="dot" w:pos="8306"/>
        </w:tabs>
      </w:pPr>
      <w:hyperlink w:anchor="_Toc20906" w:history="1">
        <w:r>
          <w:rPr>
            <w:rFonts w:ascii="仿宋" w:eastAsia="仿宋" w:hAnsi="仿宋" w:cs="仿宋" w:hint="eastAsia"/>
            <w:lang w:eastAsia="zh-CN"/>
          </w:rPr>
          <w:t>(六)、特殊环境影响分析</w:t>
        </w:r>
        <w:r>
          <w:tab/>
        </w:r>
        <w:r>
          <w:fldChar w:fldCharType="begin"/>
        </w:r>
        <w:r>
          <w:instrText xml:space="preserve"> PAGEREF _Toc20906 \h </w:instrText>
        </w:r>
        <w:r>
          <w:fldChar w:fldCharType="separate"/>
        </w:r>
        <w:r>
          <w:t>28</w:t>
        </w:r>
        <w:r>
          <w:fldChar w:fldCharType="end"/>
        </w:r>
      </w:hyperlink>
    </w:p>
    <w:p>
      <w:pPr>
        <w:pStyle w:val="TOC2"/>
        <w:tabs>
          <w:tab w:val="right" w:leader="dot" w:pos="8306"/>
        </w:tabs>
      </w:pPr>
      <w:hyperlink w:anchor="_Toc28190" w:history="1">
        <w:r>
          <w:rPr>
            <w:rFonts w:ascii="仿宋" w:eastAsia="仿宋" w:hAnsi="仿宋" w:cs="仿宋" w:hint="eastAsia"/>
            <w:lang w:eastAsia="zh-CN"/>
          </w:rPr>
          <w:t>(七)、清洁生产</w:t>
        </w:r>
        <w:r>
          <w:tab/>
        </w:r>
        <w:r>
          <w:fldChar w:fldCharType="begin"/>
        </w:r>
        <w:r>
          <w:instrText xml:space="preserve"> PAGEREF _Toc28190 \h </w:instrText>
        </w:r>
        <w:r>
          <w:fldChar w:fldCharType="separate"/>
        </w:r>
        <w:r>
          <w:t>29</w:t>
        </w:r>
        <w:r>
          <w:fldChar w:fldCharType="end"/>
        </w:r>
      </w:hyperlink>
    </w:p>
    <w:p>
      <w:pPr>
        <w:pStyle w:val="TOC2"/>
        <w:tabs>
          <w:tab w:val="right" w:leader="dot" w:pos="8306"/>
        </w:tabs>
      </w:pPr>
      <w:hyperlink w:anchor="_Toc6207" w:history="1">
        <w:r>
          <w:rPr>
            <w:rFonts w:ascii="仿宋" w:eastAsia="仿宋" w:hAnsi="仿宋" w:cs="仿宋" w:hint="eastAsia"/>
            <w:lang w:eastAsia="zh-CN"/>
          </w:rPr>
          <w:t>(八)、环境保护综合评价</w:t>
        </w:r>
        <w:r>
          <w:tab/>
        </w:r>
        <w:r>
          <w:fldChar w:fldCharType="begin"/>
        </w:r>
        <w:r>
          <w:instrText xml:space="preserve"> PAGEREF _Toc6207 \h </w:instrText>
        </w:r>
        <w:r>
          <w:fldChar w:fldCharType="separate"/>
        </w:r>
        <w:r>
          <w:t>30</w:t>
        </w:r>
        <w:r>
          <w:fldChar w:fldCharType="end"/>
        </w:r>
      </w:hyperlink>
    </w:p>
    <w:p>
      <w:pPr>
        <w:pStyle w:val="TOC1"/>
        <w:tabs>
          <w:tab w:val="right" w:leader="dot" w:pos="8306"/>
        </w:tabs>
      </w:pPr>
      <w:hyperlink w:anchor="_Toc21008" w:history="1">
        <w:r>
          <w:rPr>
            <w:rFonts w:ascii="仿宋" w:eastAsia="仿宋" w:hAnsi="仿宋" w:cs="仿宋" w:hint="eastAsia"/>
            <w:lang w:eastAsia="zh-CN"/>
          </w:rPr>
          <w:t>八、计算器及货币专用设备项目计划安排</w:t>
        </w:r>
        <w:r>
          <w:tab/>
        </w:r>
        <w:r>
          <w:fldChar w:fldCharType="begin"/>
        </w:r>
        <w:r>
          <w:instrText xml:space="preserve"> PAGEREF _Toc21008 \h </w:instrText>
        </w:r>
        <w:r>
          <w:fldChar w:fldCharType="separate"/>
        </w:r>
        <w:r>
          <w:t>32</w:t>
        </w:r>
        <w:r>
          <w:fldChar w:fldCharType="end"/>
        </w:r>
      </w:hyperlink>
    </w:p>
    <w:p>
      <w:pPr>
        <w:pStyle w:val="TOC2"/>
        <w:tabs>
          <w:tab w:val="right" w:leader="dot" w:pos="8306"/>
        </w:tabs>
      </w:pPr>
      <w:hyperlink w:anchor="_Toc6123" w:history="1">
        <w:r>
          <w:rPr>
            <w:rFonts w:ascii="仿宋" w:eastAsia="仿宋" w:hAnsi="仿宋" w:cs="仿宋" w:hint="eastAsia"/>
            <w:lang w:eastAsia="zh-CN"/>
          </w:rPr>
          <w:t>(一)、建设周期</w:t>
        </w:r>
        <w:r>
          <w:tab/>
        </w:r>
        <w:r>
          <w:fldChar w:fldCharType="begin"/>
        </w:r>
        <w:r>
          <w:instrText xml:space="preserve"> PAGEREF _Toc6123 \h </w:instrText>
        </w:r>
        <w:r>
          <w:fldChar w:fldCharType="separate"/>
        </w:r>
        <w:r>
          <w:t>32</w:t>
        </w:r>
        <w:r>
          <w:fldChar w:fldCharType="end"/>
        </w:r>
      </w:hyperlink>
    </w:p>
    <w:p>
      <w:pPr>
        <w:pStyle w:val="TOC2"/>
        <w:tabs>
          <w:tab w:val="right" w:leader="dot" w:pos="8306"/>
        </w:tabs>
      </w:pPr>
      <w:hyperlink w:anchor="_Toc22692" w:history="1">
        <w:r>
          <w:rPr>
            <w:rFonts w:ascii="仿宋" w:eastAsia="仿宋" w:hAnsi="仿宋" w:cs="仿宋" w:hint="eastAsia"/>
            <w:lang w:eastAsia="zh-CN"/>
          </w:rPr>
          <w:t>(二)、建设进度</w:t>
        </w:r>
        <w:r>
          <w:tab/>
        </w:r>
        <w:r>
          <w:fldChar w:fldCharType="begin"/>
        </w:r>
        <w:r>
          <w:instrText xml:space="preserve"> PAGEREF _Toc22692 \h </w:instrText>
        </w:r>
        <w:r>
          <w:fldChar w:fldCharType="separate"/>
        </w:r>
        <w:r>
          <w:t>33</w:t>
        </w:r>
        <w:r>
          <w:fldChar w:fldCharType="end"/>
        </w:r>
      </w:hyperlink>
    </w:p>
    <w:p>
      <w:pPr>
        <w:pStyle w:val="TOC2"/>
        <w:tabs>
          <w:tab w:val="right" w:leader="dot" w:pos="8306"/>
        </w:tabs>
      </w:pPr>
      <w:hyperlink w:anchor="_Toc23312" w:history="1">
        <w:r>
          <w:rPr>
            <w:rFonts w:ascii="仿宋" w:eastAsia="仿宋" w:hAnsi="仿宋" w:cs="仿宋" w:hint="eastAsia"/>
            <w:lang w:eastAsia="zh-CN"/>
          </w:rPr>
          <w:t>(三)、进度安排注意事项</w:t>
        </w:r>
        <w:r>
          <w:tab/>
        </w:r>
        <w:r>
          <w:fldChar w:fldCharType="begin"/>
        </w:r>
        <w:r>
          <w:instrText xml:space="preserve"> PAGEREF _Toc23312 \h </w:instrText>
        </w:r>
        <w:r>
          <w:fldChar w:fldCharType="separate"/>
        </w:r>
        <w:r>
          <w:t>34</w:t>
        </w:r>
        <w:r>
          <w:fldChar w:fldCharType="end"/>
        </w:r>
      </w:hyperlink>
    </w:p>
    <w:p>
      <w:pPr>
        <w:pStyle w:val="TOC2"/>
        <w:tabs>
          <w:tab w:val="right" w:leader="dot" w:pos="8306"/>
        </w:tabs>
      </w:pPr>
      <w:hyperlink w:anchor="_Toc21428" w:history="1">
        <w:r>
          <w:rPr>
            <w:rFonts w:ascii="仿宋" w:eastAsia="仿宋" w:hAnsi="仿宋" w:cs="仿宋" w:hint="eastAsia"/>
            <w:lang w:eastAsia="zh-CN"/>
          </w:rPr>
          <w:t>(四)、人力资源配置</w:t>
        </w:r>
        <w:r>
          <w:tab/>
        </w:r>
        <w:r>
          <w:fldChar w:fldCharType="begin"/>
        </w:r>
        <w:r>
          <w:instrText xml:space="preserve"> PAGEREF _Toc21428 \h </w:instrText>
        </w:r>
        <w:r>
          <w:fldChar w:fldCharType="separate"/>
        </w:r>
        <w:r>
          <w:t>35</w:t>
        </w:r>
        <w:r>
          <w:fldChar w:fldCharType="end"/>
        </w:r>
      </w:hyperlink>
    </w:p>
    <w:p>
      <w:pPr>
        <w:pStyle w:val="TOC1"/>
        <w:tabs>
          <w:tab w:val="right" w:leader="dot" w:pos="8306"/>
        </w:tabs>
      </w:pPr>
      <w:hyperlink w:anchor="_Toc16639" w:history="1">
        <w:r>
          <w:rPr>
            <w:rFonts w:ascii="仿宋" w:eastAsia="仿宋" w:hAnsi="仿宋" w:cs="仿宋" w:hint="eastAsia"/>
            <w:lang w:eastAsia="zh-CN"/>
          </w:rPr>
          <w:t>九、计算器及货币专用设备项目人力资源培养与发展</w:t>
        </w:r>
        <w:r>
          <w:tab/>
        </w:r>
        <w:r>
          <w:fldChar w:fldCharType="begin"/>
        </w:r>
        <w:r>
          <w:instrText xml:space="preserve"> PAGEREF _Toc16639 \h </w:instrText>
        </w:r>
        <w:r>
          <w:fldChar w:fldCharType="separate"/>
        </w:r>
        <w:r>
          <w:t>36</w:t>
        </w:r>
        <w:r>
          <w:fldChar w:fldCharType="end"/>
        </w:r>
      </w:hyperlink>
    </w:p>
    <w:p>
      <w:pPr>
        <w:pStyle w:val="TOC2"/>
        <w:tabs>
          <w:tab w:val="right" w:leader="dot" w:pos="8306"/>
        </w:tabs>
      </w:pPr>
      <w:hyperlink w:anchor="_Toc11950" w:history="1">
        <w:r>
          <w:rPr>
            <w:rFonts w:ascii="仿宋" w:eastAsia="仿宋" w:hAnsi="仿宋" w:cs="仿宋" w:hint="eastAsia"/>
            <w:lang w:eastAsia="zh-CN"/>
          </w:rPr>
          <w:t>(一)、人才需求与规划</w:t>
        </w:r>
        <w:r>
          <w:tab/>
        </w:r>
        <w:r>
          <w:fldChar w:fldCharType="begin"/>
        </w:r>
        <w:r>
          <w:instrText xml:space="preserve"> PAGEREF _Toc11950 \h </w:instrText>
        </w:r>
        <w:r>
          <w:fldChar w:fldCharType="separate"/>
        </w:r>
        <w:r>
          <w:t>36</w:t>
        </w:r>
        <w:r>
          <w:fldChar w:fldCharType="end"/>
        </w:r>
      </w:hyperlink>
    </w:p>
    <w:p>
      <w:pPr>
        <w:pStyle w:val="TOC2"/>
        <w:tabs>
          <w:tab w:val="right" w:leader="dot" w:pos="8306"/>
        </w:tabs>
      </w:pPr>
      <w:hyperlink w:anchor="_Toc21341" w:history="1">
        <w:r>
          <w:rPr>
            <w:rFonts w:ascii="仿宋" w:eastAsia="仿宋" w:hAnsi="仿宋" w:cs="仿宋" w:hint="eastAsia"/>
            <w:lang w:eastAsia="zh-CN"/>
          </w:rPr>
          <w:t>(二)、培训与发展计划</w:t>
        </w:r>
        <w:r>
          <w:tab/>
        </w:r>
        <w:r>
          <w:fldChar w:fldCharType="begin"/>
        </w:r>
        <w:r>
          <w:instrText xml:space="preserve"> PAGEREF _Toc21341 \h </w:instrText>
        </w:r>
        <w:r>
          <w:fldChar w:fldCharType="separate"/>
        </w:r>
        <w:r>
          <w:t>37</w:t>
        </w:r>
        <w:r>
          <w:fldChar w:fldCharType="end"/>
        </w:r>
      </w:hyperlink>
    </w:p>
    <w:p>
      <w:pPr>
        <w:pStyle w:val="TOC1"/>
        <w:tabs>
          <w:tab w:val="right" w:leader="dot" w:pos="8306"/>
        </w:tabs>
      </w:pPr>
      <w:hyperlink w:anchor="_Toc12489" w:history="1">
        <w:r>
          <w:rPr>
            <w:rFonts w:ascii="仿宋" w:eastAsia="仿宋" w:hAnsi="仿宋" w:cs="仿宋" w:hint="eastAsia"/>
            <w:lang w:eastAsia="zh-CN"/>
          </w:rPr>
          <w:t>十、计算器及货币专用设备项目财务管理</w:t>
        </w:r>
        <w:r>
          <w:tab/>
        </w:r>
        <w:r>
          <w:fldChar w:fldCharType="begin"/>
        </w:r>
        <w:r>
          <w:instrText xml:space="preserve"> PAGEREF _Toc12489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50" w:history="1">
        <w:r>
          <w:rPr>
            <w:rFonts w:ascii="仿宋" w:eastAsia="仿宋" w:hAnsi="仿宋" w:cs="仿宋" w:hint="eastAsia"/>
            <w:lang w:eastAsia="zh-CN"/>
          </w:rPr>
          <w:t>(一)、资金需求大</w:t>
        </w:r>
        <w:r>
          <w:tab/>
        </w:r>
        <w:r>
          <w:fldChar w:fldCharType="begin"/>
        </w:r>
        <w:r>
          <w:instrText xml:space="preserve"> PAGEREF _Toc14350 \h </w:instrText>
        </w:r>
        <w:r>
          <w:fldChar w:fldCharType="separate"/>
        </w:r>
        <w:r>
          <w:t>37</w:t>
        </w:r>
        <w:r>
          <w:fldChar w:fldCharType="end"/>
        </w:r>
      </w:hyperlink>
    </w:p>
    <w:p>
      <w:pPr>
        <w:pStyle w:val="TOC2"/>
        <w:tabs>
          <w:tab w:val="right" w:leader="dot" w:pos="8306"/>
        </w:tabs>
      </w:pPr>
      <w:hyperlink w:anchor="_Toc32212" w:history="1">
        <w:r>
          <w:rPr>
            <w:rFonts w:ascii="仿宋" w:eastAsia="仿宋" w:hAnsi="仿宋" w:cs="仿宋" w:hint="eastAsia"/>
            <w:lang w:eastAsia="zh-CN"/>
          </w:rPr>
          <w:t>(二)、研发周期长</w:t>
        </w:r>
        <w:r>
          <w:tab/>
        </w:r>
        <w:r>
          <w:fldChar w:fldCharType="begin"/>
        </w:r>
        <w:r>
          <w:instrText xml:space="preserve"> PAGEREF _Toc32212 \h </w:instrText>
        </w:r>
        <w:r>
          <w:fldChar w:fldCharType="separate"/>
        </w:r>
        <w:r>
          <w:t>38</w:t>
        </w:r>
        <w:r>
          <w:fldChar w:fldCharType="end"/>
        </w:r>
      </w:hyperlink>
    </w:p>
    <w:p>
      <w:pPr>
        <w:pStyle w:val="TOC2"/>
        <w:tabs>
          <w:tab w:val="right" w:leader="dot" w:pos="8306"/>
        </w:tabs>
      </w:pPr>
      <w:hyperlink w:anchor="_Toc11058" w:history="1">
        <w:r>
          <w:rPr>
            <w:rFonts w:ascii="仿宋" w:eastAsia="仿宋" w:hAnsi="仿宋" w:cs="仿宋" w:hint="eastAsia"/>
            <w:lang w:eastAsia="zh-CN"/>
          </w:rPr>
          <w:t>(三)、市场风险大</w:t>
        </w:r>
        <w:r>
          <w:tab/>
        </w:r>
        <w:r>
          <w:fldChar w:fldCharType="begin"/>
        </w:r>
        <w:r>
          <w:instrText xml:space="preserve"> PAGEREF _Toc11058 \h </w:instrText>
        </w:r>
        <w:r>
          <w:fldChar w:fldCharType="separate"/>
        </w:r>
        <w:r>
          <w:t>40</w:t>
        </w:r>
        <w:r>
          <w:fldChar w:fldCharType="end"/>
        </w:r>
      </w:hyperlink>
    </w:p>
    <w:p>
      <w:pPr>
        <w:pStyle w:val="TOC2"/>
        <w:tabs>
          <w:tab w:val="right" w:leader="dot" w:pos="8306"/>
        </w:tabs>
      </w:pPr>
      <w:hyperlink w:anchor="_Toc12986" w:history="1">
        <w:r>
          <w:rPr>
            <w:rFonts w:ascii="仿宋" w:eastAsia="仿宋" w:hAnsi="仿宋" w:cs="仿宋" w:hint="eastAsia"/>
            <w:lang w:eastAsia="zh-CN"/>
          </w:rPr>
          <w:t>(四)、利润率高</w:t>
        </w:r>
        <w:r>
          <w:tab/>
        </w:r>
        <w:r>
          <w:fldChar w:fldCharType="begin"/>
        </w:r>
        <w:r>
          <w:instrText xml:space="preserve"> PAGEREF _Toc12986 \h </w:instrText>
        </w:r>
        <w:r>
          <w:fldChar w:fldCharType="separate"/>
        </w:r>
        <w:r>
          <w:t>43</w:t>
        </w:r>
        <w:r>
          <w:fldChar w:fldCharType="end"/>
        </w:r>
      </w:hyperlink>
    </w:p>
    <w:p>
      <w:pPr>
        <w:pStyle w:val="TOC1"/>
        <w:tabs>
          <w:tab w:val="right" w:leader="dot" w:pos="8306"/>
        </w:tabs>
      </w:pPr>
      <w:hyperlink w:anchor="_Toc2603" w:history="1">
        <w:r>
          <w:rPr>
            <w:rFonts w:ascii="仿宋" w:eastAsia="仿宋" w:hAnsi="仿宋" w:cs="仿宋" w:hint="eastAsia"/>
            <w:lang w:eastAsia="zh-CN"/>
          </w:rPr>
          <w:t>十一、计算器及货币专用设备项目经营效益</w:t>
        </w:r>
        <w:r>
          <w:tab/>
        </w:r>
        <w:r>
          <w:fldChar w:fldCharType="begin"/>
        </w:r>
        <w:r>
          <w:instrText xml:space="preserve"> PAGEREF _Toc2603 \h </w:instrText>
        </w:r>
        <w:r>
          <w:fldChar w:fldCharType="separate"/>
        </w:r>
        <w:r>
          <w:t>45</w:t>
        </w:r>
        <w:r>
          <w:fldChar w:fldCharType="end"/>
        </w:r>
      </w:hyperlink>
    </w:p>
    <w:p>
      <w:pPr>
        <w:pStyle w:val="TOC2"/>
        <w:tabs>
          <w:tab w:val="right" w:leader="dot" w:pos="8306"/>
        </w:tabs>
      </w:pPr>
      <w:hyperlink w:anchor="_Toc8943" w:history="1">
        <w:r>
          <w:rPr>
            <w:rFonts w:ascii="仿宋" w:eastAsia="仿宋" w:hAnsi="仿宋" w:cs="仿宋" w:hint="eastAsia"/>
            <w:lang w:eastAsia="zh-CN"/>
          </w:rPr>
          <w:t>(一)、经济评价财务测算</w:t>
        </w:r>
        <w:r>
          <w:tab/>
        </w:r>
        <w:r>
          <w:fldChar w:fldCharType="begin"/>
        </w:r>
        <w:r>
          <w:instrText xml:space="preserve"> PAGEREF _Toc8943 \h </w:instrText>
        </w:r>
        <w:r>
          <w:fldChar w:fldCharType="separate"/>
        </w:r>
        <w:r>
          <w:t>45</w:t>
        </w:r>
        <w:r>
          <w:fldChar w:fldCharType="end"/>
        </w:r>
      </w:hyperlink>
    </w:p>
    <w:p>
      <w:pPr>
        <w:pStyle w:val="TOC2"/>
        <w:tabs>
          <w:tab w:val="right" w:leader="dot" w:pos="8306"/>
        </w:tabs>
      </w:pPr>
      <w:hyperlink w:anchor="_Toc32719" w:history="1">
        <w:r>
          <w:rPr>
            <w:rFonts w:ascii="仿宋" w:eastAsia="仿宋" w:hAnsi="仿宋" w:cs="仿宋" w:hint="eastAsia"/>
            <w:lang w:eastAsia="zh-CN"/>
          </w:rPr>
          <w:t>(二)、计算器及货币专用设备项目盈利能力分析</w:t>
        </w:r>
        <w:r>
          <w:tab/>
        </w:r>
        <w:r>
          <w:fldChar w:fldCharType="begin"/>
        </w:r>
        <w:r>
          <w:instrText xml:space="preserve"> PAGEREF _Toc32719 \h </w:instrText>
        </w:r>
        <w:r>
          <w:fldChar w:fldCharType="separate"/>
        </w:r>
        <w:r>
          <w:t>46</w:t>
        </w:r>
        <w:r>
          <w:fldChar w:fldCharType="end"/>
        </w:r>
      </w:hyperlink>
    </w:p>
    <w:p>
      <w:pPr>
        <w:pStyle w:val="TOC1"/>
        <w:tabs>
          <w:tab w:val="right" w:leader="dot" w:pos="8306"/>
        </w:tabs>
      </w:pPr>
      <w:hyperlink w:anchor="_Toc9815" w:history="1">
        <w:r>
          <w:rPr>
            <w:rFonts w:ascii="仿宋" w:eastAsia="仿宋" w:hAnsi="仿宋" w:cs="仿宋" w:hint="eastAsia"/>
            <w:lang w:eastAsia="zh-CN"/>
          </w:rPr>
          <w:t>十二、计算器及货币专用设备项目风险管理</w:t>
        </w:r>
        <w:r>
          <w:tab/>
        </w:r>
        <w:r>
          <w:fldChar w:fldCharType="begin"/>
        </w:r>
        <w:r>
          <w:instrText xml:space="preserve"> PAGEREF _Toc9815 \h </w:instrText>
        </w:r>
        <w:r>
          <w:fldChar w:fldCharType="separate"/>
        </w:r>
        <w:r>
          <w:t>47</w:t>
        </w:r>
        <w:r>
          <w:fldChar w:fldCharType="end"/>
        </w:r>
      </w:hyperlink>
    </w:p>
    <w:p>
      <w:pPr>
        <w:pStyle w:val="TOC2"/>
        <w:tabs>
          <w:tab w:val="right" w:leader="dot" w:pos="8306"/>
        </w:tabs>
      </w:pPr>
      <w:hyperlink w:anchor="_Toc9011" w:history="1">
        <w:r>
          <w:rPr>
            <w:rFonts w:ascii="仿宋" w:eastAsia="仿宋" w:hAnsi="仿宋" w:cs="仿宋" w:hint="eastAsia"/>
            <w:lang w:eastAsia="zh-CN"/>
          </w:rPr>
          <w:t>(一)、风险识别与评估</w:t>
        </w:r>
        <w:r>
          <w:tab/>
        </w:r>
        <w:r>
          <w:fldChar w:fldCharType="begin"/>
        </w:r>
        <w:r>
          <w:instrText xml:space="preserve"> PAGEREF _Toc9011 \h </w:instrText>
        </w:r>
        <w:r>
          <w:fldChar w:fldCharType="separate"/>
        </w:r>
        <w:r>
          <w:t>47</w:t>
        </w:r>
        <w:r>
          <w:fldChar w:fldCharType="end"/>
        </w:r>
      </w:hyperlink>
    </w:p>
    <w:p>
      <w:pPr>
        <w:pStyle w:val="TOC2"/>
        <w:tabs>
          <w:tab w:val="right" w:leader="dot" w:pos="8306"/>
        </w:tabs>
      </w:pPr>
      <w:hyperlink w:anchor="_Toc9074" w:history="1">
        <w:r>
          <w:rPr>
            <w:rFonts w:ascii="仿宋" w:eastAsia="仿宋" w:hAnsi="仿宋" w:cs="仿宋" w:hint="eastAsia"/>
            <w:lang w:eastAsia="zh-CN"/>
          </w:rPr>
          <w:t>(二)、风险应对策略</w:t>
        </w:r>
        <w:r>
          <w:tab/>
        </w:r>
        <w:r>
          <w:fldChar w:fldCharType="begin"/>
        </w:r>
        <w:r>
          <w:instrText xml:space="preserve"> PAGEREF _Toc9074 \h </w:instrText>
        </w:r>
        <w:r>
          <w:fldChar w:fldCharType="separate"/>
        </w:r>
        <w:r>
          <w:t>48</w:t>
        </w:r>
        <w:r>
          <w:fldChar w:fldCharType="end"/>
        </w:r>
      </w:hyperlink>
    </w:p>
    <w:p>
      <w:pPr>
        <w:pStyle w:val="TOC2"/>
        <w:tabs>
          <w:tab w:val="right" w:leader="dot" w:pos="8306"/>
        </w:tabs>
      </w:pPr>
      <w:hyperlink w:anchor="_Toc9644" w:history="1">
        <w:r>
          <w:rPr>
            <w:rFonts w:ascii="仿宋" w:eastAsia="仿宋" w:hAnsi="仿宋" w:cs="仿宋" w:hint="eastAsia"/>
            <w:lang w:eastAsia="zh-CN"/>
          </w:rPr>
          <w:t>(三)、风险监控与控制</w:t>
        </w:r>
        <w:r>
          <w:tab/>
        </w:r>
        <w:r>
          <w:fldChar w:fldCharType="begin"/>
        </w:r>
        <w:r>
          <w:instrText xml:space="preserve"> PAGEREF _Toc9644 \h </w:instrText>
        </w:r>
        <w:r>
          <w:fldChar w:fldCharType="separate"/>
        </w:r>
        <w:r>
          <w:t>50</w:t>
        </w:r>
        <w:r>
          <w:fldChar w:fldCharType="end"/>
        </w:r>
      </w:hyperlink>
    </w:p>
    <w:p>
      <w:pPr>
        <w:pStyle w:val="TOC1"/>
        <w:tabs>
          <w:tab w:val="right" w:leader="dot" w:pos="8306"/>
        </w:tabs>
      </w:pPr>
      <w:hyperlink w:anchor="_Toc8140" w:history="1">
        <w:r>
          <w:rPr>
            <w:rFonts w:ascii="仿宋" w:eastAsia="仿宋" w:hAnsi="仿宋" w:cs="仿宋" w:hint="eastAsia"/>
            <w:lang w:eastAsia="zh-CN"/>
          </w:rPr>
          <w:t>十三、质量管理体系</w:t>
        </w:r>
        <w:r>
          <w:tab/>
        </w:r>
        <w:r>
          <w:fldChar w:fldCharType="begin"/>
        </w:r>
        <w:r>
          <w:instrText xml:space="preserve"> PAGEREF _Toc8140 \h </w:instrText>
        </w:r>
        <w:r>
          <w:fldChar w:fldCharType="separate"/>
        </w:r>
        <w:r>
          <w:t>51</w:t>
        </w:r>
        <w:r>
          <w:fldChar w:fldCharType="end"/>
        </w:r>
      </w:hyperlink>
    </w:p>
    <w:p>
      <w:pPr>
        <w:pStyle w:val="TOC2"/>
        <w:tabs>
          <w:tab w:val="right" w:leader="dot" w:pos="8306"/>
        </w:tabs>
      </w:pPr>
      <w:hyperlink w:anchor="_Toc20984" w:history="1">
        <w:r>
          <w:rPr>
            <w:rFonts w:ascii="仿宋" w:eastAsia="仿宋" w:hAnsi="仿宋" w:cs="仿宋" w:hint="eastAsia"/>
            <w:lang w:eastAsia="zh-CN"/>
          </w:rPr>
          <w:t>(一)、质量目标与方针</w:t>
        </w:r>
        <w:r>
          <w:tab/>
        </w:r>
        <w:r>
          <w:fldChar w:fldCharType="begin"/>
        </w:r>
        <w:r>
          <w:instrText xml:space="preserve"> PAGEREF _Toc20984 \h </w:instrText>
        </w:r>
        <w:r>
          <w:fldChar w:fldCharType="separate"/>
        </w:r>
        <w:r>
          <w:t>51</w:t>
        </w:r>
        <w:r>
          <w:fldChar w:fldCharType="end"/>
        </w:r>
      </w:hyperlink>
    </w:p>
    <w:p>
      <w:pPr>
        <w:pStyle w:val="TOC2"/>
        <w:tabs>
          <w:tab w:val="right" w:leader="dot" w:pos="8306"/>
        </w:tabs>
      </w:pPr>
      <w:hyperlink w:anchor="_Toc12542" w:history="1">
        <w:r>
          <w:rPr>
            <w:rFonts w:ascii="仿宋" w:eastAsia="仿宋" w:hAnsi="仿宋" w:cs="仿宋" w:hint="eastAsia"/>
            <w:lang w:eastAsia="zh-CN"/>
          </w:rPr>
          <w:t>(二)、质量管理责任</w:t>
        </w:r>
        <w:r>
          <w:tab/>
        </w:r>
        <w:r>
          <w:fldChar w:fldCharType="begin"/>
        </w:r>
        <w:r>
          <w:instrText xml:space="preserve"> PAGEREF _Toc12542 \h </w:instrText>
        </w:r>
        <w:r>
          <w:fldChar w:fldCharType="separate"/>
        </w:r>
        <w:r>
          <w:t>52</w:t>
        </w:r>
        <w:r>
          <w:fldChar w:fldCharType="end"/>
        </w:r>
      </w:hyperlink>
    </w:p>
    <w:p>
      <w:pPr>
        <w:pStyle w:val="TOC2"/>
        <w:tabs>
          <w:tab w:val="right" w:leader="dot" w:pos="8306"/>
        </w:tabs>
      </w:pPr>
      <w:hyperlink w:anchor="_Toc28090" w:history="1">
        <w:r>
          <w:rPr>
            <w:rFonts w:ascii="仿宋" w:eastAsia="仿宋" w:hAnsi="仿宋" w:cs="仿宋" w:hint="eastAsia"/>
            <w:lang w:eastAsia="zh-CN"/>
          </w:rPr>
          <w:t>(三)、质量管理体系文件</w:t>
        </w:r>
        <w:r>
          <w:tab/>
        </w:r>
        <w:r>
          <w:fldChar w:fldCharType="begin"/>
        </w:r>
        <w:r>
          <w:instrText xml:space="preserve"> PAGEREF _Toc28090 \h </w:instrText>
        </w:r>
        <w:r>
          <w:fldChar w:fldCharType="separate"/>
        </w:r>
        <w:r>
          <w:t>54</w:t>
        </w:r>
        <w:r>
          <w:fldChar w:fldCharType="end"/>
        </w:r>
      </w:hyperlink>
    </w:p>
    <w:p>
      <w:pPr>
        <w:pStyle w:val="TOC2"/>
        <w:tabs>
          <w:tab w:val="right" w:leader="dot" w:pos="8306"/>
        </w:tabs>
      </w:pPr>
      <w:hyperlink w:anchor="_Toc15055" w:history="1">
        <w:r>
          <w:rPr>
            <w:rFonts w:ascii="仿宋" w:eastAsia="仿宋" w:hAnsi="仿宋" w:cs="仿宋" w:hint="eastAsia"/>
            <w:lang w:eastAsia="zh-CN"/>
          </w:rPr>
          <w:t>(四)、质量培训与教育</w:t>
        </w:r>
        <w:r>
          <w:tab/>
        </w:r>
        <w:r>
          <w:fldChar w:fldCharType="begin"/>
        </w:r>
        <w:r>
          <w:instrText xml:space="preserve"> PAGEREF _Toc15055 \h </w:instrText>
        </w:r>
        <w:r>
          <w:fldChar w:fldCharType="separate"/>
        </w:r>
        <w:r>
          <w:t>56</w:t>
        </w:r>
        <w:r>
          <w:fldChar w:fldCharType="end"/>
        </w:r>
      </w:hyperlink>
    </w:p>
    <w:p>
      <w:pPr>
        <w:pStyle w:val="TOC2"/>
        <w:tabs>
          <w:tab w:val="right" w:leader="dot" w:pos="8306"/>
        </w:tabs>
      </w:pPr>
      <w:hyperlink w:anchor="_Toc22431" w:history="1">
        <w:r>
          <w:rPr>
            <w:rFonts w:ascii="仿宋" w:eastAsia="仿宋" w:hAnsi="仿宋" w:cs="仿宋" w:hint="eastAsia"/>
            <w:lang w:eastAsia="zh-CN"/>
          </w:rPr>
          <w:t>(五)、质量审核与评价</w:t>
        </w:r>
        <w:r>
          <w:tab/>
        </w:r>
        <w:r>
          <w:fldChar w:fldCharType="begin"/>
        </w:r>
        <w:r>
          <w:instrText xml:space="preserve"> PAGEREF _Toc22431 \h </w:instrText>
        </w:r>
        <w:r>
          <w:fldChar w:fldCharType="separate"/>
        </w:r>
        <w:r>
          <w:t>57</w:t>
        </w:r>
        <w:r>
          <w:fldChar w:fldCharType="end"/>
        </w:r>
      </w:hyperlink>
    </w:p>
    <w:p>
      <w:pPr>
        <w:pStyle w:val="TOC2"/>
        <w:tabs>
          <w:tab w:val="right" w:leader="dot" w:pos="8306"/>
        </w:tabs>
      </w:pPr>
      <w:hyperlink w:anchor="_Toc2864" w:history="1">
        <w:r>
          <w:rPr>
            <w:rFonts w:ascii="仿宋" w:eastAsia="仿宋" w:hAnsi="仿宋" w:cs="仿宋" w:hint="eastAsia"/>
            <w:lang w:eastAsia="zh-CN"/>
          </w:rPr>
          <w:t>(六)、不符合与纠正措施</w:t>
        </w:r>
        <w:r>
          <w:tab/>
        </w:r>
        <w:r>
          <w:fldChar w:fldCharType="begin"/>
        </w:r>
        <w:r>
          <w:instrText xml:space="preserve"> PAGEREF _Toc2864 \h </w:instrText>
        </w:r>
        <w:r>
          <w:fldChar w:fldCharType="separate"/>
        </w:r>
        <w:r>
          <w:t>58</w:t>
        </w:r>
        <w:r>
          <w:fldChar w:fldCharType="end"/>
        </w:r>
      </w:hyperlink>
    </w:p>
    <w:p>
      <w:pPr>
        <w:pStyle w:val="TOC1"/>
        <w:tabs>
          <w:tab w:val="right" w:leader="dot" w:pos="8306"/>
        </w:tabs>
      </w:pPr>
      <w:hyperlink w:anchor="_Toc20460" w:history="1">
        <w:r>
          <w:rPr>
            <w:rFonts w:ascii="仿宋" w:eastAsia="仿宋" w:hAnsi="仿宋" w:cs="仿宋" w:hint="eastAsia"/>
            <w:lang w:eastAsia="zh-CN"/>
          </w:rPr>
          <w:t>十四、计算器及货币专用设备项目实施保障措施</w:t>
        </w:r>
        <w:r>
          <w:tab/>
        </w:r>
        <w:r>
          <w:fldChar w:fldCharType="begin"/>
        </w:r>
        <w:r>
          <w:instrText xml:space="preserve"> PAGEREF _Toc20460 \h </w:instrText>
        </w:r>
        <w:r>
          <w:fldChar w:fldCharType="separate"/>
        </w:r>
        <w:r>
          <w:t>59</w:t>
        </w:r>
        <w:r>
          <w:fldChar w:fldCharType="end"/>
        </w:r>
      </w:hyperlink>
    </w:p>
    <w:p>
      <w:pPr>
        <w:pStyle w:val="TOC2"/>
        <w:tabs>
          <w:tab w:val="right" w:leader="dot" w:pos="8306"/>
        </w:tabs>
      </w:pPr>
      <w:hyperlink w:anchor="_Toc11038" w:history="1">
        <w:r>
          <w:rPr>
            <w:rFonts w:ascii="仿宋" w:eastAsia="仿宋" w:hAnsi="仿宋" w:cs="仿宋" w:hint="eastAsia"/>
            <w:lang w:eastAsia="zh-CN"/>
          </w:rPr>
          <w:t>(一)、计算器及货币专用设备项目实施保障机制</w:t>
        </w:r>
        <w:r>
          <w:tab/>
        </w:r>
        <w:r>
          <w:fldChar w:fldCharType="begin"/>
        </w:r>
        <w:r>
          <w:instrText xml:space="preserve"> PAGEREF _Toc11038 \h </w:instrText>
        </w:r>
        <w:r>
          <w:fldChar w:fldCharType="separate"/>
        </w:r>
        <w:r>
          <w:t>59</w:t>
        </w:r>
        <w:r>
          <w:fldChar w:fldCharType="end"/>
        </w:r>
      </w:hyperlink>
    </w:p>
    <w:p>
      <w:pPr>
        <w:pStyle w:val="TOC2"/>
        <w:tabs>
          <w:tab w:val="right" w:leader="dot" w:pos="8306"/>
        </w:tabs>
      </w:pPr>
      <w:hyperlink w:anchor="_Toc1607" w:history="1">
        <w:r>
          <w:rPr>
            <w:rFonts w:ascii="仿宋" w:eastAsia="仿宋" w:hAnsi="仿宋" w:cs="仿宋" w:hint="eastAsia"/>
            <w:lang w:eastAsia="zh-CN"/>
          </w:rPr>
          <w:t>(二)、计算器及货币专用设备项目法律合规要求</w:t>
        </w:r>
        <w:r>
          <w:tab/>
        </w:r>
        <w:r>
          <w:fldChar w:fldCharType="begin"/>
        </w:r>
        <w:r>
          <w:instrText xml:space="preserve"> PAGEREF _Toc1607 \h </w:instrText>
        </w:r>
        <w:r>
          <w:fldChar w:fldCharType="separate"/>
        </w:r>
        <w:r>
          <w:t>63</w:t>
        </w:r>
        <w:r>
          <w:fldChar w:fldCharType="end"/>
        </w:r>
      </w:hyperlink>
    </w:p>
    <w:p>
      <w:pPr>
        <w:pStyle w:val="TOC2"/>
        <w:tabs>
          <w:tab w:val="right" w:leader="dot" w:pos="8306"/>
        </w:tabs>
      </w:pPr>
      <w:hyperlink w:anchor="_Toc13246" w:history="1">
        <w:r>
          <w:rPr>
            <w:rFonts w:ascii="仿宋" w:eastAsia="仿宋" w:hAnsi="仿宋" w:cs="仿宋" w:hint="eastAsia"/>
            <w:lang w:eastAsia="zh-CN"/>
          </w:rPr>
          <w:t>(三)、计算器及货币专用设备项目合同管理与法律事务</w:t>
        </w:r>
        <w:r>
          <w:tab/>
        </w:r>
        <w:r>
          <w:fldChar w:fldCharType="begin"/>
        </w:r>
        <w:r>
          <w:instrText xml:space="preserve"> PAGEREF _Toc13246 \h </w:instrText>
        </w:r>
        <w:r>
          <w:fldChar w:fldCharType="separate"/>
        </w:r>
        <w:r>
          <w:t>68</w:t>
        </w:r>
        <w:r>
          <w:fldChar w:fldCharType="end"/>
        </w:r>
      </w:hyperlink>
    </w:p>
    <w:p>
      <w:pPr>
        <w:pStyle w:val="TOC2"/>
        <w:tabs>
          <w:tab w:val="right" w:leader="dot" w:pos="8306"/>
        </w:tabs>
      </w:pPr>
      <w:hyperlink w:anchor="_Toc7926" w:history="1">
        <w:r>
          <w:rPr>
            <w:rFonts w:ascii="仿宋" w:eastAsia="仿宋" w:hAnsi="仿宋" w:cs="仿宋" w:hint="eastAsia"/>
            <w:lang w:eastAsia="zh-CN"/>
          </w:rPr>
          <w:t>(四)、计算器及货币专用设备项目知识产权保护策略</w:t>
        </w:r>
        <w:r>
          <w:tab/>
        </w:r>
        <w:r>
          <w:fldChar w:fldCharType="begin"/>
        </w:r>
        <w:r>
          <w:instrText xml:space="preserve"> PAGEREF _Toc7926 \h </w:instrText>
        </w:r>
        <w:r>
          <w:fldChar w:fldCharType="separate"/>
        </w:r>
        <w:r>
          <w:t>75</w:t>
        </w:r>
        <w:r>
          <w:fldChar w:fldCharType="end"/>
        </w:r>
      </w:hyperlink>
    </w:p>
    <w:p>
      <w:pPr>
        <w:pStyle w:val="TOC1"/>
        <w:tabs>
          <w:tab w:val="right" w:leader="dot" w:pos="8306"/>
        </w:tabs>
      </w:pPr>
      <w:hyperlink w:anchor="_Toc12585" w:history="1">
        <w:r>
          <w:rPr>
            <w:rFonts w:ascii="仿宋" w:eastAsia="仿宋" w:hAnsi="仿宋" w:cs="仿宋" w:hint="eastAsia"/>
            <w:lang w:eastAsia="zh-CN"/>
          </w:rPr>
          <w:t>十五、风险识别与分类</w:t>
        </w:r>
        <w:r>
          <w:tab/>
        </w:r>
        <w:r>
          <w:fldChar w:fldCharType="begin"/>
        </w:r>
        <w:r>
          <w:instrText xml:space="preserve"> PAGEREF _Toc12585 \h </w:instrText>
        </w:r>
        <w:r>
          <w:fldChar w:fldCharType="separate"/>
        </w:r>
        <w:r>
          <w:t>77</w:t>
        </w:r>
        <w:r>
          <w:fldChar w:fldCharType="end"/>
        </w:r>
      </w:hyperlink>
    </w:p>
    <w:p>
      <w:pPr>
        <w:pStyle w:val="TOC2"/>
        <w:tabs>
          <w:tab w:val="right" w:leader="dot" w:pos="8306"/>
        </w:tabs>
      </w:pPr>
      <w:hyperlink w:anchor="_Toc13036" w:history="1">
        <w:r>
          <w:rPr>
            <w:rFonts w:ascii="仿宋" w:eastAsia="仿宋" w:hAnsi="仿宋" w:cs="仿宋" w:hint="eastAsia"/>
            <w:lang w:eastAsia="zh-CN"/>
          </w:rPr>
          <w:t>(一)、风险识别</w:t>
        </w:r>
        <w:r>
          <w:tab/>
        </w:r>
        <w:r>
          <w:fldChar w:fldCharType="begin"/>
        </w:r>
        <w:r>
          <w:instrText xml:space="preserve"> PAGEREF _Toc13036 \h </w:instrText>
        </w:r>
        <w:r>
          <w:fldChar w:fldCharType="separate"/>
        </w:r>
        <w:r>
          <w:t>77</w:t>
        </w:r>
        <w:r>
          <w:fldChar w:fldCharType="end"/>
        </w:r>
      </w:hyperlink>
    </w:p>
    <w:p>
      <w:pPr>
        <w:pStyle w:val="TOC2"/>
        <w:tabs>
          <w:tab w:val="right" w:leader="dot" w:pos="8306"/>
        </w:tabs>
      </w:pPr>
      <w:hyperlink w:anchor="_Toc10434" w:history="1">
        <w:r>
          <w:rPr>
            <w:rFonts w:ascii="仿宋" w:eastAsia="仿宋" w:hAnsi="仿宋" w:cs="仿宋" w:hint="eastAsia"/>
            <w:lang w:eastAsia="zh-CN"/>
          </w:rPr>
          <w:t>(二)、风险分类</w:t>
        </w:r>
        <w:r>
          <w:tab/>
        </w:r>
        <w:r>
          <w:fldChar w:fldCharType="begin"/>
        </w:r>
        <w:r>
          <w:instrText xml:space="preserve"> PAGEREF _Toc10434 \h </w:instrText>
        </w:r>
        <w:r>
          <w:fldChar w:fldCharType="separate"/>
        </w:r>
        <w:r>
          <w:t>78</w:t>
        </w:r>
        <w:r>
          <w:fldChar w:fldCharType="end"/>
        </w:r>
      </w:hyperlink>
    </w:p>
    <w:p>
      <w:pPr>
        <w:pStyle w:val="TOC1"/>
        <w:tabs>
          <w:tab w:val="right" w:leader="dot" w:pos="8306"/>
        </w:tabs>
      </w:pPr>
      <w:hyperlink w:anchor="_Toc10581" w:history="1">
        <w:r>
          <w:rPr>
            <w:rFonts w:ascii="仿宋" w:eastAsia="仿宋" w:hAnsi="仿宋" w:cs="仿宋" w:hint="eastAsia"/>
            <w:lang w:eastAsia="zh-CN"/>
          </w:rPr>
          <w:t>十六、供应链管理</w:t>
        </w:r>
        <w:r>
          <w:tab/>
        </w:r>
        <w:r>
          <w:fldChar w:fldCharType="begin"/>
        </w:r>
        <w:r>
          <w:instrText xml:space="preserve"> PAGEREF _Toc10581 \h </w:instrText>
        </w:r>
        <w:r>
          <w:fldChar w:fldCharType="separate"/>
        </w:r>
        <w:r>
          <w:t>80</w:t>
        </w:r>
        <w:r>
          <w:fldChar w:fldCharType="end"/>
        </w:r>
      </w:hyperlink>
    </w:p>
    <w:p>
      <w:pPr>
        <w:pStyle w:val="TOC2"/>
        <w:tabs>
          <w:tab w:val="right" w:leader="dot" w:pos="8306"/>
        </w:tabs>
      </w:pPr>
      <w:hyperlink w:anchor="_Toc18187" w:history="1">
        <w:r>
          <w:rPr>
            <w:rFonts w:ascii="仿宋" w:eastAsia="仿宋" w:hAnsi="仿宋" w:cs="仿宋" w:hint="eastAsia"/>
            <w:lang w:eastAsia="zh-CN"/>
          </w:rPr>
          <w:t>(一)、供应链战略规划</w:t>
        </w:r>
        <w:r>
          <w:tab/>
        </w:r>
        <w:r>
          <w:fldChar w:fldCharType="begin"/>
        </w:r>
        <w:r>
          <w:instrText xml:space="preserve"> PAGEREF _Toc18187 \h </w:instrText>
        </w:r>
        <w:r>
          <w:fldChar w:fldCharType="separate"/>
        </w:r>
        <w:r>
          <w:t>80</w:t>
        </w:r>
        <w:r>
          <w:fldChar w:fldCharType="end"/>
        </w:r>
      </w:hyperlink>
    </w:p>
    <w:p>
      <w:pPr>
        <w:pStyle w:val="TOC2"/>
        <w:tabs>
          <w:tab w:val="right" w:leader="dot" w:pos="8306"/>
        </w:tabs>
      </w:pPr>
      <w:hyperlink w:anchor="_Toc32394" w:history="1">
        <w:r>
          <w:rPr>
            <w:rFonts w:ascii="仿宋" w:eastAsia="仿宋" w:hAnsi="仿宋" w:cs="仿宋" w:hint="eastAsia"/>
            <w:lang w:eastAsia="zh-CN"/>
          </w:rPr>
          <w:t>(二)、供应商选择与合作</w:t>
        </w:r>
        <w:r>
          <w:tab/>
        </w:r>
        <w:r>
          <w:fldChar w:fldCharType="begin"/>
        </w:r>
        <w:r>
          <w:instrText xml:space="preserve"> PAGEREF _Toc32394 \h </w:instrText>
        </w:r>
        <w:r>
          <w:fldChar w:fldCharType="separate"/>
        </w:r>
        <w:r>
          <w:t>82</w:t>
        </w:r>
        <w:r>
          <w:fldChar w:fldCharType="end"/>
        </w:r>
      </w:hyperlink>
    </w:p>
    <w:p>
      <w:pPr>
        <w:pStyle w:val="TOC2"/>
        <w:tabs>
          <w:tab w:val="right" w:leader="dot" w:pos="8306"/>
        </w:tabs>
      </w:pPr>
      <w:hyperlink w:anchor="_Toc6485" w:history="1">
        <w:r>
          <w:rPr>
            <w:rFonts w:ascii="仿宋" w:eastAsia="仿宋" w:hAnsi="仿宋" w:cs="仿宋" w:hint="eastAsia"/>
            <w:lang w:eastAsia="zh-CN"/>
          </w:rPr>
          <w:t>(三)、物流与库存管理</w:t>
        </w:r>
        <w:r>
          <w:tab/>
        </w:r>
        <w:r>
          <w:fldChar w:fldCharType="begin"/>
        </w:r>
        <w:r>
          <w:instrText xml:space="preserve"> PAGEREF _Toc6485 \h </w:instrText>
        </w:r>
        <w:r>
          <w:fldChar w:fldCharType="separate"/>
        </w:r>
        <w:r>
          <w:t>83</w:t>
        </w:r>
        <w:r>
          <w:fldChar w:fldCharType="end"/>
        </w:r>
      </w:hyperlink>
    </w:p>
    <w:p>
      <w:pPr>
        <w:pStyle w:val="TOC1"/>
        <w:tabs>
          <w:tab w:val="right" w:leader="dot" w:pos="8306"/>
        </w:tabs>
      </w:pPr>
      <w:hyperlink w:anchor="_Toc27535" w:history="1">
        <w:r>
          <w:rPr>
            <w:rFonts w:ascii="仿宋" w:eastAsia="仿宋" w:hAnsi="仿宋" w:cs="仿宋" w:hint="eastAsia"/>
            <w:lang w:eastAsia="zh-CN"/>
          </w:rPr>
          <w:t>十七、计算器及货币专用设备项目变更管理</w:t>
        </w:r>
        <w:r>
          <w:tab/>
        </w:r>
        <w:r>
          <w:fldChar w:fldCharType="begin"/>
        </w:r>
        <w:r>
          <w:instrText xml:space="preserve"> PAGEREF _Toc27535 \h </w:instrText>
        </w:r>
        <w:r>
          <w:fldChar w:fldCharType="separate"/>
        </w:r>
        <w:r>
          <w:t>85</w:t>
        </w:r>
        <w:r>
          <w:fldChar w:fldCharType="end"/>
        </w:r>
      </w:hyperlink>
    </w:p>
    <w:p>
      <w:pPr>
        <w:pStyle w:val="TOC2"/>
        <w:tabs>
          <w:tab w:val="right" w:leader="dot" w:pos="8306"/>
        </w:tabs>
      </w:pPr>
      <w:hyperlink w:anchor="_Toc6591" w:history="1">
        <w:r>
          <w:rPr>
            <w:rFonts w:ascii="仿宋" w:eastAsia="仿宋" w:hAnsi="仿宋" w:cs="仿宋" w:hint="eastAsia"/>
            <w:lang w:eastAsia="zh-CN"/>
          </w:rPr>
          <w:t>(一)、变更申请与评估</w:t>
        </w:r>
        <w:r>
          <w:tab/>
        </w:r>
        <w:r>
          <w:fldChar w:fldCharType="begin"/>
        </w:r>
        <w:r>
          <w:instrText xml:space="preserve"> PAGEREF _Toc6591 \h </w:instrText>
        </w:r>
        <w:r>
          <w:fldChar w:fldCharType="separate"/>
        </w:r>
        <w:r>
          <w:t>85</w:t>
        </w:r>
        <w:r>
          <w:fldChar w:fldCharType="end"/>
        </w:r>
      </w:hyperlink>
    </w:p>
    <w:p>
      <w:pPr>
        <w:pStyle w:val="TOC2"/>
        <w:tabs>
          <w:tab w:val="right" w:leader="dot" w:pos="8306"/>
        </w:tabs>
      </w:pPr>
      <w:hyperlink w:anchor="_Toc14981" w:history="1">
        <w:r>
          <w:rPr>
            <w:rFonts w:ascii="仿宋" w:eastAsia="仿宋" w:hAnsi="仿宋" w:cs="仿宋" w:hint="eastAsia"/>
            <w:lang w:eastAsia="zh-CN"/>
          </w:rPr>
          <w:t>(二)、变更实施与控制</w:t>
        </w:r>
        <w:r>
          <w:tab/>
        </w:r>
        <w:r>
          <w:fldChar w:fldCharType="begin"/>
        </w:r>
        <w:r>
          <w:instrText xml:space="preserve"> PAGEREF _Toc14981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53"/>
      <w:r>
        <w:rPr>
          <w:rFonts w:ascii="仿宋" w:eastAsia="仿宋" w:hAnsi="仿宋" w:cs="仿宋" w:hint="eastAsia"/>
          <w:sz w:val="28"/>
          <w:lang w:eastAsia="zh-CN"/>
        </w:rPr>
        <w:t>一、计算器及货币专用设备项目可持续发展</w:t>
      </w:r>
      <w:bookmarkEnd w:id="2"/>
    </w:p>
    <w:p>
      <w:pPr>
        <w:pStyle w:val="Heading2"/>
        <w:rPr>
          <w:rFonts w:ascii="仿宋" w:eastAsia="仿宋" w:hAnsi="仿宋" w:cs="仿宋" w:hint="eastAsia"/>
          <w:lang w:eastAsia="zh-CN"/>
        </w:rPr>
      </w:pPr>
      <w:bookmarkStart w:id="3" w:name="_Toc2072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及货币专用设备项目中，计算器及货币专用设备项目团队着眼于未来，明确了可持续发展的战略方向。制定的具体可持续发展目标包括降低资源使用、采用环保技术、最大化社会效益等。这一步骤不仅有助于计算器及货币专用设备项目在环保和社会责任方面达到最高标准，也为未来提供了明确的指引，确保计算器及货币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可持续实践的融入计算器及货币专用设备项目管理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计算器及货币专用设备项目管理周期。从计算器及货币专用设备项目规划开始，计算器及货币专用设备项目团队就考虑了环境和社会的因素。在执行阶段，计算器及货币专用设备项目团队积极推动绿色技术的应用，优化资源利用。此外，关注员工的社会责任，通过培训和沟通活动提高员工对可持续发展的认知，使他们能够在日常工作中践行可持续实践。这些举措不仅为计算器及货币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6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计算器及货币专用设备项目的可持续发展理念，我们深信环保与社会责任是计算器及货币专用设备项目成功的关键支柱。在计算器及货币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团队通过引入先进的环保技术、建立高效的废物处理系统以及推动能源节约措施，积极履行环保责任。定期的环保监测和评估确保计算器及货币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不仅致力于自身可持续发展，还注重对社会的回馈。通过支持社区计算器及货币专用设备项目、参与慈善事业、提供培训机会等方式，计算器及货币专用设备项目积极履行社会责任。与当地社区建立积极互动，关注员工的工作与生活平衡，以及员工的身心健康，是计算器及货币专用设备项目在社会责任层面的关键举措。这样的实践不仅增强了计算器及货币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245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8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计算器及货币专用设备项目的主要产品是XXXX，预计年产值为XXX万元。这一产品在市场中占据着重要的地位，其广泛的应用范围使得该计算器及货币专用设备项目的市场前景非常广阔。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产业生态系统中，计算器及货币专用设备项目的xxx产品作为重要的原材料之一，将在多个领域发挥关键作用。其在建筑、交通、能源等方面的广泛应用将为整个产业链提供强大的支持，形成产业协同效应。计算器及货币专用设备项目的年产值XXX万XXX万XXX万万元不仅反映了其在市场上的巨大潜力，更预示着它对国民经济的积极贡献。这种关联度高、涉及面广的产业关系，使得该计算器及货币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182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总征地面积为XXXX平方米，相当于约XX.XX亩，其中净用地面积为XXXX平方米，红线范围内相当于约XX.XX亩。这一用地规模充分考虑了计算器及货币专用设备项目的建设需求，保障了计算器及货币专用设备项目在合适的空间内得以充分发展。计算器及货币专用设备项目规划的总建筑面积为XXXX平方米，其中主体工程建设占XXXX平方米，计容建筑面积达XXXX平方米。预计建筑工程的投资将达到XXXX万元，为计算器及货币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计划购置的设备共计XXXX台（套），设备购置费用为XXXX万元。这一设备购置计划充分考虑到计算器及货币专用设备项目的生产需求和技术要求，确保了计算器及货币专用设备项目在生产运营中具备先进的技术装备和高效的生产能力。设备的合理配置将为计算器及货币专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计划总投资为XXXX万元，预计年实现营业收入为XXXX万元。这一产能规模的设定旨在确保计算器及货币专用设备项目能够在投资与回报之间取得平衡，实现长期可持续的发展。计算器及货币专用设备项目的总投资充分考虑到各个方面的需求，包括用地建设、设备购置等多个环节，以确保计算器及货币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627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7427"/>
      <w:r>
        <w:rPr>
          <w:rFonts w:ascii="仿宋" w:eastAsia="仿宋" w:hAnsi="仿宋" w:cs="仿宋" w:hint="eastAsia"/>
          <w:lang w:eastAsia="zh-CN"/>
        </w:rPr>
        <w:t>(一)、计算器及货币专用设备行业分析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行业一直以来都是市场的关注焦点。行业内的发展趋势、竞争态势以及潜在机会都对计算器及货币专用设备项目的推进产生深远的影响。通过深入研究行业的整体概貌，我们将更好地理解行业的核心特征，为计算器及货币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及货币专用设备行业，技术一直是推动创新和发展的关键因素。我们将对当前技术趋势进行详尽分析，包括但不限于人工智能、大数据应用、先进制造技术等。这有助于计算器及货币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算器及货币专用设备项目成功的基础。我们将对主要竞争对手进行深入研究，包括其市场份额、产品特点、市场定位等。通过全面了解竞争对手的优势和劣势，计算器及货币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228"/>
      <w:r>
        <w:rPr>
          <w:rFonts w:ascii="仿宋" w:eastAsia="仿宋" w:hAnsi="仿宋" w:cs="仿宋" w:hint="eastAsia"/>
          <w:sz w:val="28"/>
          <w:lang w:eastAsia="zh-CN"/>
        </w:rPr>
        <w:t>(二)、计算器及货币专用设备市场分析预测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算器及货币专用设备市场未来的增长趋势。这包括市场的整体规模、各细分领域的发展趋势等。计算器及货币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算器及货币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风险是计算器及货币专用设备项目实施过程中需要充分考虑的因素。我们将对市场风险进行全面评估，包括但不限于政策法规风险、市场竞争风险、技术变革风险等。通过对潜在风险的深入分析，计算器及货币专用设备项目可以制定相应的风险缓解策略，降低不确定性对计算器及货币专用设备项目的影响。</w:t>
      </w:r>
    </w:p>
    <w:p>
      <w:pPr>
        <w:pStyle w:val="Heading1"/>
        <w:ind w:firstLine="560" w:firstLineChars="200"/>
        <w:rPr>
          <w:rFonts w:ascii="仿宋" w:eastAsia="仿宋" w:hAnsi="仿宋" w:cs="仿宋" w:hint="eastAsia"/>
          <w:sz w:val="28"/>
          <w:lang w:eastAsia="zh-CN"/>
        </w:rPr>
      </w:pPr>
      <w:bookmarkStart w:id="11" w:name="_Toc24705"/>
      <w:r>
        <w:rPr>
          <w:rFonts w:ascii="仿宋" w:eastAsia="仿宋" w:hAnsi="仿宋" w:cs="仿宋" w:hint="eastAsia"/>
          <w:sz w:val="28"/>
          <w:lang w:eastAsia="zh-CN"/>
        </w:rPr>
        <w:t>四、计算器及货币专用设备项目绩效评估</w:t>
      </w:r>
      <w:bookmarkEnd w:id="11"/>
    </w:p>
    <w:p>
      <w:pPr>
        <w:pStyle w:val="Heading2"/>
        <w:rPr>
          <w:rFonts w:ascii="仿宋" w:eastAsia="仿宋" w:hAnsi="仿宋" w:cs="仿宋" w:hint="eastAsia"/>
          <w:lang w:eastAsia="zh-CN"/>
        </w:rPr>
      </w:pPr>
      <w:bookmarkStart w:id="12" w:name="_Toc441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及货币专用设备项目中，我们设计了一套全面的绩效评估指标，以确保计算器及货币专用设备项目的可控和成功交付。这些指标跨足计算器及货币专用设备项目目标、成本、进度和质量等多个维度，为我们提供了全面洞察计算器及货币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目标达成率是我们关注的首要指标。我们设定了明确的目标，并通过定期监测和评估，迅速发现并应对潜在的目标偏差。这为计算器及货币专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成本绩效是另一个核心关注点。通过实际成本与预算成本的对比分析，我们深入了解成本差异的原因，及时调整资源分配，保持计算器及货币专用设备项目在经济效益方面的合理水平。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器及货币专用设备项目进度作为关键的绩效指标之一，得到了精心的关注。我们制定了详细的计算器及货币专用设备项目进度计划，并设立了进度符合度指标，确保实际进度与计划进度保持一致。这使我们能够快速发现和解决潜在的进度问题，保持计算器及货币专用设备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计算器及货币专用设备项目绩效的不可或缺的一环。我们引入了一系列的质量标准和客户满意度指标，以确保计算器及货币专用设备项目交付的成果在质量上达到或超越预期水平。通过持续监测这些指标，我们努力提升计算器及货币专用设备项目整体质量水平，为计算器及货币专用设备项目的成功交付提供有力保障。通过这些科学且全面的绩效评估，我们能够更好地引导计算器及货币专用设备项目的持续改进，确保计算器及货币专用设备项目目标的顺利达成。</w:t>
      </w:r>
    </w:p>
    <w:p>
      <w:pPr>
        <w:pStyle w:val="Heading2"/>
        <w:ind w:firstLine="560" w:firstLineChars="200"/>
        <w:rPr>
          <w:rFonts w:ascii="仿宋" w:eastAsia="仿宋" w:hAnsi="仿宋" w:cs="仿宋" w:hint="eastAsia"/>
          <w:sz w:val="28"/>
          <w:lang w:eastAsia="zh-CN"/>
        </w:rPr>
      </w:pPr>
      <w:bookmarkStart w:id="13" w:name="_Toc3184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绩效评估是计算器及货币专用设备项目中的关键环节，为确保计算器及货币专用设备项目达到预期目标，我们采用了多层次、多维度的绩效评估方法。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计算器及货币专用设备项目的战略目标对齐，确保每个决策和行动都与计算器及货币专用设备项目整体目标保持一致。团队会定期召开战略对齐会议，审视当前工作与计算器及货币专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计算器及货币专用设备项目进度、质量、成本和风险等方面。这些指标通过数据收集和分析，为计算器及货币专用设备项目管理团队提供了客观的评估依据。例如，我们通过计算器及货币专用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计算器及货币专用设备项目内部，还考虑了计算器及货币专用设备项目对外部环境的影响。我们定期进行干系人满意度调查，以了解各利益相关方对计算器及货币专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这种多层次、多角度的绩效评估方法，使得我们能够全面了解计算器及货币专用设备项目的运行状态，及时做出调整，确保计算器及货币专用设备项目在不断变化的环境中保持稳健前行。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1836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为了确保计算器及货币专用设备项目的有效管理和不断优化，我们采用了精心设计的绩效评估周期。这个周期旨在实现灵活、实时和全面的评估，以适应计算器及货币专用设备项目执行中的各种挑战。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计算器及货币专用设备项目的不同需求，分为短期、中期和长期。短期评估关注每个迭代或工作周期，以及时发现和解决当前任务中的问题。中期评估涵盖几个迭代，深入了解整体计算器及货币专用设备项目的趋势和性能。长期评估则着眼于整个计算器及货币专用设备项目阶段，确保计算器及货币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计算器及货币专用设备项目管理工具和协作平台，团队成员能够随时更新和分享计算器及货币专用设备项目数据。这种实时性的反馈机制使我们能够及时察觉潜在问题，快速调整，保持计算器及货币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计算器及货币专用设备项目的决策制定密不可分。每个周期的计算器及货币专用设备项目回顾会议成为集体总结经验、识别问题深层次原因并找到创新解决方案的平台。这种定期的反思与调整机制使计算器及货币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8773"/>
      <w:r>
        <w:rPr>
          <w:rFonts w:ascii="仿宋" w:eastAsia="仿宋" w:hAnsi="仿宋" w:cs="仿宋" w:hint="eastAsia"/>
          <w:sz w:val="28"/>
          <w:lang w:eastAsia="zh-CN"/>
        </w:rPr>
        <w:t>五、计算器及货币专用设备项目危机管理</w:t>
      </w:r>
      <w:bookmarkEnd w:id="15"/>
    </w:p>
    <w:p>
      <w:pPr>
        <w:pStyle w:val="Heading2"/>
        <w:rPr>
          <w:rFonts w:ascii="仿宋" w:eastAsia="仿宋" w:hAnsi="仿宋" w:cs="仿宋" w:hint="eastAsia"/>
          <w:lang w:eastAsia="zh-CN"/>
        </w:rPr>
      </w:pPr>
      <w:bookmarkStart w:id="16" w:name="_Toc75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计算器及货币专用设备项目危机管理中，危机预警与识别是确保计算器及货币专用设备项目稳健运行的核心步骤。通过建立全面的监测机制，计算器及货币专用设备项目团队旨在及时发现和理解潜在的风险和危机因素，以便采取及时的预防和应对措施，确保计算器及货币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计算器及货币专用设备项目团队全面分析了整个计算器及货币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计算器及货币专用设备项目团队着重于明确定义计算器及货币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计算器及货币专用设备项目进展的持续监控，团队能够及时发现潜在问题并作出迅速反应。计算器及货币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计算器及货币专用设备项目得以更有序、可控地推进。</w:t>
      </w:r>
    </w:p>
    <w:p>
      <w:pPr>
        <w:pStyle w:val="Heading2"/>
        <w:ind w:firstLine="560" w:firstLineChars="200"/>
        <w:rPr>
          <w:rFonts w:ascii="仿宋" w:eastAsia="仿宋" w:hAnsi="仿宋" w:cs="仿宋" w:hint="eastAsia"/>
          <w:sz w:val="28"/>
          <w:lang w:eastAsia="zh-CN"/>
        </w:rPr>
      </w:pPr>
      <w:bookmarkStart w:id="17" w:name="_Toc2464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在危机发生时，计算器及货币专用设备项目团队立即行动，成立了应急小组。该小组的任务是迅速制定并实施紧急应对措施，以最小化潜在损失。以下是采取的主要措施：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暂停计算器及货币专用设备项目进度：为遏制危机蔓延，计算器及货币专用设备项目暂时停止进行，以便全面评估当前状况。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资源重新分配：重新评估计算器及货币专用设备项目资源的分配，确保最大限度地减小损失。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实时沟通：与关键利益相关者建立实时沟通机制，向他们传递计算器及货币专用设备项目危机的实际状况，保障计算器及货币专用设备项目核心利益。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在紧急应对的同时，计算器及货币专用设备项目团队强调了团队协作和有效沟通的重要性。以下是团队协作的关键举措：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信息共享机制：建立了信息共享平台，确保团队成员能够及时获取计算器及货币专用设备项目危机的实时信息。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领导者沟通：计算器及货币专用设备项目领导者通过定期会议和即时沟通工具，指导团队应对危机，保持团队稳定运行。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随着危机得到初步控制，计算器及货币专用设备项目团队转向制定恢复计划，以确保计算器及货币专用设备项目能够从中迅速恢复。主要恢复计划包括：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修复受损的进度计划：重新评估计算器及货币专用设备项目进度，制定修复计划，确保计算器及货币专用设备项目尽快回归正常进程。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重新调整资源分配：优化资源分配，确保计算器及货币专用设备项目在有限资源下高效运转。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风险管理机制加强：对计算器及货币专用设备项目风险进行全面评估，制定更强化的风险管理策略，以预防未来可能的危机。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6457"/>
      <w:r>
        <w:rPr>
          <w:rFonts w:ascii="仿宋" w:eastAsia="仿宋" w:hAnsi="仿宋" w:cs="仿宋" w:hint="eastAsia"/>
          <w:sz w:val="28"/>
          <w:lang w:eastAsia="zh-CN"/>
        </w:rPr>
        <w:t>六、计算器及货币专用设备项目选址可行性分析</w:t>
      </w:r>
      <w:bookmarkEnd w:id="18"/>
    </w:p>
    <w:p>
      <w:pPr>
        <w:pStyle w:val="Heading2"/>
        <w:rPr>
          <w:rFonts w:ascii="仿宋" w:eastAsia="仿宋" w:hAnsi="仿宋" w:cs="仿宋" w:hint="eastAsia"/>
          <w:lang w:eastAsia="zh-CN"/>
        </w:rPr>
      </w:pPr>
      <w:bookmarkStart w:id="19" w:name="_Toc3041"/>
      <w:r>
        <w:rPr>
          <w:rFonts w:ascii="仿宋" w:eastAsia="仿宋" w:hAnsi="仿宋" w:cs="仿宋" w:hint="eastAsia"/>
          <w:lang w:eastAsia="zh-CN"/>
        </w:rPr>
        <w:t>(一)、计算器及货币专用设备项目选址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该计算器及货币专用设备项目选址位于XX省XX市XX区XXX街道</w:t>
      </w:r>
    </w:p>
    <w:p>
      <w:pPr>
        <w:pStyle w:val="Heading2"/>
        <w:ind w:firstLine="560" w:firstLineChars="200"/>
        <w:rPr>
          <w:rFonts w:ascii="仿宋" w:eastAsia="仿宋" w:hAnsi="仿宋" w:cs="仿宋" w:hint="eastAsia"/>
          <w:sz w:val="28"/>
          <w:lang w:eastAsia="zh-CN"/>
        </w:rPr>
      </w:pPr>
      <w:bookmarkStart w:id="20" w:name="_Toc2736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计算器及货币专用设备项目的征地面积将根据计算器及货币专用设备项目的实际规模和需求进行精确规划。具体面积XXX平方米，旨在确保计算器及货币专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净用地面积是在征地面积基础上去除不可利用面积后的实际可开发用地。具体面积XXX平方米，考虑到环保、交通、安全等多方面因素，以确保计算器及货币专用设备项目在整体利用效率上达到最优。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计算器及货币专用设备项目计划建设的建筑总规模具体面积XXX平方米。这一规模的确定综合考虑了计算器及货币专用设备项目的性质、规模，以及城市规划的相关要求，确保建筑布局与周边环境协调一致。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绿地率是计算器及货币专用设备项目用地中被规划为绿地的比例。具体面积XXX平方米，旨在通过合理规划绿地，改善计算器及货币专用设备项目周边环境，提升居民生活质量，并符合城市整体绿化规划。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容积率是用地上可以建设的建筑总体积与用地面积之比。具体面积XXX，通过合理的容积率规划，确保计算器及货币专用设备项目建筑规模与周边环境和谐共生。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计算器及货币专用设备项目选址与当地城市规划相一致，具体面积XXX平方米。通过与城市规划部门深入沟通，确保计算器及货币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计算器及货币专用设备项目选址符合当地产业政策，具体面积XXX平方米。这包括计算器及货币专用设备项目对当地经济的促进作用，以及对相关产业的带动效应，确保计算器及货币专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计算器及货币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确保计算器及货币专用设备项目选址具备必要的公共设施配套，具体面积XXX平方米。这包括交通便利性、教育、医疗等基础设施，以提高居民生活品质，使得计算器及货币专用设备项目选址更具吸引力。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https://d.book118.com/228031030114006045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计算器及货币专用设备项目计划设计方案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D34A3B"/>
    <w:rsid w:val="4CD34A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31030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2024-03-01T08:03:00Z</dcterms:created>
  <dcterms:modified xsi:type="dcterms:W3CDTF">2024-03-01T08:03:55Z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53A7B0DE74D0438895277A11B691199F_11</vt:lpwstr>
  </property>
  <property fmtid="{D5CDD505-2E9C-101B-9397-08002B2CF9AE}" pid="3" name="KSOProductBuildVer">
    <vt:lpwstr>2052-12.1.0.16388</vt:lpwstr>
  </property>
</Properties>
</file>