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多功能水质现场监测仪项目规划设计蓝图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5" w:history="1">
        <w:r>
          <w:rPr>
            <w:rFonts w:ascii="仿宋" w:eastAsia="仿宋" w:hAnsi="仿宋" w:cs="仿宋" w:hint="eastAsia"/>
            <w:lang w:eastAsia="zh-CN"/>
          </w:rPr>
          <w:t>前言</w:t>
        </w:r>
        <w:r>
          <w:tab/>
        </w:r>
        <w:r>
          <w:fldChar w:fldCharType="begin"/>
        </w:r>
        <w:r>
          <w:instrText xml:space="preserve"> PAGEREF _Toc23155 \h </w:instrText>
        </w:r>
        <w:r>
          <w:fldChar w:fldCharType="separate"/>
        </w:r>
        <w:r>
          <w:t>3</w:t>
        </w:r>
        <w:r>
          <w:fldChar w:fldCharType="end"/>
        </w:r>
      </w:hyperlink>
    </w:p>
    <w:p>
      <w:pPr>
        <w:pStyle w:val="TOC1"/>
        <w:tabs>
          <w:tab w:val="right" w:leader="dot" w:pos="8306"/>
        </w:tabs>
      </w:pPr>
      <w:hyperlink w:anchor="_Toc7584" w:history="1">
        <w:r>
          <w:rPr>
            <w:rFonts w:ascii="仿宋" w:eastAsia="仿宋" w:hAnsi="仿宋" w:cs="仿宋" w:hint="eastAsia"/>
            <w:lang w:eastAsia="zh-CN"/>
          </w:rPr>
          <w:t>一、多功能水质现场监测仪项目文档管理</w:t>
        </w:r>
        <w:r>
          <w:tab/>
        </w:r>
        <w:r>
          <w:fldChar w:fldCharType="begin"/>
        </w:r>
        <w:r>
          <w:instrText xml:space="preserve"> PAGEREF _Toc7584 \h </w:instrText>
        </w:r>
        <w:r>
          <w:fldChar w:fldCharType="separate"/>
        </w:r>
        <w:r>
          <w:t>3</w:t>
        </w:r>
        <w:r>
          <w:fldChar w:fldCharType="end"/>
        </w:r>
      </w:hyperlink>
    </w:p>
    <w:p>
      <w:pPr>
        <w:pStyle w:val="TOC2"/>
        <w:tabs>
          <w:tab w:val="right" w:leader="dot" w:pos="8306"/>
        </w:tabs>
      </w:pPr>
      <w:hyperlink w:anchor="_Toc6601" w:history="1">
        <w:r>
          <w:rPr>
            <w:rFonts w:ascii="仿宋" w:eastAsia="仿宋" w:hAnsi="仿宋" w:cs="仿宋" w:hint="eastAsia"/>
            <w:lang w:eastAsia="zh-CN"/>
          </w:rPr>
          <w:t>(一)、文档编制与审查</w:t>
        </w:r>
        <w:r>
          <w:tab/>
        </w:r>
        <w:r>
          <w:fldChar w:fldCharType="begin"/>
        </w:r>
        <w:r>
          <w:instrText xml:space="preserve"> PAGEREF _Toc6601 \h </w:instrText>
        </w:r>
        <w:r>
          <w:fldChar w:fldCharType="separate"/>
        </w:r>
        <w:r>
          <w:t>3</w:t>
        </w:r>
        <w:r>
          <w:fldChar w:fldCharType="end"/>
        </w:r>
      </w:hyperlink>
    </w:p>
    <w:p>
      <w:pPr>
        <w:pStyle w:val="TOC2"/>
        <w:tabs>
          <w:tab w:val="right" w:leader="dot" w:pos="8306"/>
        </w:tabs>
      </w:pPr>
      <w:hyperlink w:anchor="_Toc5169" w:history="1">
        <w:r>
          <w:rPr>
            <w:rFonts w:ascii="仿宋" w:eastAsia="仿宋" w:hAnsi="仿宋" w:cs="仿宋" w:hint="eastAsia"/>
            <w:lang w:eastAsia="zh-CN"/>
          </w:rPr>
          <w:t>(二)、文档发布与分发</w:t>
        </w:r>
        <w:r>
          <w:tab/>
        </w:r>
        <w:r>
          <w:fldChar w:fldCharType="begin"/>
        </w:r>
        <w:r>
          <w:instrText xml:space="preserve"> PAGEREF _Toc5169 \h </w:instrText>
        </w:r>
        <w:r>
          <w:fldChar w:fldCharType="separate"/>
        </w:r>
        <w:r>
          <w:t>4</w:t>
        </w:r>
        <w:r>
          <w:fldChar w:fldCharType="end"/>
        </w:r>
      </w:hyperlink>
    </w:p>
    <w:p>
      <w:pPr>
        <w:pStyle w:val="TOC2"/>
        <w:tabs>
          <w:tab w:val="right" w:leader="dot" w:pos="8306"/>
        </w:tabs>
      </w:pPr>
      <w:hyperlink w:anchor="_Toc22659" w:history="1">
        <w:r>
          <w:rPr>
            <w:rFonts w:ascii="仿宋" w:eastAsia="仿宋" w:hAnsi="仿宋" w:cs="仿宋" w:hint="eastAsia"/>
            <w:lang w:eastAsia="zh-CN"/>
          </w:rPr>
          <w:t>(三)、文档存档与归档</w:t>
        </w:r>
        <w:r>
          <w:tab/>
        </w:r>
        <w:r>
          <w:fldChar w:fldCharType="begin"/>
        </w:r>
        <w:r>
          <w:instrText xml:space="preserve"> PAGEREF _Toc22659 \h </w:instrText>
        </w:r>
        <w:r>
          <w:fldChar w:fldCharType="separate"/>
        </w:r>
        <w:r>
          <w:t>5</w:t>
        </w:r>
        <w:r>
          <w:fldChar w:fldCharType="end"/>
        </w:r>
      </w:hyperlink>
    </w:p>
    <w:p>
      <w:pPr>
        <w:pStyle w:val="TOC1"/>
        <w:tabs>
          <w:tab w:val="right" w:leader="dot" w:pos="8306"/>
        </w:tabs>
      </w:pPr>
      <w:hyperlink w:anchor="_Toc12385" w:history="1">
        <w:r>
          <w:rPr>
            <w:rFonts w:ascii="仿宋" w:eastAsia="仿宋" w:hAnsi="仿宋" w:cs="仿宋" w:hint="eastAsia"/>
            <w:lang w:eastAsia="zh-CN"/>
          </w:rPr>
          <w:t>二、产品规划分析</w:t>
        </w:r>
        <w:r>
          <w:tab/>
        </w:r>
        <w:r>
          <w:fldChar w:fldCharType="begin"/>
        </w:r>
        <w:r>
          <w:instrText xml:space="preserve"> PAGEREF _Toc12385 \h </w:instrText>
        </w:r>
        <w:r>
          <w:fldChar w:fldCharType="separate"/>
        </w:r>
        <w:r>
          <w:t>7</w:t>
        </w:r>
        <w:r>
          <w:fldChar w:fldCharType="end"/>
        </w:r>
      </w:hyperlink>
    </w:p>
    <w:p>
      <w:pPr>
        <w:pStyle w:val="TOC2"/>
        <w:tabs>
          <w:tab w:val="right" w:leader="dot" w:pos="8306"/>
        </w:tabs>
      </w:pPr>
      <w:hyperlink w:anchor="_Toc15351" w:history="1">
        <w:r>
          <w:rPr>
            <w:rFonts w:ascii="仿宋" w:eastAsia="仿宋" w:hAnsi="仿宋" w:cs="仿宋" w:hint="eastAsia"/>
            <w:lang w:eastAsia="zh-CN"/>
          </w:rPr>
          <w:t>(一)、产品规划</w:t>
        </w:r>
        <w:r>
          <w:tab/>
        </w:r>
        <w:r>
          <w:fldChar w:fldCharType="begin"/>
        </w:r>
        <w:r>
          <w:instrText xml:space="preserve"> PAGEREF _Toc15351 \h </w:instrText>
        </w:r>
        <w:r>
          <w:fldChar w:fldCharType="separate"/>
        </w:r>
        <w:r>
          <w:t>7</w:t>
        </w:r>
        <w:r>
          <w:fldChar w:fldCharType="end"/>
        </w:r>
      </w:hyperlink>
    </w:p>
    <w:p>
      <w:pPr>
        <w:pStyle w:val="TOC2"/>
        <w:tabs>
          <w:tab w:val="right" w:leader="dot" w:pos="8306"/>
        </w:tabs>
      </w:pPr>
      <w:hyperlink w:anchor="_Toc6800" w:history="1">
        <w:r>
          <w:rPr>
            <w:rFonts w:ascii="仿宋" w:eastAsia="仿宋" w:hAnsi="仿宋" w:cs="仿宋" w:hint="eastAsia"/>
            <w:lang w:eastAsia="zh-CN"/>
          </w:rPr>
          <w:t>(二)、建设规模</w:t>
        </w:r>
        <w:r>
          <w:tab/>
        </w:r>
        <w:r>
          <w:fldChar w:fldCharType="begin"/>
        </w:r>
        <w:r>
          <w:instrText xml:space="preserve"> PAGEREF _Toc6800 \h </w:instrText>
        </w:r>
        <w:r>
          <w:fldChar w:fldCharType="separate"/>
        </w:r>
        <w:r>
          <w:t>7</w:t>
        </w:r>
        <w:r>
          <w:fldChar w:fldCharType="end"/>
        </w:r>
      </w:hyperlink>
    </w:p>
    <w:p>
      <w:pPr>
        <w:pStyle w:val="TOC1"/>
        <w:tabs>
          <w:tab w:val="right" w:leader="dot" w:pos="8306"/>
        </w:tabs>
      </w:pPr>
      <w:hyperlink w:anchor="_Toc2534" w:history="1">
        <w:r>
          <w:rPr>
            <w:rFonts w:ascii="仿宋" w:eastAsia="仿宋" w:hAnsi="仿宋" w:cs="仿宋" w:hint="eastAsia"/>
            <w:lang w:eastAsia="zh-CN"/>
          </w:rPr>
          <w:t>三、市场分析、调研</w:t>
        </w:r>
        <w:r>
          <w:tab/>
        </w:r>
        <w:r>
          <w:fldChar w:fldCharType="begin"/>
        </w:r>
        <w:r>
          <w:instrText xml:space="preserve"> PAGEREF _Toc2534 \h </w:instrText>
        </w:r>
        <w:r>
          <w:fldChar w:fldCharType="separate"/>
        </w:r>
        <w:r>
          <w:t>9</w:t>
        </w:r>
        <w:r>
          <w:fldChar w:fldCharType="end"/>
        </w:r>
      </w:hyperlink>
    </w:p>
    <w:p>
      <w:pPr>
        <w:pStyle w:val="TOC2"/>
        <w:tabs>
          <w:tab w:val="right" w:leader="dot" w:pos="8306"/>
        </w:tabs>
      </w:pPr>
      <w:hyperlink w:anchor="_Toc11503" w:history="1">
        <w:r>
          <w:rPr>
            <w:rFonts w:ascii="仿宋" w:eastAsia="仿宋" w:hAnsi="仿宋" w:cs="仿宋" w:hint="eastAsia"/>
            <w:lang w:eastAsia="zh-CN"/>
          </w:rPr>
          <w:t>(一)、多功能水质现场监测仪行业分析</w:t>
        </w:r>
        <w:r>
          <w:tab/>
        </w:r>
        <w:r>
          <w:fldChar w:fldCharType="begin"/>
        </w:r>
        <w:r>
          <w:instrText xml:space="preserve"> PAGEREF _Toc11503 \h </w:instrText>
        </w:r>
        <w:r>
          <w:fldChar w:fldCharType="separate"/>
        </w:r>
        <w:r>
          <w:t>9</w:t>
        </w:r>
        <w:r>
          <w:fldChar w:fldCharType="end"/>
        </w:r>
      </w:hyperlink>
    </w:p>
    <w:p>
      <w:pPr>
        <w:pStyle w:val="TOC2"/>
        <w:tabs>
          <w:tab w:val="right" w:leader="dot" w:pos="8306"/>
        </w:tabs>
      </w:pPr>
      <w:hyperlink w:anchor="_Toc31078" w:history="1">
        <w:r>
          <w:rPr>
            <w:rFonts w:ascii="仿宋" w:eastAsia="仿宋" w:hAnsi="仿宋" w:cs="仿宋" w:hint="eastAsia"/>
            <w:lang w:eastAsia="zh-CN"/>
          </w:rPr>
          <w:t>(二)、多功能水质现场监测仪市场分析预测</w:t>
        </w:r>
        <w:r>
          <w:tab/>
        </w:r>
        <w:r>
          <w:fldChar w:fldCharType="begin"/>
        </w:r>
        <w:r>
          <w:instrText xml:space="preserve"> PAGEREF _Toc31078 \h </w:instrText>
        </w:r>
        <w:r>
          <w:fldChar w:fldCharType="separate"/>
        </w:r>
        <w:r>
          <w:t>9</w:t>
        </w:r>
        <w:r>
          <w:fldChar w:fldCharType="end"/>
        </w:r>
      </w:hyperlink>
    </w:p>
    <w:p>
      <w:pPr>
        <w:pStyle w:val="TOC1"/>
        <w:tabs>
          <w:tab w:val="right" w:leader="dot" w:pos="8306"/>
        </w:tabs>
      </w:pPr>
      <w:hyperlink w:anchor="_Toc6461" w:history="1">
        <w:r>
          <w:rPr>
            <w:rFonts w:ascii="仿宋" w:eastAsia="仿宋" w:hAnsi="仿宋" w:cs="仿宋" w:hint="eastAsia"/>
            <w:lang w:eastAsia="zh-CN"/>
          </w:rPr>
          <w:t>四、多功能水质现场监测仪项目建设背景及必要性分析</w:t>
        </w:r>
        <w:r>
          <w:tab/>
        </w:r>
        <w:r>
          <w:fldChar w:fldCharType="begin"/>
        </w:r>
        <w:r>
          <w:instrText xml:space="preserve"> PAGEREF _Toc6461 \h </w:instrText>
        </w:r>
        <w:r>
          <w:fldChar w:fldCharType="separate"/>
        </w:r>
        <w:r>
          <w:t>10</w:t>
        </w:r>
        <w:r>
          <w:fldChar w:fldCharType="end"/>
        </w:r>
      </w:hyperlink>
    </w:p>
    <w:p>
      <w:pPr>
        <w:pStyle w:val="TOC2"/>
        <w:tabs>
          <w:tab w:val="right" w:leader="dot" w:pos="8306"/>
        </w:tabs>
      </w:pPr>
      <w:hyperlink w:anchor="_Toc30768" w:history="1">
        <w:r>
          <w:rPr>
            <w:rFonts w:ascii="仿宋" w:eastAsia="仿宋" w:hAnsi="仿宋" w:cs="仿宋" w:hint="eastAsia"/>
            <w:lang w:eastAsia="zh-CN"/>
          </w:rPr>
          <w:t>(一)、多功能水质现场监测仪项目背景分析</w:t>
        </w:r>
        <w:r>
          <w:tab/>
        </w:r>
        <w:r>
          <w:fldChar w:fldCharType="begin"/>
        </w:r>
        <w:r>
          <w:instrText xml:space="preserve"> PAGEREF _Toc30768 \h </w:instrText>
        </w:r>
        <w:r>
          <w:fldChar w:fldCharType="separate"/>
        </w:r>
        <w:r>
          <w:t>10</w:t>
        </w:r>
        <w:r>
          <w:fldChar w:fldCharType="end"/>
        </w:r>
      </w:hyperlink>
    </w:p>
    <w:p>
      <w:pPr>
        <w:pStyle w:val="TOC2"/>
        <w:tabs>
          <w:tab w:val="right" w:leader="dot" w:pos="8306"/>
        </w:tabs>
      </w:pPr>
      <w:hyperlink w:anchor="_Toc30051" w:history="1">
        <w:r>
          <w:rPr>
            <w:rFonts w:ascii="仿宋" w:eastAsia="仿宋" w:hAnsi="仿宋" w:cs="仿宋" w:hint="eastAsia"/>
            <w:lang w:eastAsia="zh-CN"/>
          </w:rPr>
          <w:t>(二)、多功能水质现场监测仪项目建设必要性分析</w:t>
        </w:r>
        <w:r>
          <w:tab/>
        </w:r>
        <w:r>
          <w:fldChar w:fldCharType="begin"/>
        </w:r>
        <w:r>
          <w:instrText xml:space="preserve"> PAGEREF _Toc30051 \h </w:instrText>
        </w:r>
        <w:r>
          <w:fldChar w:fldCharType="separate"/>
        </w:r>
        <w:r>
          <w:t>12</w:t>
        </w:r>
        <w:r>
          <w:fldChar w:fldCharType="end"/>
        </w:r>
      </w:hyperlink>
    </w:p>
    <w:p>
      <w:pPr>
        <w:pStyle w:val="TOC1"/>
        <w:tabs>
          <w:tab w:val="right" w:leader="dot" w:pos="8306"/>
        </w:tabs>
      </w:pPr>
      <w:hyperlink w:anchor="_Toc28500" w:history="1">
        <w:r>
          <w:rPr>
            <w:rFonts w:ascii="仿宋" w:eastAsia="仿宋" w:hAnsi="仿宋" w:cs="仿宋" w:hint="eastAsia"/>
            <w:lang w:eastAsia="zh-CN"/>
          </w:rPr>
          <w:t>五、多功能水质现场监测仪项目选址可行性分析</w:t>
        </w:r>
        <w:r>
          <w:tab/>
        </w:r>
        <w:r>
          <w:fldChar w:fldCharType="begin"/>
        </w:r>
        <w:r>
          <w:instrText xml:space="preserve"> PAGEREF _Toc28500 \h </w:instrText>
        </w:r>
        <w:r>
          <w:fldChar w:fldCharType="separate"/>
        </w:r>
        <w:r>
          <w:t>14</w:t>
        </w:r>
        <w:r>
          <w:fldChar w:fldCharType="end"/>
        </w:r>
      </w:hyperlink>
    </w:p>
    <w:p>
      <w:pPr>
        <w:pStyle w:val="TOC2"/>
        <w:tabs>
          <w:tab w:val="right" w:leader="dot" w:pos="8306"/>
        </w:tabs>
      </w:pPr>
      <w:hyperlink w:anchor="_Toc11727" w:history="1">
        <w:r>
          <w:rPr>
            <w:rFonts w:ascii="仿宋" w:eastAsia="仿宋" w:hAnsi="仿宋" w:cs="仿宋" w:hint="eastAsia"/>
            <w:lang w:eastAsia="zh-CN"/>
          </w:rPr>
          <w:t>(一)、多功能水质现场监测仪项目选址</w:t>
        </w:r>
        <w:r>
          <w:tab/>
        </w:r>
        <w:r>
          <w:fldChar w:fldCharType="begin"/>
        </w:r>
        <w:r>
          <w:instrText xml:space="preserve"> PAGEREF _Toc11727 \h </w:instrText>
        </w:r>
        <w:r>
          <w:fldChar w:fldCharType="separate"/>
        </w:r>
        <w:r>
          <w:t>14</w:t>
        </w:r>
        <w:r>
          <w:fldChar w:fldCharType="end"/>
        </w:r>
      </w:hyperlink>
    </w:p>
    <w:p>
      <w:pPr>
        <w:pStyle w:val="TOC2"/>
        <w:tabs>
          <w:tab w:val="right" w:leader="dot" w:pos="8306"/>
        </w:tabs>
      </w:pPr>
      <w:hyperlink w:anchor="_Toc10917" w:history="1">
        <w:r>
          <w:rPr>
            <w:rFonts w:ascii="仿宋" w:eastAsia="仿宋" w:hAnsi="仿宋" w:cs="仿宋" w:hint="eastAsia"/>
            <w:lang w:eastAsia="zh-CN"/>
          </w:rPr>
          <w:t>(二)、用地控制指标</w:t>
        </w:r>
        <w:r>
          <w:tab/>
        </w:r>
        <w:r>
          <w:fldChar w:fldCharType="begin"/>
        </w:r>
        <w:r>
          <w:instrText xml:space="preserve"> PAGEREF _Toc10917 \h </w:instrText>
        </w:r>
        <w:r>
          <w:fldChar w:fldCharType="separate"/>
        </w:r>
        <w:r>
          <w:t>14</w:t>
        </w:r>
        <w:r>
          <w:fldChar w:fldCharType="end"/>
        </w:r>
      </w:hyperlink>
    </w:p>
    <w:p>
      <w:pPr>
        <w:pStyle w:val="TOC2"/>
        <w:tabs>
          <w:tab w:val="right" w:leader="dot" w:pos="8306"/>
        </w:tabs>
      </w:pPr>
      <w:hyperlink w:anchor="_Toc5055" w:history="1">
        <w:r>
          <w:rPr>
            <w:rFonts w:ascii="仿宋" w:eastAsia="仿宋" w:hAnsi="仿宋" w:cs="仿宋" w:hint="eastAsia"/>
            <w:lang w:eastAsia="zh-CN"/>
          </w:rPr>
          <w:t>(三)、节约用地措施</w:t>
        </w:r>
        <w:r>
          <w:tab/>
        </w:r>
        <w:r>
          <w:fldChar w:fldCharType="begin"/>
        </w:r>
        <w:r>
          <w:instrText xml:space="preserve"> PAGEREF _Toc5055 \h </w:instrText>
        </w:r>
        <w:r>
          <w:fldChar w:fldCharType="separate"/>
        </w:r>
        <w:r>
          <w:t>16</w:t>
        </w:r>
        <w:r>
          <w:fldChar w:fldCharType="end"/>
        </w:r>
      </w:hyperlink>
    </w:p>
    <w:p>
      <w:pPr>
        <w:pStyle w:val="TOC2"/>
        <w:tabs>
          <w:tab w:val="right" w:leader="dot" w:pos="8306"/>
        </w:tabs>
      </w:pPr>
      <w:hyperlink w:anchor="_Toc24660" w:history="1">
        <w:r>
          <w:rPr>
            <w:rFonts w:ascii="仿宋" w:eastAsia="仿宋" w:hAnsi="仿宋" w:cs="仿宋" w:hint="eastAsia"/>
            <w:lang w:eastAsia="zh-CN"/>
          </w:rPr>
          <w:t>(四)、总图布置方案</w:t>
        </w:r>
        <w:r>
          <w:tab/>
        </w:r>
        <w:r>
          <w:fldChar w:fldCharType="begin"/>
        </w:r>
        <w:r>
          <w:instrText xml:space="preserve"> PAGEREF _Toc24660 \h </w:instrText>
        </w:r>
        <w:r>
          <w:fldChar w:fldCharType="separate"/>
        </w:r>
        <w:r>
          <w:t>17</w:t>
        </w:r>
        <w:r>
          <w:fldChar w:fldCharType="end"/>
        </w:r>
      </w:hyperlink>
    </w:p>
    <w:p>
      <w:pPr>
        <w:pStyle w:val="TOC2"/>
        <w:tabs>
          <w:tab w:val="right" w:leader="dot" w:pos="8306"/>
        </w:tabs>
      </w:pPr>
      <w:hyperlink w:anchor="_Toc11998" w:history="1">
        <w:r>
          <w:rPr>
            <w:rFonts w:ascii="仿宋" w:eastAsia="仿宋" w:hAnsi="仿宋" w:cs="仿宋" w:hint="eastAsia"/>
            <w:lang w:eastAsia="zh-CN"/>
          </w:rPr>
          <w:t>(五)、选址综合评价</w:t>
        </w:r>
        <w:r>
          <w:tab/>
        </w:r>
        <w:r>
          <w:fldChar w:fldCharType="begin"/>
        </w:r>
        <w:r>
          <w:instrText xml:space="preserve"> PAGEREF _Toc11998 \h </w:instrText>
        </w:r>
        <w:r>
          <w:fldChar w:fldCharType="separate"/>
        </w:r>
        <w:r>
          <w:t>18</w:t>
        </w:r>
        <w:r>
          <w:fldChar w:fldCharType="end"/>
        </w:r>
      </w:hyperlink>
    </w:p>
    <w:p>
      <w:pPr>
        <w:pStyle w:val="TOC1"/>
        <w:tabs>
          <w:tab w:val="right" w:leader="dot" w:pos="8306"/>
        </w:tabs>
      </w:pPr>
      <w:hyperlink w:anchor="_Toc659" w:history="1">
        <w:r>
          <w:rPr>
            <w:rFonts w:ascii="仿宋" w:eastAsia="仿宋" w:hAnsi="仿宋" w:cs="仿宋" w:hint="eastAsia"/>
            <w:lang w:eastAsia="zh-CN"/>
          </w:rPr>
          <w:t>六、多功能水质现场监测仪项目建设单位说明</w:t>
        </w:r>
        <w:r>
          <w:tab/>
        </w:r>
        <w:r>
          <w:fldChar w:fldCharType="begin"/>
        </w:r>
        <w:r>
          <w:instrText xml:space="preserve"> PAGEREF _Toc659 \h </w:instrText>
        </w:r>
        <w:r>
          <w:fldChar w:fldCharType="separate"/>
        </w:r>
        <w:r>
          <w:t>19</w:t>
        </w:r>
        <w:r>
          <w:fldChar w:fldCharType="end"/>
        </w:r>
      </w:hyperlink>
    </w:p>
    <w:p>
      <w:pPr>
        <w:pStyle w:val="TOC2"/>
        <w:tabs>
          <w:tab w:val="right" w:leader="dot" w:pos="8306"/>
        </w:tabs>
      </w:pPr>
      <w:hyperlink w:anchor="_Toc29926" w:history="1">
        <w:r>
          <w:rPr>
            <w:rFonts w:ascii="仿宋" w:eastAsia="仿宋" w:hAnsi="仿宋" w:cs="仿宋" w:hint="eastAsia"/>
            <w:lang w:eastAsia="zh-CN"/>
          </w:rPr>
          <w:t>(一)、多功能水质现场监测仪项目承办单位基本情况</w:t>
        </w:r>
        <w:r>
          <w:tab/>
        </w:r>
        <w:r>
          <w:fldChar w:fldCharType="begin"/>
        </w:r>
        <w:r>
          <w:instrText xml:space="preserve"> PAGEREF _Toc29926 \h </w:instrText>
        </w:r>
        <w:r>
          <w:fldChar w:fldCharType="separate"/>
        </w:r>
        <w:r>
          <w:t>19</w:t>
        </w:r>
        <w:r>
          <w:fldChar w:fldCharType="end"/>
        </w:r>
      </w:hyperlink>
    </w:p>
    <w:p>
      <w:pPr>
        <w:pStyle w:val="TOC2"/>
        <w:tabs>
          <w:tab w:val="right" w:leader="dot" w:pos="8306"/>
        </w:tabs>
      </w:pPr>
      <w:hyperlink w:anchor="_Toc4930" w:history="1">
        <w:r>
          <w:rPr>
            <w:rFonts w:ascii="仿宋" w:eastAsia="仿宋" w:hAnsi="仿宋" w:cs="仿宋" w:hint="eastAsia"/>
            <w:lang w:eastAsia="zh-CN"/>
          </w:rPr>
          <w:t>(二)、公司经济效益分析</w:t>
        </w:r>
        <w:r>
          <w:tab/>
        </w:r>
        <w:r>
          <w:fldChar w:fldCharType="begin"/>
        </w:r>
        <w:r>
          <w:instrText xml:space="preserve"> PAGEREF _Toc4930 \h </w:instrText>
        </w:r>
        <w:r>
          <w:fldChar w:fldCharType="separate"/>
        </w:r>
        <w:r>
          <w:t>20</w:t>
        </w:r>
        <w:r>
          <w:fldChar w:fldCharType="end"/>
        </w:r>
      </w:hyperlink>
    </w:p>
    <w:p>
      <w:pPr>
        <w:pStyle w:val="TOC1"/>
        <w:tabs>
          <w:tab w:val="right" w:leader="dot" w:pos="8306"/>
        </w:tabs>
      </w:pPr>
      <w:hyperlink w:anchor="_Toc24351" w:history="1">
        <w:r>
          <w:rPr>
            <w:rFonts w:ascii="仿宋" w:eastAsia="仿宋" w:hAnsi="仿宋" w:cs="仿宋" w:hint="eastAsia"/>
            <w:lang w:eastAsia="zh-CN"/>
          </w:rPr>
          <w:t>七、多功能水质现场监测仪项目人力资源管理</w:t>
        </w:r>
        <w:r>
          <w:tab/>
        </w:r>
        <w:r>
          <w:fldChar w:fldCharType="begin"/>
        </w:r>
        <w:r>
          <w:instrText xml:space="preserve"> PAGEREF _Toc24351 \h </w:instrText>
        </w:r>
        <w:r>
          <w:fldChar w:fldCharType="separate"/>
        </w:r>
        <w:r>
          <w:t>21</w:t>
        </w:r>
        <w:r>
          <w:fldChar w:fldCharType="end"/>
        </w:r>
      </w:hyperlink>
    </w:p>
    <w:p>
      <w:pPr>
        <w:pStyle w:val="TOC2"/>
        <w:tabs>
          <w:tab w:val="right" w:leader="dot" w:pos="8306"/>
        </w:tabs>
      </w:pPr>
      <w:hyperlink w:anchor="_Toc12774" w:history="1">
        <w:r>
          <w:rPr>
            <w:rFonts w:ascii="仿宋" w:eastAsia="仿宋" w:hAnsi="仿宋" w:cs="仿宋" w:hint="eastAsia"/>
            <w:lang w:eastAsia="zh-CN"/>
          </w:rPr>
          <w:t>(一)、建立健全的预算管理制度</w:t>
        </w:r>
        <w:r>
          <w:tab/>
        </w:r>
        <w:r>
          <w:fldChar w:fldCharType="begin"/>
        </w:r>
        <w:r>
          <w:instrText xml:space="preserve"> PAGEREF _Toc12774 \h </w:instrText>
        </w:r>
        <w:r>
          <w:fldChar w:fldCharType="separate"/>
        </w:r>
        <w:r>
          <w:t>21</w:t>
        </w:r>
        <w:r>
          <w:fldChar w:fldCharType="end"/>
        </w:r>
      </w:hyperlink>
    </w:p>
    <w:p>
      <w:pPr>
        <w:pStyle w:val="TOC2"/>
        <w:tabs>
          <w:tab w:val="right" w:leader="dot" w:pos="8306"/>
        </w:tabs>
      </w:pPr>
      <w:hyperlink w:anchor="_Toc21740" w:history="1">
        <w:r>
          <w:rPr>
            <w:rFonts w:ascii="仿宋" w:eastAsia="仿宋" w:hAnsi="仿宋" w:cs="仿宋" w:hint="eastAsia"/>
            <w:lang w:eastAsia="zh-CN"/>
          </w:rPr>
          <w:t>(二)、加强资金流动监控</w:t>
        </w:r>
        <w:r>
          <w:tab/>
        </w:r>
        <w:r>
          <w:fldChar w:fldCharType="begin"/>
        </w:r>
        <w:r>
          <w:instrText xml:space="preserve"> PAGEREF _Toc21740 \h </w:instrText>
        </w:r>
        <w:r>
          <w:fldChar w:fldCharType="separate"/>
        </w:r>
        <w:r>
          <w:t>23</w:t>
        </w:r>
        <w:r>
          <w:fldChar w:fldCharType="end"/>
        </w:r>
      </w:hyperlink>
    </w:p>
    <w:p>
      <w:pPr>
        <w:pStyle w:val="TOC2"/>
        <w:tabs>
          <w:tab w:val="right" w:leader="dot" w:pos="8306"/>
        </w:tabs>
      </w:pPr>
      <w:hyperlink w:anchor="_Toc7804" w:history="1">
        <w:r>
          <w:rPr>
            <w:rFonts w:ascii="仿宋" w:eastAsia="仿宋" w:hAnsi="仿宋" w:cs="仿宋" w:hint="eastAsia"/>
            <w:lang w:eastAsia="zh-CN"/>
          </w:rPr>
          <w:t>(三)、制定完善的风险控制机制</w:t>
        </w:r>
        <w:r>
          <w:tab/>
        </w:r>
        <w:r>
          <w:fldChar w:fldCharType="begin"/>
        </w:r>
        <w:r>
          <w:instrText xml:space="preserve"> PAGEREF _Toc7804 \h </w:instrText>
        </w:r>
        <w:r>
          <w:fldChar w:fldCharType="separate"/>
        </w:r>
        <w:r>
          <w:t>24</w:t>
        </w:r>
        <w:r>
          <w:fldChar w:fldCharType="end"/>
        </w:r>
      </w:hyperlink>
    </w:p>
    <w:p>
      <w:pPr>
        <w:pStyle w:val="TOC2"/>
        <w:tabs>
          <w:tab w:val="right" w:leader="dot" w:pos="8306"/>
        </w:tabs>
      </w:pPr>
      <w:hyperlink w:anchor="_Toc23504" w:history="1">
        <w:r>
          <w:rPr>
            <w:rFonts w:ascii="仿宋" w:eastAsia="仿宋" w:hAnsi="仿宋" w:cs="仿宋" w:hint="eastAsia"/>
            <w:lang w:eastAsia="zh-CN"/>
          </w:rPr>
          <w:t>(四)、优化成本管理</w:t>
        </w:r>
        <w:r>
          <w:tab/>
        </w:r>
        <w:r>
          <w:fldChar w:fldCharType="begin"/>
        </w:r>
        <w:r>
          <w:instrText xml:space="preserve"> PAGEREF _Toc23504 \h </w:instrText>
        </w:r>
        <w:r>
          <w:fldChar w:fldCharType="separate"/>
        </w:r>
        <w:r>
          <w:t>26</w:t>
        </w:r>
        <w:r>
          <w:fldChar w:fldCharType="end"/>
        </w:r>
      </w:hyperlink>
    </w:p>
    <w:p>
      <w:pPr>
        <w:pStyle w:val="TOC1"/>
        <w:tabs>
          <w:tab w:val="right" w:leader="dot" w:pos="8306"/>
        </w:tabs>
      </w:pPr>
      <w:hyperlink w:anchor="_Toc32758" w:history="1">
        <w:r>
          <w:rPr>
            <w:rFonts w:ascii="仿宋" w:eastAsia="仿宋" w:hAnsi="仿宋" w:cs="仿宋" w:hint="eastAsia"/>
            <w:lang w:eastAsia="zh-CN"/>
          </w:rPr>
          <w:t>八、多功能水质现场监测仪项目计划安排</w:t>
        </w:r>
        <w:r>
          <w:tab/>
        </w:r>
        <w:r>
          <w:fldChar w:fldCharType="begin"/>
        </w:r>
        <w:r>
          <w:instrText xml:space="preserve"> PAGEREF _Toc32758 \h </w:instrText>
        </w:r>
        <w:r>
          <w:fldChar w:fldCharType="separate"/>
        </w:r>
        <w:r>
          <w:t>27</w:t>
        </w:r>
        <w:r>
          <w:fldChar w:fldCharType="end"/>
        </w:r>
      </w:hyperlink>
    </w:p>
    <w:p>
      <w:pPr>
        <w:pStyle w:val="TOC2"/>
        <w:tabs>
          <w:tab w:val="right" w:leader="dot" w:pos="8306"/>
        </w:tabs>
      </w:pPr>
      <w:hyperlink w:anchor="_Toc16528" w:history="1">
        <w:r>
          <w:rPr>
            <w:rFonts w:ascii="仿宋" w:eastAsia="仿宋" w:hAnsi="仿宋" w:cs="仿宋" w:hint="eastAsia"/>
            <w:lang w:eastAsia="zh-CN"/>
          </w:rPr>
          <w:t>(一)、建设周期</w:t>
        </w:r>
        <w:r>
          <w:tab/>
        </w:r>
        <w:r>
          <w:fldChar w:fldCharType="begin"/>
        </w:r>
        <w:r>
          <w:instrText xml:space="preserve"> PAGEREF _Toc16528 \h </w:instrText>
        </w:r>
        <w:r>
          <w:fldChar w:fldCharType="separate"/>
        </w:r>
        <w:r>
          <w:t>27</w:t>
        </w:r>
        <w:r>
          <w:fldChar w:fldCharType="end"/>
        </w:r>
      </w:hyperlink>
    </w:p>
    <w:p>
      <w:pPr>
        <w:pStyle w:val="TOC2"/>
        <w:tabs>
          <w:tab w:val="right" w:leader="dot" w:pos="8306"/>
        </w:tabs>
      </w:pPr>
      <w:hyperlink w:anchor="_Toc29519" w:history="1">
        <w:r>
          <w:rPr>
            <w:rFonts w:ascii="仿宋" w:eastAsia="仿宋" w:hAnsi="仿宋" w:cs="仿宋" w:hint="eastAsia"/>
            <w:lang w:eastAsia="zh-CN"/>
          </w:rPr>
          <w:t>(二)、建设进度</w:t>
        </w:r>
        <w:r>
          <w:tab/>
        </w:r>
        <w:r>
          <w:fldChar w:fldCharType="begin"/>
        </w:r>
        <w:r>
          <w:instrText xml:space="preserve"> PAGEREF _Toc29519 \h </w:instrText>
        </w:r>
        <w:r>
          <w:fldChar w:fldCharType="separate"/>
        </w:r>
        <w:r>
          <w:t>28</w:t>
        </w:r>
        <w:r>
          <w:fldChar w:fldCharType="end"/>
        </w:r>
      </w:hyperlink>
    </w:p>
    <w:p>
      <w:pPr>
        <w:pStyle w:val="TOC2"/>
        <w:tabs>
          <w:tab w:val="right" w:leader="dot" w:pos="8306"/>
        </w:tabs>
      </w:pPr>
      <w:hyperlink w:anchor="_Toc19031" w:history="1">
        <w:r>
          <w:rPr>
            <w:rFonts w:ascii="仿宋" w:eastAsia="仿宋" w:hAnsi="仿宋" w:cs="仿宋" w:hint="eastAsia"/>
            <w:lang w:eastAsia="zh-CN"/>
          </w:rPr>
          <w:t>(三)、进度安排注意事项</w:t>
        </w:r>
        <w:r>
          <w:tab/>
        </w:r>
        <w:r>
          <w:fldChar w:fldCharType="begin"/>
        </w:r>
        <w:r>
          <w:instrText xml:space="preserve"> PAGEREF _Toc19031 \h </w:instrText>
        </w:r>
        <w:r>
          <w:fldChar w:fldCharType="separate"/>
        </w:r>
        <w:r>
          <w:t>29</w:t>
        </w:r>
        <w:r>
          <w:fldChar w:fldCharType="end"/>
        </w:r>
      </w:hyperlink>
    </w:p>
    <w:p>
      <w:pPr>
        <w:pStyle w:val="TOC2"/>
        <w:tabs>
          <w:tab w:val="right" w:leader="dot" w:pos="8306"/>
        </w:tabs>
      </w:pPr>
      <w:hyperlink w:anchor="_Toc20643" w:history="1">
        <w:r>
          <w:rPr>
            <w:rFonts w:ascii="仿宋" w:eastAsia="仿宋" w:hAnsi="仿宋" w:cs="仿宋" w:hint="eastAsia"/>
            <w:lang w:eastAsia="zh-CN"/>
          </w:rPr>
          <w:t>(四)、人力资源配置</w:t>
        </w:r>
        <w:r>
          <w:tab/>
        </w:r>
        <w:r>
          <w:fldChar w:fldCharType="begin"/>
        </w:r>
        <w:r>
          <w:instrText xml:space="preserve"> PAGEREF _Toc20643 \h </w:instrText>
        </w:r>
        <w:r>
          <w:fldChar w:fldCharType="separate"/>
        </w:r>
        <w:r>
          <w:t>31</w:t>
        </w:r>
        <w:r>
          <w:fldChar w:fldCharType="end"/>
        </w:r>
      </w:hyperlink>
    </w:p>
    <w:p>
      <w:pPr>
        <w:pStyle w:val="TOC1"/>
        <w:tabs>
          <w:tab w:val="right" w:leader="dot" w:pos="8306"/>
        </w:tabs>
      </w:pPr>
      <w:hyperlink w:anchor="_Toc20487" w:history="1">
        <w:r>
          <w:rPr>
            <w:rFonts w:ascii="仿宋" w:eastAsia="仿宋" w:hAnsi="仿宋" w:cs="仿宋" w:hint="eastAsia"/>
            <w:lang w:eastAsia="zh-CN"/>
          </w:rPr>
          <w:t>九、多功能水质现场监测仪项目风险管理</w:t>
        </w:r>
        <w:r>
          <w:tab/>
        </w:r>
        <w:r>
          <w:fldChar w:fldCharType="begin"/>
        </w:r>
        <w:r>
          <w:instrText xml:space="preserve"> PAGEREF _Toc20487 \h </w:instrText>
        </w:r>
        <w:r>
          <w:fldChar w:fldCharType="separate"/>
        </w:r>
        <w:r>
          <w:t>32</w:t>
        </w:r>
        <w:r>
          <w:fldChar w:fldCharType="end"/>
        </w:r>
      </w:hyperlink>
    </w:p>
    <w:p>
      <w:pPr>
        <w:pStyle w:val="TOC2"/>
        <w:tabs>
          <w:tab w:val="right" w:leader="dot" w:pos="8306"/>
        </w:tabs>
      </w:pPr>
      <w:hyperlink w:anchor="_Toc15792" w:history="1">
        <w:r>
          <w:rPr>
            <w:rFonts w:ascii="仿宋" w:eastAsia="仿宋" w:hAnsi="仿宋" w:cs="仿宋" w:hint="eastAsia"/>
            <w:lang w:eastAsia="zh-CN"/>
          </w:rPr>
          <w:t>(一)、风险识别与评估</w:t>
        </w:r>
        <w:r>
          <w:tab/>
        </w:r>
        <w:r>
          <w:fldChar w:fldCharType="begin"/>
        </w:r>
        <w:r>
          <w:instrText xml:space="preserve"> PAGEREF _Toc15792 \h </w:instrText>
        </w:r>
        <w:r>
          <w:fldChar w:fldCharType="separate"/>
        </w:r>
        <w:r>
          <w:t>32</w:t>
        </w:r>
        <w:r>
          <w:fldChar w:fldCharType="end"/>
        </w:r>
      </w:hyperlink>
    </w:p>
    <w:p>
      <w:pPr>
        <w:pStyle w:val="TOC2"/>
        <w:tabs>
          <w:tab w:val="right" w:leader="dot" w:pos="8306"/>
        </w:tabs>
      </w:pPr>
      <w:hyperlink w:anchor="_Toc2342" w:history="1">
        <w:r>
          <w:rPr>
            <w:rFonts w:ascii="仿宋" w:eastAsia="仿宋" w:hAnsi="仿宋" w:cs="仿宋" w:hint="eastAsia"/>
            <w:lang w:eastAsia="zh-CN"/>
          </w:rPr>
          <w:t>(二)、风险应对策略</w:t>
        </w:r>
        <w:r>
          <w:tab/>
        </w:r>
        <w:r>
          <w:fldChar w:fldCharType="begin"/>
        </w:r>
        <w:r>
          <w:instrText xml:space="preserve"> PAGEREF _Toc2342 \h </w:instrText>
        </w:r>
        <w:r>
          <w:fldChar w:fldCharType="separate"/>
        </w:r>
        <w:r>
          <w:t>33</w:t>
        </w:r>
        <w:r>
          <w:fldChar w:fldCharType="end"/>
        </w:r>
      </w:hyperlink>
    </w:p>
    <w:p>
      <w:pPr>
        <w:pStyle w:val="TOC2"/>
        <w:tabs>
          <w:tab w:val="right" w:leader="dot" w:pos="8306"/>
        </w:tabs>
      </w:pPr>
      <w:hyperlink w:anchor="_Toc8612" w:history="1">
        <w:r>
          <w:rPr>
            <w:rFonts w:ascii="仿宋" w:eastAsia="仿宋" w:hAnsi="仿宋" w:cs="仿宋" w:hint="eastAsia"/>
            <w:lang w:eastAsia="zh-CN"/>
          </w:rPr>
          <w:t>(三)、风险监控与控制</w:t>
        </w:r>
        <w:r>
          <w:tab/>
        </w:r>
        <w:r>
          <w:fldChar w:fldCharType="begin"/>
        </w:r>
        <w:r>
          <w:instrText xml:space="preserve"> PAGEREF _Toc8612 \h </w:instrText>
        </w:r>
        <w:r>
          <w:fldChar w:fldCharType="separate"/>
        </w:r>
        <w:r>
          <w:t>35</w:t>
        </w:r>
        <w:r>
          <w:fldChar w:fldCharType="end"/>
        </w:r>
      </w:hyperlink>
    </w:p>
    <w:p>
      <w:pPr>
        <w:pStyle w:val="TOC1"/>
        <w:tabs>
          <w:tab w:val="right" w:leader="dot" w:pos="8306"/>
        </w:tabs>
      </w:pPr>
      <w:hyperlink w:anchor="_Toc32508" w:history="1">
        <w:r>
          <w:rPr>
            <w:rFonts w:ascii="仿宋" w:eastAsia="仿宋" w:hAnsi="仿宋" w:cs="仿宋" w:hint="eastAsia"/>
            <w:lang w:eastAsia="zh-CN"/>
          </w:rPr>
          <w:t>十、多功能水质现场监测仪项目社会影响</w:t>
        </w:r>
        <w:r>
          <w:tab/>
        </w:r>
        <w:r>
          <w:fldChar w:fldCharType="begin"/>
        </w:r>
        <w:r>
          <w:instrText xml:space="preserve"> PAGEREF _Toc32508 \h </w:instrText>
        </w:r>
        <w:r>
          <w:fldChar w:fldCharType="separate"/>
        </w:r>
        <w:r>
          <w:t>36</w:t>
        </w:r>
        <w:r>
          <w:fldChar w:fldCharType="end"/>
        </w:r>
      </w:hyperlink>
    </w:p>
    <w:p>
      <w:pPr>
        <w:pStyle w:val="TOC2"/>
        <w:tabs>
          <w:tab w:val="right" w:leader="dot" w:pos="8306"/>
        </w:tabs>
      </w:pPr>
      <w:hyperlink w:anchor="_Toc27693" w:history="1">
        <w:r>
          <w:rPr>
            <w:rFonts w:ascii="仿宋" w:eastAsia="仿宋" w:hAnsi="仿宋" w:cs="仿宋" w:hint="eastAsia"/>
            <w:lang w:eastAsia="zh-CN"/>
          </w:rPr>
          <w:t>(一)、社会责任与义务</w:t>
        </w:r>
        <w:r>
          <w:tab/>
        </w:r>
        <w:r>
          <w:fldChar w:fldCharType="begin"/>
        </w:r>
        <w:r>
          <w:instrText xml:space="preserve"> PAGEREF _Toc27693 \h </w:instrText>
        </w:r>
        <w:r>
          <w:fldChar w:fldCharType="separate"/>
        </w:r>
        <w:r>
          <w:t>36</w:t>
        </w:r>
        <w:r>
          <w:fldChar w:fldCharType="end"/>
        </w:r>
      </w:hyperlink>
    </w:p>
    <w:p>
      <w:pPr>
        <w:pStyle w:val="TOC2"/>
        <w:tabs>
          <w:tab w:val="right" w:leader="dot" w:pos="8306"/>
        </w:tabs>
      </w:pPr>
      <w:hyperlink w:anchor="_Toc26593" w:history="1">
        <w:r>
          <w:rPr>
            <w:rFonts w:ascii="仿宋" w:eastAsia="仿宋" w:hAnsi="仿宋" w:cs="仿宋" w:hint="eastAsia"/>
            <w:lang w:eastAsia="zh-CN"/>
          </w:rPr>
          <w:t>(二)、社会参与与沟通</w:t>
        </w:r>
        <w:r>
          <w:tab/>
        </w:r>
        <w:r>
          <w:fldChar w:fldCharType="begin"/>
        </w:r>
        <w:r>
          <w:instrText xml:space="preserve"> PAGEREF _Toc26593 \h </w:instrText>
        </w:r>
        <w:r>
          <w:fldChar w:fldCharType="separate"/>
        </w:r>
        <w:r>
          <w:t>37</w:t>
        </w:r>
        <w:r>
          <w:fldChar w:fldCharType="end"/>
        </w:r>
      </w:hyperlink>
    </w:p>
    <w:p>
      <w:pPr>
        <w:pStyle w:val="TOC1"/>
        <w:tabs>
          <w:tab w:val="right" w:leader="dot" w:pos="8306"/>
        </w:tabs>
      </w:pPr>
      <w:hyperlink w:anchor="_Toc29212" w:history="1">
        <w:r>
          <w:rPr>
            <w:rFonts w:ascii="仿宋" w:eastAsia="仿宋" w:hAnsi="仿宋" w:cs="仿宋" w:hint="eastAsia"/>
            <w:lang w:eastAsia="zh-CN"/>
          </w:rPr>
          <w:t>十一、多功能水质现场监测仪项目创新与研发</w:t>
        </w:r>
        <w:r>
          <w:tab/>
        </w:r>
        <w:r>
          <w:fldChar w:fldCharType="begin"/>
        </w:r>
        <w:r>
          <w:instrText xml:space="preserve"> PAGEREF _Toc29212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6" w:history="1">
        <w:r>
          <w:rPr>
            <w:rFonts w:ascii="仿宋" w:eastAsia="仿宋" w:hAnsi="仿宋" w:cs="仿宋" w:hint="eastAsia"/>
            <w:lang w:eastAsia="zh-CN"/>
          </w:rPr>
          <w:t>(一)、创新策略与方向</w:t>
        </w:r>
        <w:r>
          <w:tab/>
        </w:r>
        <w:r>
          <w:fldChar w:fldCharType="begin"/>
        </w:r>
        <w:r>
          <w:instrText xml:space="preserve"> PAGEREF _Toc17876 \h </w:instrText>
        </w:r>
        <w:r>
          <w:fldChar w:fldCharType="separate"/>
        </w:r>
        <w:r>
          <w:t>38</w:t>
        </w:r>
        <w:r>
          <w:fldChar w:fldCharType="end"/>
        </w:r>
      </w:hyperlink>
    </w:p>
    <w:p>
      <w:pPr>
        <w:pStyle w:val="TOC2"/>
        <w:tabs>
          <w:tab w:val="right" w:leader="dot" w:pos="8306"/>
        </w:tabs>
      </w:pPr>
      <w:hyperlink w:anchor="_Toc29731" w:history="1">
        <w:r>
          <w:rPr>
            <w:rFonts w:ascii="仿宋" w:eastAsia="仿宋" w:hAnsi="仿宋" w:cs="仿宋" w:hint="eastAsia"/>
            <w:lang w:eastAsia="zh-CN"/>
          </w:rPr>
          <w:t>(二)、研发规划与投入</w:t>
        </w:r>
        <w:r>
          <w:tab/>
        </w:r>
        <w:r>
          <w:fldChar w:fldCharType="begin"/>
        </w:r>
        <w:r>
          <w:instrText xml:space="preserve"> PAGEREF _Toc29731 \h </w:instrText>
        </w:r>
        <w:r>
          <w:fldChar w:fldCharType="separate"/>
        </w:r>
        <w:r>
          <w:t>39</w:t>
        </w:r>
        <w:r>
          <w:fldChar w:fldCharType="end"/>
        </w:r>
      </w:hyperlink>
    </w:p>
    <w:p>
      <w:pPr>
        <w:pStyle w:val="TOC1"/>
        <w:tabs>
          <w:tab w:val="right" w:leader="dot" w:pos="8306"/>
        </w:tabs>
      </w:pPr>
      <w:hyperlink w:anchor="_Toc10947" w:history="1">
        <w:r>
          <w:rPr>
            <w:rFonts w:ascii="仿宋" w:eastAsia="仿宋" w:hAnsi="仿宋" w:cs="仿宋" w:hint="eastAsia"/>
            <w:lang w:eastAsia="zh-CN"/>
          </w:rPr>
          <w:t>十二、多功能水质现场监测仪项目环境影响分析</w:t>
        </w:r>
        <w:r>
          <w:tab/>
        </w:r>
        <w:r>
          <w:fldChar w:fldCharType="begin"/>
        </w:r>
        <w:r>
          <w:instrText xml:space="preserve"> PAGEREF _Toc10947 \h </w:instrText>
        </w:r>
        <w:r>
          <w:fldChar w:fldCharType="separate"/>
        </w:r>
        <w:r>
          <w:t>41</w:t>
        </w:r>
        <w:r>
          <w:fldChar w:fldCharType="end"/>
        </w:r>
      </w:hyperlink>
    </w:p>
    <w:p>
      <w:pPr>
        <w:pStyle w:val="TOC2"/>
        <w:tabs>
          <w:tab w:val="right" w:leader="dot" w:pos="8306"/>
        </w:tabs>
      </w:pPr>
      <w:hyperlink w:anchor="_Toc18542" w:history="1">
        <w:r>
          <w:rPr>
            <w:rFonts w:ascii="仿宋" w:eastAsia="仿宋" w:hAnsi="仿宋" w:cs="仿宋" w:hint="eastAsia"/>
            <w:lang w:eastAsia="zh-CN"/>
          </w:rPr>
          <w:t>(一)、建设区域环境质量现状</w:t>
        </w:r>
        <w:r>
          <w:tab/>
        </w:r>
        <w:r>
          <w:fldChar w:fldCharType="begin"/>
        </w:r>
        <w:r>
          <w:instrText xml:space="preserve"> PAGEREF _Toc18542 \h </w:instrText>
        </w:r>
        <w:r>
          <w:fldChar w:fldCharType="separate"/>
        </w:r>
        <w:r>
          <w:t>41</w:t>
        </w:r>
        <w:r>
          <w:fldChar w:fldCharType="end"/>
        </w:r>
      </w:hyperlink>
    </w:p>
    <w:p>
      <w:pPr>
        <w:pStyle w:val="TOC2"/>
        <w:tabs>
          <w:tab w:val="right" w:leader="dot" w:pos="8306"/>
        </w:tabs>
      </w:pPr>
      <w:hyperlink w:anchor="_Toc22582" w:history="1">
        <w:r>
          <w:rPr>
            <w:rFonts w:ascii="仿宋" w:eastAsia="仿宋" w:hAnsi="仿宋" w:cs="仿宋" w:hint="eastAsia"/>
            <w:lang w:eastAsia="zh-CN"/>
          </w:rPr>
          <w:t>(二)、建设期环境保护</w:t>
        </w:r>
        <w:r>
          <w:tab/>
        </w:r>
        <w:r>
          <w:fldChar w:fldCharType="begin"/>
        </w:r>
        <w:r>
          <w:instrText xml:space="preserve"> PAGEREF _Toc22582 \h </w:instrText>
        </w:r>
        <w:r>
          <w:fldChar w:fldCharType="separate"/>
        </w:r>
        <w:r>
          <w:t>42</w:t>
        </w:r>
        <w:r>
          <w:fldChar w:fldCharType="end"/>
        </w:r>
      </w:hyperlink>
    </w:p>
    <w:p>
      <w:pPr>
        <w:pStyle w:val="TOC2"/>
        <w:tabs>
          <w:tab w:val="right" w:leader="dot" w:pos="8306"/>
        </w:tabs>
      </w:pPr>
      <w:hyperlink w:anchor="_Toc9776" w:history="1">
        <w:r>
          <w:rPr>
            <w:rFonts w:ascii="仿宋" w:eastAsia="仿宋" w:hAnsi="仿宋" w:cs="仿宋" w:hint="eastAsia"/>
            <w:lang w:eastAsia="zh-CN"/>
          </w:rPr>
          <w:t>(三)、运营期环境保护</w:t>
        </w:r>
        <w:r>
          <w:tab/>
        </w:r>
        <w:r>
          <w:fldChar w:fldCharType="begin"/>
        </w:r>
        <w:r>
          <w:instrText xml:space="preserve"> PAGEREF _Toc9776 \h </w:instrText>
        </w:r>
        <w:r>
          <w:fldChar w:fldCharType="separate"/>
        </w:r>
        <w:r>
          <w:t>44</w:t>
        </w:r>
        <w:r>
          <w:fldChar w:fldCharType="end"/>
        </w:r>
      </w:hyperlink>
    </w:p>
    <w:p>
      <w:pPr>
        <w:pStyle w:val="TOC2"/>
        <w:tabs>
          <w:tab w:val="right" w:leader="dot" w:pos="8306"/>
        </w:tabs>
      </w:pPr>
      <w:hyperlink w:anchor="_Toc23870" w:history="1">
        <w:r>
          <w:rPr>
            <w:rFonts w:ascii="仿宋" w:eastAsia="仿宋" w:hAnsi="仿宋" w:cs="仿宋" w:hint="eastAsia"/>
            <w:lang w:eastAsia="zh-CN"/>
          </w:rPr>
          <w:t>(四)、多功能水质现场监测仪项目建设对区域经济的影响</w:t>
        </w:r>
        <w:r>
          <w:tab/>
        </w:r>
        <w:r>
          <w:fldChar w:fldCharType="begin"/>
        </w:r>
        <w:r>
          <w:instrText xml:space="preserve"> PAGEREF _Toc23870 \h </w:instrText>
        </w:r>
        <w:r>
          <w:fldChar w:fldCharType="separate"/>
        </w:r>
        <w:r>
          <w:t>45</w:t>
        </w:r>
        <w:r>
          <w:fldChar w:fldCharType="end"/>
        </w:r>
      </w:hyperlink>
    </w:p>
    <w:p>
      <w:pPr>
        <w:pStyle w:val="TOC2"/>
        <w:tabs>
          <w:tab w:val="right" w:leader="dot" w:pos="8306"/>
        </w:tabs>
      </w:pPr>
      <w:hyperlink w:anchor="_Toc19027" w:history="1">
        <w:r>
          <w:rPr>
            <w:rFonts w:ascii="仿宋" w:eastAsia="仿宋" w:hAnsi="仿宋" w:cs="仿宋" w:hint="eastAsia"/>
            <w:lang w:eastAsia="zh-CN"/>
          </w:rPr>
          <w:t>(五)、废弃物处理</w:t>
        </w:r>
        <w:r>
          <w:tab/>
        </w:r>
        <w:r>
          <w:fldChar w:fldCharType="begin"/>
        </w:r>
        <w:r>
          <w:instrText xml:space="preserve"> PAGEREF _Toc19027 \h </w:instrText>
        </w:r>
        <w:r>
          <w:fldChar w:fldCharType="separate"/>
        </w:r>
        <w:r>
          <w:t>47</w:t>
        </w:r>
        <w:r>
          <w:fldChar w:fldCharType="end"/>
        </w:r>
      </w:hyperlink>
    </w:p>
    <w:p>
      <w:pPr>
        <w:pStyle w:val="TOC2"/>
        <w:tabs>
          <w:tab w:val="right" w:leader="dot" w:pos="8306"/>
        </w:tabs>
      </w:pPr>
      <w:hyperlink w:anchor="_Toc11467" w:history="1">
        <w:r>
          <w:rPr>
            <w:rFonts w:ascii="仿宋" w:eastAsia="仿宋" w:hAnsi="仿宋" w:cs="仿宋" w:hint="eastAsia"/>
            <w:lang w:eastAsia="zh-CN"/>
          </w:rPr>
          <w:t>(六)、特殊环境影响分析</w:t>
        </w:r>
        <w:r>
          <w:tab/>
        </w:r>
        <w:r>
          <w:fldChar w:fldCharType="begin"/>
        </w:r>
        <w:r>
          <w:instrText xml:space="preserve"> PAGEREF _Toc11467 \h </w:instrText>
        </w:r>
        <w:r>
          <w:fldChar w:fldCharType="separate"/>
        </w:r>
        <w:r>
          <w:t>48</w:t>
        </w:r>
        <w:r>
          <w:fldChar w:fldCharType="end"/>
        </w:r>
      </w:hyperlink>
    </w:p>
    <w:p>
      <w:pPr>
        <w:pStyle w:val="TOC2"/>
        <w:tabs>
          <w:tab w:val="right" w:leader="dot" w:pos="8306"/>
        </w:tabs>
      </w:pPr>
      <w:hyperlink w:anchor="_Toc9963" w:history="1">
        <w:r>
          <w:rPr>
            <w:rFonts w:ascii="仿宋" w:eastAsia="仿宋" w:hAnsi="仿宋" w:cs="仿宋" w:hint="eastAsia"/>
            <w:lang w:eastAsia="zh-CN"/>
          </w:rPr>
          <w:t>(七)、清洁生产</w:t>
        </w:r>
        <w:r>
          <w:tab/>
        </w:r>
        <w:r>
          <w:fldChar w:fldCharType="begin"/>
        </w:r>
        <w:r>
          <w:instrText xml:space="preserve"> PAGEREF _Toc9963 \h </w:instrText>
        </w:r>
        <w:r>
          <w:fldChar w:fldCharType="separate"/>
        </w:r>
        <w:r>
          <w:t>49</w:t>
        </w:r>
        <w:r>
          <w:fldChar w:fldCharType="end"/>
        </w:r>
      </w:hyperlink>
    </w:p>
    <w:p>
      <w:pPr>
        <w:pStyle w:val="TOC2"/>
        <w:tabs>
          <w:tab w:val="right" w:leader="dot" w:pos="8306"/>
        </w:tabs>
      </w:pPr>
      <w:hyperlink w:anchor="_Toc14305" w:history="1">
        <w:r>
          <w:rPr>
            <w:rFonts w:ascii="仿宋" w:eastAsia="仿宋" w:hAnsi="仿宋" w:cs="仿宋" w:hint="eastAsia"/>
            <w:lang w:eastAsia="zh-CN"/>
          </w:rPr>
          <w:t>(八)、环境保护综合评价</w:t>
        </w:r>
        <w:r>
          <w:tab/>
        </w:r>
        <w:r>
          <w:fldChar w:fldCharType="begin"/>
        </w:r>
        <w:r>
          <w:instrText xml:space="preserve"> PAGEREF _Toc14305 \h </w:instrText>
        </w:r>
        <w:r>
          <w:fldChar w:fldCharType="separate"/>
        </w:r>
        <w:r>
          <w:t>51</w:t>
        </w:r>
        <w:r>
          <w:fldChar w:fldCharType="end"/>
        </w:r>
      </w:hyperlink>
    </w:p>
    <w:p>
      <w:pPr>
        <w:pStyle w:val="TOC1"/>
        <w:tabs>
          <w:tab w:val="right" w:leader="dot" w:pos="8306"/>
        </w:tabs>
      </w:pPr>
      <w:hyperlink w:anchor="_Toc6954" w:history="1">
        <w:r>
          <w:rPr>
            <w:rFonts w:ascii="仿宋" w:eastAsia="仿宋" w:hAnsi="仿宋" w:cs="仿宋" w:hint="eastAsia"/>
            <w:lang w:eastAsia="zh-CN"/>
          </w:rPr>
          <w:t>十三、多功能水质现场监测仪项目变更管理</w:t>
        </w:r>
        <w:r>
          <w:tab/>
        </w:r>
        <w:r>
          <w:fldChar w:fldCharType="begin"/>
        </w:r>
        <w:r>
          <w:instrText xml:space="preserve"> PAGEREF _Toc6954 \h </w:instrText>
        </w:r>
        <w:r>
          <w:fldChar w:fldCharType="separate"/>
        </w:r>
        <w:r>
          <w:t>52</w:t>
        </w:r>
        <w:r>
          <w:fldChar w:fldCharType="end"/>
        </w:r>
      </w:hyperlink>
    </w:p>
    <w:p>
      <w:pPr>
        <w:pStyle w:val="TOC2"/>
        <w:tabs>
          <w:tab w:val="right" w:leader="dot" w:pos="8306"/>
        </w:tabs>
      </w:pPr>
      <w:hyperlink w:anchor="_Toc12866" w:history="1">
        <w:r>
          <w:rPr>
            <w:rFonts w:ascii="仿宋" w:eastAsia="仿宋" w:hAnsi="仿宋" w:cs="仿宋" w:hint="eastAsia"/>
            <w:lang w:eastAsia="zh-CN"/>
          </w:rPr>
          <w:t>(一)、变更申请与评估</w:t>
        </w:r>
        <w:r>
          <w:tab/>
        </w:r>
        <w:r>
          <w:fldChar w:fldCharType="begin"/>
        </w:r>
        <w:r>
          <w:instrText xml:space="preserve"> PAGEREF _Toc12866 \h </w:instrText>
        </w:r>
        <w:r>
          <w:fldChar w:fldCharType="separate"/>
        </w:r>
        <w:r>
          <w:t>52</w:t>
        </w:r>
        <w:r>
          <w:fldChar w:fldCharType="end"/>
        </w:r>
      </w:hyperlink>
    </w:p>
    <w:p>
      <w:pPr>
        <w:pStyle w:val="TOC2"/>
        <w:tabs>
          <w:tab w:val="right" w:leader="dot" w:pos="8306"/>
        </w:tabs>
      </w:pPr>
      <w:hyperlink w:anchor="_Toc24531" w:history="1">
        <w:r>
          <w:rPr>
            <w:rFonts w:ascii="仿宋" w:eastAsia="仿宋" w:hAnsi="仿宋" w:cs="仿宋" w:hint="eastAsia"/>
            <w:lang w:eastAsia="zh-CN"/>
          </w:rPr>
          <w:t>(二)、变更实施与控制</w:t>
        </w:r>
        <w:r>
          <w:tab/>
        </w:r>
        <w:r>
          <w:fldChar w:fldCharType="begin"/>
        </w:r>
        <w:r>
          <w:instrText xml:space="preserve"> PAGEREF _Toc24531 \h </w:instrText>
        </w:r>
        <w:r>
          <w:fldChar w:fldCharType="separate"/>
        </w:r>
        <w:r>
          <w:t>53</w:t>
        </w:r>
        <w:r>
          <w:fldChar w:fldCharType="end"/>
        </w:r>
      </w:hyperlink>
    </w:p>
    <w:p>
      <w:pPr>
        <w:pStyle w:val="TOC1"/>
        <w:tabs>
          <w:tab w:val="right" w:leader="dot" w:pos="8306"/>
        </w:tabs>
      </w:pPr>
      <w:hyperlink w:anchor="_Toc7551" w:history="1">
        <w:r>
          <w:rPr>
            <w:rFonts w:ascii="仿宋" w:eastAsia="仿宋" w:hAnsi="仿宋" w:cs="仿宋" w:hint="eastAsia"/>
            <w:lang w:eastAsia="zh-CN"/>
          </w:rPr>
          <w:t>十四、营销与推广策略</w:t>
        </w:r>
        <w:r>
          <w:tab/>
        </w:r>
        <w:r>
          <w:fldChar w:fldCharType="begin"/>
        </w:r>
        <w:r>
          <w:instrText xml:space="preserve"> PAGEREF _Toc7551 \h </w:instrText>
        </w:r>
        <w:r>
          <w:fldChar w:fldCharType="separate"/>
        </w:r>
        <w:r>
          <w:t>53</w:t>
        </w:r>
        <w:r>
          <w:fldChar w:fldCharType="end"/>
        </w:r>
      </w:hyperlink>
    </w:p>
    <w:p>
      <w:pPr>
        <w:pStyle w:val="TOC2"/>
        <w:tabs>
          <w:tab w:val="right" w:leader="dot" w:pos="8306"/>
        </w:tabs>
      </w:pPr>
      <w:hyperlink w:anchor="_Toc29839" w:history="1">
        <w:r>
          <w:rPr>
            <w:rFonts w:ascii="仿宋" w:eastAsia="仿宋" w:hAnsi="仿宋" w:cs="仿宋" w:hint="eastAsia"/>
            <w:lang w:eastAsia="zh-CN"/>
          </w:rPr>
          <w:t>(一)、产品/服务定位与特点</w:t>
        </w:r>
        <w:r>
          <w:tab/>
        </w:r>
        <w:r>
          <w:fldChar w:fldCharType="begin"/>
        </w:r>
        <w:r>
          <w:instrText xml:space="preserve"> PAGEREF _Toc29839 \h </w:instrText>
        </w:r>
        <w:r>
          <w:fldChar w:fldCharType="separate"/>
        </w:r>
        <w:r>
          <w:t>53</w:t>
        </w:r>
        <w:r>
          <w:fldChar w:fldCharType="end"/>
        </w:r>
      </w:hyperlink>
    </w:p>
    <w:p>
      <w:pPr>
        <w:pStyle w:val="TOC2"/>
        <w:tabs>
          <w:tab w:val="right" w:leader="dot" w:pos="8306"/>
        </w:tabs>
      </w:pPr>
      <w:hyperlink w:anchor="_Toc21912" w:history="1">
        <w:r>
          <w:rPr>
            <w:rFonts w:ascii="仿宋" w:eastAsia="仿宋" w:hAnsi="仿宋" w:cs="仿宋" w:hint="eastAsia"/>
            <w:lang w:eastAsia="zh-CN"/>
          </w:rPr>
          <w:t>(二)、市场定位与竞争分析</w:t>
        </w:r>
        <w:r>
          <w:tab/>
        </w:r>
        <w:r>
          <w:fldChar w:fldCharType="begin"/>
        </w:r>
        <w:r>
          <w:instrText xml:space="preserve"> PAGEREF _Toc21912 \h </w:instrText>
        </w:r>
        <w:r>
          <w:fldChar w:fldCharType="separate"/>
        </w:r>
        <w:r>
          <w:t>55</w:t>
        </w:r>
        <w:r>
          <w:fldChar w:fldCharType="end"/>
        </w:r>
      </w:hyperlink>
    </w:p>
    <w:p>
      <w:pPr>
        <w:pStyle w:val="TOC2"/>
        <w:tabs>
          <w:tab w:val="right" w:leader="dot" w:pos="8306"/>
        </w:tabs>
      </w:pPr>
      <w:hyperlink w:anchor="_Toc31878" w:history="1">
        <w:r>
          <w:rPr>
            <w:rFonts w:ascii="仿宋" w:eastAsia="仿宋" w:hAnsi="仿宋" w:cs="仿宋" w:hint="eastAsia"/>
            <w:lang w:eastAsia="zh-CN"/>
          </w:rPr>
          <w:t>(三)、营销渠道与策略</w:t>
        </w:r>
        <w:r>
          <w:tab/>
        </w:r>
        <w:r>
          <w:fldChar w:fldCharType="begin"/>
        </w:r>
        <w:r>
          <w:instrText xml:space="preserve"> PAGEREF _Toc31878 \h </w:instrText>
        </w:r>
        <w:r>
          <w:fldChar w:fldCharType="separate"/>
        </w:r>
        <w:r>
          <w:t>56</w:t>
        </w:r>
        <w:r>
          <w:fldChar w:fldCharType="end"/>
        </w:r>
      </w:hyperlink>
    </w:p>
    <w:p>
      <w:pPr>
        <w:pStyle w:val="TOC2"/>
        <w:tabs>
          <w:tab w:val="right" w:leader="dot" w:pos="8306"/>
        </w:tabs>
      </w:pPr>
      <w:hyperlink w:anchor="_Toc29582" w:history="1">
        <w:r>
          <w:rPr>
            <w:rFonts w:ascii="仿宋" w:eastAsia="仿宋" w:hAnsi="仿宋" w:cs="仿宋" w:hint="eastAsia"/>
            <w:lang w:eastAsia="zh-CN"/>
          </w:rPr>
          <w:t>(四)、推广与宣传活动</w:t>
        </w:r>
        <w:r>
          <w:tab/>
        </w:r>
        <w:r>
          <w:fldChar w:fldCharType="begin"/>
        </w:r>
        <w:r>
          <w:instrText xml:space="preserve"> PAGEREF _Toc29582 \h </w:instrText>
        </w:r>
        <w:r>
          <w:fldChar w:fldCharType="separate"/>
        </w:r>
        <w:r>
          <w:t>57</w:t>
        </w:r>
        <w:r>
          <w:fldChar w:fldCharType="end"/>
        </w:r>
      </w:hyperlink>
    </w:p>
    <w:p>
      <w:pPr>
        <w:pStyle w:val="TOC1"/>
        <w:tabs>
          <w:tab w:val="right" w:leader="dot" w:pos="8306"/>
        </w:tabs>
      </w:pPr>
      <w:hyperlink w:anchor="_Toc11566" w:history="1">
        <w:r>
          <w:rPr>
            <w:rFonts w:ascii="仿宋" w:eastAsia="仿宋" w:hAnsi="仿宋" w:cs="仿宋" w:hint="eastAsia"/>
            <w:lang w:eastAsia="zh-CN"/>
          </w:rPr>
          <w:t>十五、利益相关者分析与沟通计划</w:t>
        </w:r>
        <w:r>
          <w:tab/>
        </w:r>
        <w:r>
          <w:fldChar w:fldCharType="begin"/>
        </w:r>
        <w:r>
          <w:instrText xml:space="preserve"> PAGEREF _Toc11566 \h </w:instrText>
        </w:r>
        <w:r>
          <w:fldChar w:fldCharType="separate"/>
        </w:r>
        <w:r>
          <w:t>62</w:t>
        </w:r>
        <w:r>
          <w:fldChar w:fldCharType="end"/>
        </w:r>
      </w:hyperlink>
    </w:p>
    <w:p>
      <w:pPr>
        <w:pStyle w:val="TOC2"/>
        <w:tabs>
          <w:tab w:val="right" w:leader="dot" w:pos="8306"/>
        </w:tabs>
      </w:pPr>
      <w:hyperlink w:anchor="_Toc15766" w:history="1">
        <w:r>
          <w:rPr>
            <w:rFonts w:ascii="仿宋" w:eastAsia="仿宋" w:hAnsi="仿宋" w:cs="仿宋" w:hint="eastAsia"/>
            <w:lang w:eastAsia="zh-CN"/>
          </w:rPr>
          <w:t>(一)、利益相关者分析</w:t>
        </w:r>
        <w:r>
          <w:tab/>
        </w:r>
        <w:r>
          <w:fldChar w:fldCharType="begin"/>
        </w:r>
        <w:r>
          <w:instrText xml:space="preserve"> PAGEREF _Toc15766 \h </w:instrText>
        </w:r>
        <w:r>
          <w:fldChar w:fldCharType="separate"/>
        </w:r>
        <w:r>
          <w:t>62</w:t>
        </w:r>
        <w:r>
          <w:fldChar w:fldCharType="end"/>
        </w:r>
      </w:hyperlink>
    </w:p>
    <w:p>
      <w:pPr>
        <w:pStyle w:val="TOC2"/>
        <w:tabs>
          <w:tab w:val="right" w:leader="dot" w:pos="8306"/>
        </w:tabs>
      </w:pPr>
      <w:hyperlink w:anchor="_Toc18484" w:history="1">
        <w:r>
          <w:rPr>
            <w:rFonts w:ascii="仿宋" w:eastAsia="仿宋" w:hAnsi="仿宋" w:cs="仿宋" w:hint="eastAsia"/>
            <w:lang w:eastAsia="zh-CN"/>
          </w:rPr>
          <w:t>(二)、沟通计划</w:t>
        </w:r>
        <w:r>
          <w:tab/>
        </w:r>
        <w:r>
          <w:fldChar w:fldCharType="begin"/>
        </w:r>
        <w:r>
          <w:instrText xml:space="preserve"> PAGEREF _Toc18484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84"/>
      <w:r>
        <w:rPr>
          <w:rFonts w:ascii="仿宋" w:eastAsia="仿宋" w:hAnsi="仿宋" w:cs="仿宋" w:hint="eastAsia"/>
          <w:sz w:val="28"/>
          <w:lang w:eastAsia="zh-CN"/>
        </w:rPr>
        <w:t>一、多功能水质现场监测仪项目文档管理</w:t>
      </w:r>
      <w:bookmarkEnd w:id="2"/>
    </w:p>
    <w:p>
      <w:pPr>
        <w:pStyle w:val="Heading2"/>
        <w:rPr>
          <w:rFonts w:ascii="仿宋" w:eastAsia="仿宋" w:hAnsi="仿宋" w:cs="仿宋" w:hint="eastAsia"/>
          <w:lang w:eastAsia="zh-CN"/>
        </w:rPr>
      </w:pPr>
      <w:bookmarkStart w:id="3" w:name="_Toc66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多功能水质现场监测仪项目高度重视文档的质量和准确性，以支持多功能水质现场监测仪项目的各项活动和决策。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文档的编制始于多功能水质现场监测仪项目计划的初期，我们制定了详细的文档编制计划，明确了每个文档的内容、格式和编写责任人。在多功能水质现场监测仪项目启动阶段，我们首先编制了多功能水质现场监测仪项目章程，明确定义了多功能水质现场监测仪项目的目标、范围、风险等关键要素。随后，多功能水质现场监测仪项目团队根据计划陆续编制了需求文档、设计文档、测试文档等各类文档，确保多功能水质现场监测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功能水质现场监测仪项目管理中的重要环节，旨在确保多功能水质现场监测仪项目文档符合质量标准和多功能水质现场监测仪项目需求。在多功能水质现场监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功能水质现场监测仪项目相关利益方和专业领域的专家对文档进行独立审查。这有助于获取更全面、客观的反馈，确保多功能水质现场监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在文档编制与审查方面建立了严格的管理机制，通过规范的流程和多维度的审查，确保多功能水质现场监测仪项目文档的质量、准确性和可靠性，为多功能水质现场监测仪项目的顺利推进提供了有力支持。</w:t>
      </w:r>
    </w:p>
    <w:p>
      <w:pPr>
        <w:pStyle w:val="Heading2"/>
        <w:ind w:firstLine="560" w:firstLineChars="200"/>
        <w:rPr>
          <w:rFonts w:ascii="仿宋" w:eastAsia="仿宋" w:hAnsi="仿宋" w:cs="仿宋" w:hint="eastAsia"/>
          <w:sz w:val="28"/>
          <w:lang w:eastAsia="zh-CN"/>
        </w:rPr>
      </w:pPr>
      <w:bookmarkStart w:id="4" w:name="_Toc516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我们通过多渠道发布文档，包括电子邮件、多功能水质现场监测仪项目管理平台、内部网站等，以满足不同团队成员的偏好和需求。多渠道发布确保了信息的全面覆盖。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我们采用了精细的权限控制，确保只有授权人员可以访问敏感信息。这种安全措施保护了多功能水质现场监测仪项目文档的机密性，防止了未经授权的信息泄露。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6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多功能水质现场监测仪项目生命周期中一个至关重要的环节，直接关系到多功能水质现场监测仪项目信息的长期保存和历史记录的完整性。在多功能水质现场监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38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35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多功能水质现场监测仪项目的主要产品是XXXX，预计年产值为XXX万元。这一产品在市场中占据着重要的地位，其广泛的应用范围使得该多功能水质现场监测仪项目的市场前景非常广阔。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功能水质现场监测仪项目的xxx产品作为重要的原材料之一，将在多个领域发挥关键作用。其在建筑、交通、能源等方面的广泛应用将为整个产业链提供强大的支持，形成产业协同效应。多功能水质现场监测仪项目的年产值XXX万XXX万XXX万万元不仅反映了其在市场上的巨大潜力，更预示着它对国民经济的积极贡献。这种关联度高、涉及面广的产业关系，使得该多功能水质现场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8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总征地面积为XXXX平方米，相当于约XX.XX亩，其中净用地面积为XXXX平方米，红线范围内相当于约XX.XX亩。这一用地规模充分考虑了多功能水质现场监测仪项目的建设需求，保障了多功能水质现场监测仪项目在合适的空间内得以充分发展。多功能水质现场监测仪项目规划的总建筑面积为XXXX平方米，其中主体工程建设占XXXX平方米，计容建筑面积达XXXX平方米。预计建筑工程的投资将达到XXXX万元，为多功能水质现场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计划购置的设备共计XXXX台（套），设备购置费用为XXXX万元。这一设备购置计划充分考虑到多功能水质现场监测仪项目的生产需求和技术要求，确保了多功能水质现场监测仪项目在生产运营中具备先进的技术装备和高效的生产能力。设备的合理配置将为多功能水质现场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功能水质现场监测仪项目计划总投资为XXXX万元，预计年实现营业收入为XXXX万元。这一产能规模的设定旨在确保多功能水质现场监测仪项目能够在投资与回报之间取得平衡，实现长期可持续的发展。多功能水质现场监测仪项目的总投资充分考虑到各个方面的需求，包括用地建设、设备购置等多个环节，以确保多功能水质现场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3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503"/>
      <w:r>
        <w:rPr>
          <w:rFonts w:ascii="仿宋" w:eastAsia="仿宋" w:hAnsi="仿宋" w:cs="仿宋" w:hint="eastAsia"/>
          <w:lang w:eastAsia="zh-CN"/>
        </w:rPr>
        <w:t>(一)、多功能水质现场监测仪行业分析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行业一直以来都是市场的关注焦点。行业内的发展趋势、竞争态势以及潜在机会都对多功能水质现场监测仪项目的推进产生深远的影响。通过深入研究行业的整体概貌，我们将更好地理解行业的核心特征，为多功能水质现场监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行业，技术一直是推动创新和发展的关键因素。我们将对当前技术趋势进行详尽分析，包括但不限于人工智能、大数据应用、先进制造技术等。这有助于多功能水质现场监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水质现场监测仪项目成功的基础。我们将对主要竞争对手进行深入研究，包括其市场份额、产品特点、市场定位等。通过全面了解竞争对手的优势和劣势，多功能水质现场监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078"/>
      <w:r>
        <w:rPr>
          <w:rFonts w:ascii="仿宋" w:eastAsia="仿宋" w:hAnsi="仿宋" w:cs="仿宋" w:hint="eastAsia"/>
          <w:sz w:val="28"/>
          <w:lang w:eastAsia="zh-CN"/>
        </w:rPr>
        <w:t>(二)、多功能水质现场监测仪市场分析预测</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水质现场监测仪市场未来的增长趋势。这包括市场的整体规模、各细分领域的发展趋势等。多功能水质现场监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水质现场监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功能水质现场监测仪项目实施过程中需要充分考虑的因素。我们将对市场风险进行全面评估，包括但不限于政策法规风险、市场竞争风险、技术变革风险等。通过对潜在风险的深入分析，多功能水质现场监测仪项目可以制定相应的风险缓解策略，降低不确定性对多功能水质现场监测仪项目的影响。</w:t>
      </w:r>
    </w:p>
    <w:p>
      <w:pPr>
        <w:pStyle w:val="Heading1"/>
        <w:ind w:firstLine="560" w:firstLineChars="200"/>
        <w:rPr>
          <w:rFonts w:ascii="仿宋" w:eastAsia="仿宋" w:hAnsi="仿宋" w:cs="仿宋" w:hint="eastAsia"/>
          <w:sz w:val="28"/>
          <w:lang w:eastAsia="zh-CN"/>
        </w:rPr>
      </w:pPr>
      <w:bookmarkStart w:id="12" w:name="_Toc6461"/>
      <w:r>
        <w:rPr>
          <w:rFonts w:ascii="仿宋" w:eastAsia="仿宋" w:hAnsi="仿宋" w:cs="仿宋" w:hint="eastAsia"/>
          <w:sz w:val="28"/>
          <w:lang w:eastAsia="zh-CN"/>
        </w:rPr>
        <w:t>四、多功能水质现场监测仪项目建设背景及必要性分析</w:t>
      </w:r>
      <w:bookmarkEnd w:id="12"/>
    </w:p>
    <w:p>
      <w:pPr>
        <w:pStyle w:val="Heading2"/>
        <w:rPr>
          <w:rFonts w:ascii="仿宋" w:eastAsia="仿宋" w:hAnsi="仿宋" w:cs="仿宋" w:hint="eastAsia"/>
          <w:lang w:eastAsia="zh-CN"/>
        </w:rPr>
      </w:pPr>
      <w:bookmarkStart w:id="13" w:name="_Toc30768"/>
      <w:r>
        <w:rPr>
          <w:rFonts w:ascii="仿宋" w:eastAsia="仿宋" w:hAnsi="仿宋" w:cs="仿宋" w:hint="eastAsia"/>
          <w:lang w:eastAsia="zh-CN"/>
        </w:rPr>
        <w:t>(一)、多功能水质现场监测仪项目背景分析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水质现场监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水质现场监测仪项目在这个潮流中的定位。同时，我们将关注行业内涌现的新兴机遇，以便多功能水质现场监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水质现场监测仪项目提供了强大的发展动力。我们将聚焦于行业内最新的技术发展趋势，包括但不限于人工智能、大数据分析、物联网等领域。通过深度的技术研究，我们将确保多功能水质现场监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水质现场监测仪项目发展的源泉。我们将投入更多的精力对市场需求进行深入剖析，超越表面的需求，深入挖掘潜在的市场痛点和机遇。通过对市场需求的细致了解，多功能水质现场监测仪项目将更有针对性地设计解决方案，满足市场的多样化需求，从而更好地促进多功能水质现场监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水质现场监测仪项目战略至关重要。我们将对竞争态势进行更为深入的分析，包括但不限于市场份额、产品特点、客户满意度等多个维度。通过深度的竞争分析，多功能水质现场监测仪项目将能够更准确地把握市场脉搏，制定具有竞争力的多功能水质现场监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功能水质现场监测仪项目的发展具有直接的影响。我们将进行更为全面的法规和政策分析，了解行业发展中的潜在法律风险和合规挑战。通过充分了解和遵守相关法规，多功能水质现场监测仪项目将确保在法律框架内合法合规运营，为多功能水质现场监测仪项目的稳健发展提供有力支持。</w:t>
      </w:r>
    </w:p>
    <w:p>
      <w:pPr>
        <w:pStyle w:val="Heading2"/>
        <w:ind w:firstLine="560" w:firstLineChars="200"/>
        <w:rPr>
          <w:rFonts w:ascii="仿宋" w:eastAsia="仿宋" w:hAnsi="仿宋" w:cs="仿宋" w:hint="eastAsia"/>
          <w:sz w:val="28"/>
          <w:lang w:eastAsia="zh-CN"/>
        </w:rPr>
      </w:pPr>
      <w:bookmarkStart w:id="14" w:name="_Toc30051"/>
      <w:r>
        <w:rPr>
          <w:rFonts w:ascii="仿宋" w:eastAsia="仿宋" w:hAnsi="仿宋" w:cs="仿宋" w:hint="eastAsia"/>
          <w:sz w:val="28"/>
          <w:lang w:eastAsia="zh-CN"/>
        </w:rPr>
        <w:t>(二)、多功能水质现场监测仪项目建设必要性分析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建设的迫切性源于对行业发展趋势的深刻洞察。我们正处于一个行业变革的时代，科技创新、数字化转型成为企业发展的关键动力。多功能水质现场监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建设不仅仅是为了跟上潮流，更是为了通过技术创新推动企业的持续发展。通过引入先进的技术和解决方案，多功能水质现场监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功能水质现场监测仪项目的建设成为必然选择，通过提高产品质量、拓展服务领域，从而在竞争中获得更多的机会。多功能水质现场监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功能水质现场监测仪项目建设的必要性体现在对客户需求更精准的满足。通过多功能水质现场监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功能水质现场监测仪项目建设的背后是对企业持续创新的追求。只有通过不断创新，企业才能在竞争中立于不败之地。多功能水质现场监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500"/>
      <w:r>
        <w:rPr>
          <w:rFonts w:ascii="仿宋" w:eastAsia="仿宋" w:hAnsi="仿宋" w:cs="仿宋" w:hint="eastAsia"/>
          <w:sz w:val="28"/>
          <w:lang w:eastAsia="zh-CN"/>
        </w:rPr>
        <w:t>五、多功能水质现场监测仪项目选址可行性分析</w:t>
      </w:r>
      <w:bookmarkEnd w:id="15"/>
    </w:p>
    <w:p>
      <w:pPr>
        <w:pStyle w:val="Heading2"/>
        <w:rPr>
          <w:rFonts w:ascii="仿宋" w:eastAsia="仿宋" w:hAnsi="仿宋" w:cs="仿宋" w:hint="eastAsia"/>
          <w:lang w:eastAsia="zh-CN"/>
        </w:rPr>
      </w:pPr>
      <w:bookmarkStart w:id="16" w:name="_Toc11727"/>
      <w:r>
        <w:rPr>
          <w:rFonts w:ascii="仿宋" w:eastAsia="仿宋" w:hAnsi="仿宋" w:cs="仿宋" w:hint="eastAsia"/>
          <w:lang w:eastAsia="zh-CN"/>
        </w:rPr>
        <w:t>(一)、多功能水质现场监测仪项目选址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该多功能水质现场监测仪项目选址位于XX省XX市XX区XXX街道</w:t>
      </w:r>
    </w:p>
    <w:p>
      <w:pPr>
        <w:pStyle w:val="Heading2"/>
        <w:ind w:firstLine="560" w:firstLineChars="200"/>
        <w:rPr>
          <w:rFonts w:ascii="仿宋" w:eastAsia="仿宋" w:hAnsi="仿宋" w:cs="仿宋" w:hint="eastAsia"/>
          <w:sz w:val="28"/>
          <w:lang w:eastAsia="zh-CN"/>
        </w:rPr>
      </w:pPr>
      <w:bookmarkStart w:id="17" w:name="_Toc1091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水质现场监测仪项目的征地面积将根据多功能水质现场监测仪项目的实际规模和需求进行精确规划。具体面积XXX平方米，旨在确保多功能水质现场监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净用地面积是在征地面积基础上去除不可利用面积后的实际可开发用地。具体面积XXX平方米，考虑到环保、交通、安全等多方面因素，以确保多功能水质现场监测仪项目在整体利用效率上达到最优。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多功能水质现场监测仪项目计划建设的建筑总规模具体面积XXX平方米。这一规模的确定综合考虑了多功能水质现场监测仪项目的性质、规模，以及城市规划的相关要求，确保建筑布局与周边环境协调一致。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绿地率是多功能水质现场监测仪项目用地中被规划为绿地的比例。具体面积XXX平方米，旨在通过合理规划绿地，改善多功能水质现场监测仪项目周边环境，提升居民生活质量，并符合城市整体绿化规划。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容积率是用地上可以建设的建筑总体积与用地面积之比。具体面积XXX，通过合理的容积率规划，确保多功能水质现场监测仪项目建筑规模与周边环境和谐共生。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水质现场监测仪项目选址与当地城市规划相一致，具体面积XXX平方米。通过与城市规划部门深入沟通，确保多功能水质现场监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功能水质现场监测仪项目选址符合当地产业政策，具体面积XXX平方米。这包括多功能水质现场监测仪项目对当地经济的促进作用，以及对相关产业的带动效应，确保多功能水质现场监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水质现场监测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确保多功能水质现场监测仪项目选址具备必要的公共设施配套，具体面积XXX平方米。这包括交通便利性、教育、医疗等基础设施，以提高居民生活品质，使得多功能水质现场监测仪项目选址更具吸引力。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考虑用地总体要求对当地社会稳定性的影响，具体面积XXX平方米。通过深入了解当地社区反馈，确保多功能水质现场监测仪项目的选址和建设过程对当地社会和谐稳定产生积极作用。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水质现场监测仪项目选址不仅符合法规和规划，还在实际操作中具有可行性。这一全面规划将为多功能水质现场监测仪项目的成功实施提供坚实的基础，确保多功能水质现场监测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05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https://d.book118.com/228042015050006025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47598"/>
    <w:rsid w:val="1EB47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420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2024-01-10T22:20:00Z</dcterms:created>
  <dcterms:modified xsi:type="dcterms:W3CDTF">2024-01-10T22:20:59Z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042C19355A37466E82D2A5C3BE8EE2C8_11</vt:lpwstr>
  </property>
  <property fmtid="{D5CDD505-2E9C-101B-9397-08002B2CF9AE}" pid="3" name="KSOProductBuildVer">
    <vt:lpwstr>2052-12.1.0.16120</vt:lpwstr>
  </property>
</Properties>
</file>