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会展物流项目规划设计蓝图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7" w:history="1">
        <w:r>
          <w:rPr>
            <w:rFonts w:ascii="仿宋" w:eastAsia="仿宋" w:hAnsi="仿宋" w:cs="仿宋" w:hint="eastAsia"/>
            <w:lang w:eastAsia="zh-CN"/>
          </w:rPr>
          <w:t>序言</w:t>
        </w:r>
        <w:r>
          <w:tab/>
        </w:r>
        <w:r>
          <w:fldChar w:fldCharType="begin"/>
        </w:r>
        <w:r>
          <w:instrText xml:space="preserve"> PAGEREF _Toc1447 \h </w:instrText>
        </w:r>
        <w:r>
          <w:fldChar w:fldCharType="separate"/>
        </w:r>
        <w:r>
          <w:t>3</w:t>
        </w:r>
        <w:r>
          <w:fldChar w:fldCharType="end"/>
        </w:r>
      </w:hyperlink>
    </w:p>
    <w:p>
      <w:pPr>
        <w:pStyle w:val="TOC1"/>
        <w:tabs>
          <w:tab w:val="right" w:leader="dot" w:pos="8306"/>
        </w:tabs>
      </w:pPr>
      <w:hyperlink w:anchor="_Toc15907" w:history="1">
        <w:r>
          <w:rPr>
            <w:rFonts w:ascii="仿宋" w:eastAsia="仿宋" w:hAnsi="仿宋" w:cs="仿宋" w:hint="eastAsia"/>
            <w:lang w:eastAsia="zh-CN"/>
          </w:rPr>
          <w:t>一、会展物流项目建设单位说明</w:t>
        </w:r>
        <w:r>
          <w:tab/>
        </w:r>
        <w:r>
          <w:fldChar w:fldCharType="begin"/>
        </w:r>
        <w:r>
          <w:instrText xml:space="preserve"> PAGEREF _Toc15907 \h </w:instrText>
        </w:r>
        <w:r>
          <w:fldChar w:fldCharType="separate"/>
        </w:r>
        <w:r>
          <w:t>3</w:t>
        </w:r>
        <w:r>
          <w:fldChar w:fldCharType="end"/>
        </w:r>
      </w:hyperlink>
    </w:p>
    <w:p>
      <w:pPr>
        <w:pStyle w:val="TOC2"/>
        <w:tabs>
          <w:tab w:val="right" w:leader="dot" w:pos="8306"/>
        </w:tabs>
      </w:pPr>
      <w:hyperlink w:anchor="_Toc10229" w:history="1">
        <w:r>
          <w:rPr>
            <w:rFonts w:ascii="仿宋" w:eastAsia="仿宋" w:hAnsi="仿宋" w:cs="仿宋" w:hint="eastAsia"/>
            <w:lang w:eastAsia="zh-CN"/>
          </w:rPr>
          <w:t>(一)、会展物流项目承办单位基本情况</w:t>
        </w:r>
        <w:r>
          <w:tab/>
        </w:r>
        <w:r>
          <w:fldChar w:fldCharType="begin"/>
        </w:r>
        <w:r>
          <w:instrText xml:space="preserve"> PAGEREF _Toc10229 \h </w:instrText>
        </w:r>
        <w:r>
          <w:fldChar w:fldCharType="separate"/>
        </w:r>
        <w:r>
          <w:t>3</w:t>
        </w:r>
        <w:r>
          <w:fldChar w:fldCharType="end"/>
        </w:r>
      </w:hyperlink>
    </w:p>
    <w:p>
      <w:pPr>
        <w:pStyle w:val="TOC2"/>
        <w:tabs>
          <w:tab w:val="right" w:leader="dot" w:pos="8306"/>
        </w:tabs>
      </w:pPr>
      <w:hyperlink w:anchor="_Toc22619" w:history="1">
        <w:r>
          <w:rPr>
            <w:rFonts w:ascii="仿宋" w:eastAsia="仿宋" w:hAnsi="仿宋" w:cs="仿宋" w:hint="eastAsia"/>
            <w:lang w:eastAsia="zh-CN"/>
          </w:rPr>
          <w:t>(二)、公司经济效益分析</w:t>
        </w:r>
        <w:r>
          <w:tab/>
        </w:r>
        <w:r>
          <w:fldChar w:fldCharType="begin"/>
        </w:r>
        <w:r>
          <w:instrText xml:space="preserve"> PAGEREF _Toc22619 \h </w:instrText>
        </w:r>
        <w:r>
          <w:fldChar w:fldCharType="separate"/>
        </w:r>
        <w:r>
          <w:t>4</w:t>
        </w:r>
        <w:r>
          <w:fldChar w:fldCharType="end"/>
        </w:r>
      </w:hyperlink>
    </w:p>
    <w:p>
      <w:pPr>
        <w:pStyle w:val="TOC1"/>
        <w:tabs>
          <w:tab w:val="right" w:leader="dot" w:pos="8306"/>
        </w:tabs>
      </w:pPr>
      <w:hyperlink w:anchor="_Toc18049" w:history="1">
        <w:r>
          <w:rPr>
            <w:rFonts w:ascii="仿宋" w:eastAsia="仿宋" w:hAnsi="仿宋" w:cs="仿宋" w:hint="eastAsia"/>
            <w:lang w:eastAsia="zh-CN"/>
          </w:rPr>
          <w:t>二、会展物流项目文档管理</w:t>
        </w:r>
        <w:r>
          <w:tab/>
        </w:r>
        <w:r>
          <w:fldChar w:fldCharType="begin"/>
        </w:r>
        <w:r>
          <w:instrText xml:space="preserve"> PAGEREF _Toc18049 \h </w:instrText>
        </w:r>
        <w:r>
          <w:fldChar w:fldCharType="separate"/>
        </w:r>
        <w:r>
          <w:t>5</w:t>
        </w:r>
        <w:r>
          <w:fldChar w:fldCharType="end"/>
        </w:r>
      </w:hyperlink>
    </w:p>
    <w:p>
      <w:pPr>
        <w:pStyle w:val="TOC2"/>
        <w:tabs>
          <w:tab w:val="right" w:leader="dot" w:pos="8306"/>
        </w:tabs>
      </w:pPr>
      <w:hyperlink w:anchor="_Toc25402" w:history="1">
        <w:r>
          <w:rPr>
            <w:rFonts w:ascii="仿宋" w:eastAsia="仿宋" w:hAnsi="仿宋" w:cs="仿宋" w:hint="eastAsia"/>
            <w:lang w:eastAsia="zh-CN"/>
          </w:rPr>
          <w:t>(一)、文档编制与审查</w:t>
        </w:r>
        <w:r>
          <w:tab/>
        </w:r>
        <w:r>
          <w:fldChar w:fldCharType="begin"/>
        </w:r>
        <w:r>
          <w:instrText xml:space="preserve"> PAGEREF _Toc25402 \h </w:instrText>
        </w:r>
        <w:r>
          <w:fldChar w:fldCharType="separate"/>
        </w:r>
        <w:r>
          <w:t>5</w:t>
        </w:r>
        <w:r>
          <w:fldChar w:fldCharType="end"/>
        </w:r>
      </w:hyperlink>
    </w:p>
    <w:p>
      <w:pPr>
        <w:pStyle w:val="TOC2"/>
        <w:tabs>
          <w:tab w:val="right" w:leader="dot" w:pos="8306"/>
        </w:tabs>
      </w:pPr>
      <w:hyperlink w:anchor="_Toc26628" w:history="1">
        <w:r>
          <w:rPr>
            <w:rFonts w:ascii="仿宋" w:eastAsia="仿宋" w:hAnsi="仿宋" w:cs="仿宋" w:hint="eastAsia"/>
            <w:lang w:eastAsia="zh-CN"/>
          </w:rPr>
          <w:t>(二)、文档发布与分发</w:t>
        </w:r>
        <w:r>
          <w:tab/>
        </w:r>
        <w:r>
          <w:fldChar w:fldCharType="begin"/>
        </w:r>
        <w:r>
          <w:instrText xml:space="preserve"> PAGEREF _Toc26628 \h </w:instrText>
        </w:r>
        <w:r>
          <w:fldChar w:fldCharType="separate"/>
        </w:r>
        <w:r>
          <w:t>6</w:t>
        </w:r>
        <w:r>
          <w:fldChar w:fldCharType="end"/>
        </w:r>
      </w:hyperlink>
    </w:p>
    <w:p>
      <w:pPr>
        <w:pStyle w:val="TOC2"/>
        <w:tabs>
          <w:tab w:val="right" w:leader="dot" w:pos="8306"/>
        </w:tabs>
      </w:pPr>
      <w:hyperlink w:anchor="_Toc22393" w:history="1">
        <w:r>
          <w:rPr>
            <w:rFonts w:ascii="仿宋" w:eastAsia="仿宋" w:hAnsi="仿宋" w:cs="仿宋" w:hint="eastAsia"/>
            <w:lang w:eastAsia="zh-CN"/>
          </w:rPr>
          <w:t>(三)、文档存档与归档</w:t>
        </w:r>
        <w:r>
          <w:tab/>
        </w:r>
        <w:r>
          <w:fldChar w:fldCharType="begin"/>
        </w:r>
        <w:r>
          <w:instrText xml:space="preserve"> PAGEREF _Toc22393 \h </w:instrText>
        </w:r>
        <w:r>
          <w:fldChar w:fldCharType="separate"/>
        </w:r>
        <w:r>
          <w:t>7</w:t>
        </w:r>
        <w:r>
          <w:fldChar w:fldCharType="end"/>
        </w:r>
      </w:hyperlink>
    </w:p>
    <w:p>
      <w:pPr>
        <w:pStyle w:val="TOC1"/>
        <w:tabs>
          <w:tab w:val="right" w:leader="dot" w:pos="8306"/>
        </w:tabs>
      </w:pPr>
      <w:hyperlink w:anchor="_Toc9102" w:history="1">
        <w:r>
          <w:rPr>
            <w:rFonts w:ascii="仿宋" w:eastAsia="仿宋" w:hAnsi="仿宋" w:cs="仿宋" w:hint="eastAsia"/>
            <w:lang w:eastAsia="zh-CN"/>
          </w:rPr>
          <w:t>三、会展物流项目绩效评估</w:t>
        </w:r>
        <w:r>
          <w:tab/>
        </w:r>
        <w:r>
          <w:fldChar w:fldCharType="begin"/>
        </w:r>
        <w:r>
          <w:instrText xml:space="preserve"> PAGEREF _Toc9102 \h </w:instrText>
        </w:r>
        <w:r>
          <w:fldChar w:fldCharType="separate"/>
        </w:r>
        <w:r>
          <w:t>8</w:t>
        </w:r>
        <w:r>
          <w:fldChar w:fldCharType="end"/>
        </w:r>
      </w:hyperlink>
    </w:p>
    <w:p>
      <w:pPr>
        <w:pStyle w:val="TOC2"/>
        <w:tabs>
          <w:tab w:val="right" w:leader="dot" w:pos="8306"/>
        </w:tabs>
      </w:pPr>
      <w:hyperlink w:anchor="_Toc29731" w:history="1">
        <w:r>
          <w:rPr>
            <w:rFonts w:ascii="仿宋" w:eastAsia="仿宋" w:hAnsi="仿宋" w:cs="仿宋" w:hint="eastAsia"/>
            <w:lang w:eastAsia="zh-CN"/>
          </w:rPr>
          <w:t>(一)、绩效评估指标</w:t>
        </w:r>
        <w:r>
          <w:tab/>
        </w:r>
        <w:r>
          <w:fldChar w:fldCharType="begin"/>
        </w:r>
        <w:r>
          <w:instrText xml:space="preserve"> PAGEREF _Toc29731 \h </w:instrText>
        </w:r>
        <w:r>
          <w:fldChar w:fldCharType="separate"/>
        </w:r>
        <w:r>
          <w:t>8</w:t>
        </w:r>
        <w:r>
          <w:fldChar w:fldCharType="end"/>
        </w:r>
      </w:hyperlink>
    </w:p>
    <w:p>
      <w:pPr>
        <w:pStyle w:val="TOC2"/>
        <w:tabs>
          <w:tab w:val="right" w:leader="dot" w:pos="8306"/>
        </w:tabs>
      </w:pPr>
      <w:hyperlink w:anchor="_Toc5970" w:history="1">
        <w:r>
          <w:rPr>
            <w:rFonts w:ascii="仿宋" w:eastAsia="仿宋" w:hAnsi="仿宋" w:cs="仿宋" w:hint="eastAsia"/>
            <w:lang w:eastAsia="zh-CN"/>
          </w:rPr>
          <w:t>(二)、绩效评估方法</w:t>
        </w:r>
        <w:r>
          <w:tab/>
        </w:r>
        <w:r>
          <w:fldChar w:fldCharType="begin"/>
        </w:r>
        <w:r>
          <w:instrText xml:space="preserve"> PAGEREF _Toc5970 \h </w:instrText>
        </w:r>
        <w:r>
          <w:fldChar w:fldCharType="separate"/>
        </w:r>
        <w:r>
          <w:t>9</w:t>
        </w:r>
        <w:r>
          <w:fldChar w:fldCharType="end"/>
        </w:r>
      </w:hyperlink>
    </w:p>
    <w:p>
      <w:pPr>
        <w:pStyle w:val="TOC2"/>
        <w:tabs>
          <w:tab w:val="right" w:leader="dot" w:pos="8306"/>
        </w:tabs>
      </w:pPr>
      <w:hyperlink w:anchor="_Toc5294" w:history="1">
        <w:r>
          <w:rPr>
            <w:rFonts w:ascii="仿宋" w:eastAsia="仿宋" w:hAnsi="仿宋" w:cs="仿宋" w:hint="eastAsia"/>
            <w:lang w:eastAsia="zh-CN"/>
          </w:rPr>
          <w:t>(三)、绩效评估周期</w:t>
        </w:r>
        <w:r>
          <w:tab/>
        </w:r>
        <w:r>
          <w:fldChar w:fldCharType="begin"/>
        </w:r>
        <w:r>
          <w:instrText xml:space="preserve"> PAGEREF _Toc5294 \h </w:instrText>
        </w:r>
        <w:r>
          <w:fldChar w:fldCharType="separate"/>
        </w:r>
        <w:r>
          <w:t>10</w:t>
        </w:r>
        <w:r>
          <w:fldChar w:fldCharType="end"/>
        </w:r>
      </w:hyperlink>
    </w:p>
    <w:p>
      <w:pPr>
        <w:pStyle w:val="TOC1"/>
        <w:tabs>
          <w:tab w:val="right" w:leader="dot" w:pos="8306"/>
        </w:tabs>
      </w:pPr>
      <w:hyperlink w:anchor="_Toc14036" w:history="1">
        <w:r>
          <w:rPr>
            <w:rFonts w:ascii="仿宋" w:eastAsia="仿宋" w:hAnsi="仿宋" w:cs="仿宋" w:hint="eastAsia"/>
            <w:lang w:eastAsia="zh-CN"/>
          </w:rPr>
          <w:t>四、会展物流项目危机管理</w:t>
        </w:r>
        <w:r>
          <w:tab/>
        </w:r>
        <w:r>
          <w:fldChar w:fldCharType="begin"/>
        </w:r>
        <w:r>
          <w:instrText xml:space="preserve"> PAGEREF _Toc14036 \h </w:instrText>
        </w:r>
        <w:r>
          <w:fldChar w:fldCharType="separate"/>
        </w:r>
        <w:r>
          <w:t>11</w:t>
        </w:r>
        <w:r>
          <w:fldChar w:fldCharType="end"/>
        </w:r>
      </w:hyperlink>
    </w:p>
    <w:p>
      <w:pPr>
        <w:pStyle w:val="TOC2"/>
        <w:tabs>
          <w:tab w:val="right" w:leader="dot" w:pos="8306"/>
        </w:tabs>
      </w:pPr>
      <w:hyperlink w:anchor="_Toc21729" w:history="1">
        <w:r>
          <w:rPr>
            <w:rFonts w:ascii="仿宋" w:eastAsia="仿宋" w:hAnsi="仿宋" w:cs="仿宋" w:hint="eastAsia"/>
            <w:lang w:eastAsia="zh-CN"/>
          </w:rPr>
          <w:t>(一)、危机预警与识别</w:t>
        </w:r>
        <w:r>
          <w:tab/>
        </w:r>
        <w:r>
          <w:fldChar w:fldCharType="begin"/>
        </w:r>
        <w:r>
          <w:instrText xml:space="preserve"> PAGEREF _Toc21729 \h </w:instrText>
        </w:r>
        <w:r>
          <w:fldChar w:fldCharType="separate"/>
        </w:r>
        <w:r>
          <w:t>11</w:t>
        </w:r>
        <w:r>
          <w:fldChar w:fldCharType="end"/>
        </w:r>
      </w:hyperlink>
    </w:p>
    <w:p>
      <w:pPr>
        <w:pStyle w:val="TOC2"/>
        <w:tabs>
          <w:tab w:val="right" w:leader="dot" w:pos="8306"/>
        </w:tabs>
      </w:pPr>
      <w:hyperlink w:anchor="_Toc13230" w:history="1">
        <w:r>
          <w:rPr>
            <w:rFonts w:ascii="仿宋" w:eastAsia="仿宋" w:hAnsi="仿宋" w:cs="仿宋" w:hint="eastAsia"/>
            <w:lang w:eastAsia="zh-CN"/>
          </w:rPr>
          <w:t>(二)、危机应对与恢复</w:t>
        </w:r>
        <w:r>
          <w:tab/>
        </w:r>
        <w:r>
          <w:fldChar w:fldCharType="begin"/>
        </w:r>
        <w:r>
          <w:instrText xml:space="preserve"> PAGEREF _Toc13230 \h </w:instrText>
        </w:r>
        <w:r>
          <w:fldChar w:fldCharType="separate"/>
        </w:r>
        <w:r>
          <w:t>12</w:t>
        </w:r>
        <w:r>
          <w:fldChar w:fldCharType="end"/>
        </w:r>
      </w:hyperlink>
    </w:p>
    <w:p>
      <w:pPr>
        <w:pStyle w:val="TOC1"/>
        <w:tabs>
          <w:tab w:val="right" w:leader="dot" w:pos="8306"/>
        </w:tabs>
      </w:pPr>
      <w:hyperlink w:anchor="_Toc22813" w:history="1">
        <w:r>
          <w:rPr>
            <w:rFonts w:ascii="仿宋" w:eastAsia="仿宋" w:hAnsi="仿宋" w:cs="仿宋" w:hint="eastAsia"/>
            <w:lang w:eastAsia="zh-CN"/>
          </w:rPr>
          <w:t>五、会展物流项目可持续发展</w:t>
        </w:r>
        <w:r>
          <w:tab/>
        </w:r>
        <w:r>
          <w:fldChar w:fldCharType="begin"/>
        </w:r>
        <w:r>
          <w:instrText xml:space="preserve"> PAGEREF _Toc22813 \h </w:instrText>
        </w:r>
        <w:r>
          <w:fldChar w:fldCharType="separate"/>
        </w:r>
        <w:r>
          <w:t>13</w:t>
        </w:r>
        <w:r>
          <w:fldChar w:fldCharType="end"/>
        </w:r>
      </w:hyperlink>
    </w:p>
    <w:p>
      <w:pPr>
        <w:pStyle w:val="TOC2"/>
        <w:tabs>
          <w:tab w:val="right" w:leader="dot" w:pos="8306"/>
        </w:tabs>
      </w:pPr>
      <w:hyperlink w:anchor="_Toc7485" w:history="1">
        <w:r>
          <w:rPr>
            <w:rFonts w:ascii="仿宋" w:eastAsia="仿宋" w:hAnsi="仿宋" w:cs="仿宋" w:hint="eastAsia"/>
            <w:lang w:eastAsia="zh-CN"/>
          </w:rPr>
          <w:t>(一)、可持续战略与实践</w:t>
        </w:r>
        <w:r>
          <w:tab/>
        </w:r>
        <w:r>
          <w:fldChar w:fldCharType="begin"/>
        </w:r>
        <w:r>
          <w:instrText xml:space="preserve"> PAGEREF _Toc7485 \h </w:instrText>
        </w:r>
        <w:r>
          <w:fldChar w:fldCharType="separate"/>
        </w:r>
        <w:r>
          <w:t>13</w:t>
        </w:r>
        <w:r>
          <w:fldChar w:fldCharType="end"/>
        </w:r>
      </w:hyperlink>
    </w:p>
    <w:p>
      <w:pPr>
        <w:pStyle w:val="TOC2"/>
        <w:tabs>
          <w:tab w:val="right" w:leader="dot" w:pos="8306"/>
        </w:tabs>
      </w:pPr>
      <w:hyperlink w:anchor="_Toc1474" w:history="1">
        <w:r>
          <w:rPr>
            <w:rFonts w:ascii="仿宋" w:eastAsia="仿宋" w:hAnsi="仿宋" w:cs="仿宋" w:hint="eastAsia"/>
            <w:lang w:eastAsia="zh-CN"/>
          </w:rPr>
          <w:t>(二)、环保与社会责任</w:t>
        </w:r>
        <w:r>
          <w:tab/>
        </w:r>
        <w:r>
          <w:fldChar w:fldCharType="begin"/>
        </w:r>
        <w:r>
          <w:instrText xml:space="preserve"> PAGEREF _Toc1474 \h </w:instrText>
        </w:r>
        <w:r>
          <w:fldChar w:fldCharType="separate"/>
        </w:r>
        <w:r>
          <w:t>14</w:t>
        </w:r>
        <w:r>
          <w:fldChar w:fldCharType="end"/>
        </w:r>
      </w:hyperlink>
    </w:p>
    <w:p>
      <w:pPr>
        <w:pStyle w:val="TOC1"/>
        <w:tabs>
          <w:tab w:val="right" w:leader="dot" w:pos="8306"/>
        </w:tabs>
      </w:pPr>
      <w:hyperlink w:anchor="_Toc30454" w:history="1">
        <w:r>
          <w:rPr>
            <w:rFonts w:ascii="仿宋" w:eastAsia="仿宋" w:hAnsi="仿宋" w:cs="仿宋" w:hint="eastAsia"/>
            <w:lang w:eastAsia="zh-CN"/>
          </w:rPr>
          <w:t>六、会展物流项目土建工程</w:t>
        </w:r>
        <w:r>
          <w:tab/>
        </w:r>
        <w:r>
          <w:fldChar w:fldCharType="begin"/>
        </w:r>
        <w:r>
          <w:instrText xml:space="preserve"> PAGEREF _Toc30454 \h </w:instrText>
        </w:r>
        <w:r>
          <w:fldChar w:fldCharType="separate"/>
        </w:r>
        <w:r>
          <w:t>15</w:t>
        </w:r>
        <w:r>
          <w:fldChar w:fldCharType="end"/>
        </w:r>
      </w:hyperlink>
    </w:p>
    <w:p>
      <w:pPr>
        <w:pStyle w:val="TOC2"/>
        <w:tabs>
          <w:tab w:val="right" w:leader="dot" w:pos="8306"/>
        </w:tabs>
      </w:pPr>
      <w:hyperlink w:anchor="_Toc1723" w:history="1">
        <w:r>
          <w:rPr>
            <w:rFonts w:ascii="仿宋" w:eastAsia="仿宋" w:hAnsi="仿宋" w:cs="仿宋" w:hint="eastAsia"/>
            <w:lang w:eastAsia="zh-CN"/>
          </w:rPr>
          <w:t>(一)、建筑工程设计原则</w:t>
        </w:r>
        <w:r>
          <w:tab/>
        </w:r>
        <w:r>
          <w:fldChar w:fldCharType="begin"/>
        </w:r>
        <w:r>
          <w:instrText xml:space="preserve"> PAGEREF _Toc1723 \h </w:instrText>
        </w:r>
        <w:r>
          <w:fldChar w:fldCharType="separate"/>
        </w:r>
        <w:r>
          <w:t>15</w:t>
        </w:r>
        <w:r>
          <w:fldChar w:fldCharType="end"/>
        </w:r>
      </w:hyperlink>
    </w:p>
    <w:p>
      <w:pPr>
        <w:pStyle w:val="TOC2"/>
        <w:tabs>
          <w:tab w:val="right" w:leader="dot" w:pos="8306"/>
        </w:tabs>
      </w:pPr>
      <w:hyperlink w:anchor="_Toc16956" w:history="1">
        <w:r>
          <w:rPr>
            <w:rFonts w:ascii="仿宋" w:eastAsia="仿宋" w:hAnsi="仿宋" w:cs="仿宋" w:hint="eastAsia"/>
            <w:lang w:eastAsia="zh-CN"/>
          </w:rPr>
          <w:t>(二)、土建工程设计年限及安全等级</w:t>
        </w:r>
        <w:r>
          <w:tab/>
        </w:r>
        <w:r>
          <w:fldChar w:fldCharType="begin"/>
        </w:r>
        <w:r>
          <w:instrText xml:space="preserve"> PAGEREF _Toc16956 \h </w:instrText>
        </w:r>
        <w:r>
          <w:fldChar w:fldCharType="separate"/>
        </w:r>
        <w:r>
          <w:t>16</w:t>
        </w:r>
        <w:r>
          <w:fldChar w:fldCharType="end"/>
        </w:r>
      </w:hyperlink>
    </w:p>
    <w:p>
      <w:pPr>
        <w:pStyle w:val="TOC2"/>
        <w:tabs>
          <w:tab w:val="right" w:leader="dot" w:pos="8306"/>
        </w:tabs>
      </w:pPr>
      <w:hyperlink w:anchor="_Toc20605" w:history="1">
        <w:r>
          <w:rPr>
            <w:rFonts w:ascii="仿宋" w:eastAsia="仿宋" w:hAnsi="仿宋" w:cs="仿宋" w:hint="eastAsia"/>
            <w:lang w:eastAsia="zh-CN"/>
          </w:rPr>
          <w:t>(三)、建筑工程设计总体要求</w:t>
        </w:r>
        <w:r>
          <w:tab/>
        </w:r>
        <w:r>
          <w:fldChar w:fldCharType="begin"/>
        </w:r>
        <w:r>
          <w:instrText xml:space="preserve"> PAGEREF _Toc20605 \h </w:instrText>
        </w:r>
        <w:r>
          <w:fldChar w:fldCharType="separate"/>
        </w:r>
        <w:r>
          <w:t>17</w:t>
        </w:r>
        <w:r>
          <w:fldChar w:fldCharType="end"/>
        </w:r>
      </w:hyperlink>
    </w:p>
    <w:p>
      <w:pPr>
        <w:pStyle w:val="TOC2"/>
        <w:tabs>
          <w:tab w:val="right" w:leader="dot" w:pos="8306"/>
        </w:tabs>
      </w:pPr>
      <w:hyperlink w:anchor="_Toc8158" w:history="1">
        <w:r>
          <w:rPr>
            <w:rFonts w:ascii="仿宋" w:eastAsia="仿宋" w:hAnsi="仿宋" w:cs="仿宋" w:hint="eastAsia"/>
            <w:lang w:eastAsia="zh-CN"/>
          </w:rPr>
          <w:t>(四)、土建工程建设指标</w:t>
        </w:r>
        <w:r>
          <w:tab/>
        </w:r>
        <w:r>
          <w:fldChar w:fldCharType="begin"/>
        </w:r>
        <w:r>
          <w:instrText xml:space="preserve"> PAGEREF _Toc8158 \h </w:instrText>
        </w:r>
        <w:r>
          <w:fldChar w:fldCharType="separate"/>
        </w:r>
        <w:r>
          <w:t>18</w:t>
        </w:r>
        <w:r>
          <w:fldChar w:fldCharType="end"/>
        </w:r>
      </w:hyperlink>
    </w:p>
    <w:p>
      <w:pPr>
        <w:pStyle w:val="TOC1"/>
        <w:tabs>
          <w:tab w:val="right" w:leader="dot" w:pos="8306"/>
        </w:tabs>
      </w:pPr>
      <w:hyperlink w:anchor="_Toc19969" w:history="1">
        <w:r>
          <w:rPr>
            <w:rFonts w:ascii="仿宋" w:eastAsia="仿宋" w:hAnsi="仿宋" w:cs="仿宋" w:hint="eastAsia"/>
            <w:lang w:eastAsia="zh-CN"/>
          </w:rPr>
          <w:t>七、会展物流项目创新与研发</w:t>
        </w:r>
        <w:r>
          <w:tab/>
        </w:r>
        <w:r>
          <w:fldChar w:fldCharType="begin"/>
        </w:r>
        <w:r>
          <w:instrText xml:space="preserve"> PAGEREF _Toc19969 \h </w:instrText>
        </w:r>
        <w:r>
          <w:fldChar w:fldCharType="separate"/>
        </w:r>
        <w:r>
          <w:t>18</w:t>
        </w:r>
        <w:r>
          <w:fldChar w:fldCharType="end"/>
        </w:r>
      </w:hyperlink>
    </w:p>
    <w:p>
      <w:pPr>
        <w:pStyle w:val="TOC2"/>
        <w:tabs>
          <w:tab w:val="right" w:leader="dot" w:pos="8306"/>
        </w:tabs>
      </w:pPr>
      <w:hyperlink w:anchor="_Toc3763" w:history="1">
        <w:r>
          <w:rPr>
            <w:rFonts w:ascii="仿宋" w:eastAsia="仿宋" w:hAnsi="仿宋" w:cs="仿宋" w:hint="eastAsia"/>
            <w:lang w:eastAsia="zh-CN"/>
          </w:rPr>
          <w:t>(一)、创新策略与方向</w:t>
        </w:r>
        <w:r>
          <w:tab/>
        </w:r>
        <w:r>
          <w:fldChar w:fldCharType="begin"/>
        </w:r>
        <w:r>
          <w:instrText xml:space="preserve"> PAGEREF _Toc3763 \h </w:instrText>
        </w:r>
        <w:r>
          <w:fldChar w:fldCharType="separate"/>
        </w:r>
        <w:r>
          <w:t>18</w:t>
        </w:r>
        <w:r>
          <w:fldChar w:fldCharType="end"/>
        </w:r>
      </w:hyperlink>
    </w:p>
    <w:p>
      <w:pPr>
        <w:pStyle w:val="TOC2"/>
        <w:tabs>
          <w:tab w:val="right" w:leader="dot" w:pos="8306"/>
        </w:tabs>
      </w:pPr>
      <w:hyperlink w:anchor="_Toc19324" w:history="1">
        <w:r>
          <w:rPr>
            <w:rFonts w:ascii="仿宋" w:eastAsia="仿宋" w:hAnsi="仿宋" w:cs="仿宋" w:hint="eastAsia"/>
            <w:lang w:eastAsia="zh-CN"/>
          </w:rPr>
          <w:t>(二)、研发规划与投入</w:t>
        </w:r>
        <w:r>
          <w:tab/>
        </w:r>
        <w:r>
          <w:fldChar w:fldCharType="begin"/>
        </w:r>
        <w:r>
          <w:instrText xml:space="preserve"> PAGEREF _Toc19324 \h </w:instrText>
        </w:r>
        <w:r>
          <w:fldChar w:fldCharType="separate"/>
        </w:r>
        <w:r>
          <w:t>20</w:t>
        </w:r>
        <w:r>
          <w:fldChar w:fldCharType="end"/>
        </w:r>
      </w:hyperlink>
    </w:p>
    <w:p>
      <w:pPr>
        <w:pStyle w:val="TOC1"/>
        <w:tabs>
          <w:tab w:val="right" w:leader="dot" w:pos="8306"/>
        </w:tabs>
      </w:pPr>
      <w:hyperlink w:anchor="_Toc14318" w:history="1">
        <w:r>
          <w:rPr>
            <w:rFonts w:ascii="仿宋" w:eastAsia="仿宋" w:hAnsi="仿宋" w:cs="仿宋" w:hint="eastAsia"/>
            <w:lang w:eastAsia="zh-CN"/>
          </w:rPr>
          <w:t>八、会展物流项目计划安排</w:t>
        </w:r>
        <w:r>
          <w:tab/>
        </w:r>
        <w:r>
          <w:fldChar w:fldCharType="begin"/>
        </w:r>
        <w:r>
          <w:instrText xml:space="preserve"> PAGEREF _Toc14318 \h </w:instrText>
        </w:r>
        <w:r>
          <w:fldChar w:fldCharType="separate"/>
        </w:r>
        <w:r>
          <w:t>21</w:t>
        </w:r>
        <w:r>
          <w:fldChar w:fldCharType="end"/>
        </w:r>
      </w:hyperlink>
    </w:p>
    <w:p>
      <w:pPr>
        <w:pStyle w:val="TOC2"/>
        <w:tabs>
          <w:tab w:val="right" w:leader="dot" w:pos="8306"/>
        </w:tabs>
      </w:pPr>
      <w:hyperlink w:anchor="_Toc27620" w:history="1">
        <w:r>
          <w:rPr>
            <w:rFonts w:ascii="仿宋" w:eastAsia="仿宋" w:hAnsi="仿宋" w:cs="仿宋" w:hint="eastAsia"/>
            <w:lang w:eastAsia="zh-CN"/>
          </w:rPr>
          <w:t>(一)、建设周期</w:t>
        </w:r>
        <w:r>
          <w:tab/>
        </w:r>
        <w:r>
          <w:fldChar w:fldCharType="begin"/>
        </w:r>
        <w:r>
          <w:instrText xml:space="preserve"> PAGEREF _Toc27620 \h </w:instrText>
        </w:r>
        <w:r>
          <w:fldChar w:fldCharType="separate"/>
        </w:r>
        <w:r>
          <w:t>21</w:t>
        </w:r>
        <w:r>
          <w:fldChar w:fldCharType="end"/>
        </w:r>
      </w:hyperlink>
    </w:p>
    <w:p>
      <w:pPr>
        <w:pStyle w:val="TOC2"/>
        <w:tabs>
          <w:tab w:val="right" w:leader="dot" w:pos="8306"/>
        </w:tabs>
      </w:pPr>
      <w:hyperlink w:anchor="_Toc32533" w:history="1">
        <w:r>
          <w:rPr>
            <w:rFonts w:ascii="仿宋" w:eastAsia="仿宋" w:hAnsi="仿宋" w:cs="仿宋" w:hint="eastAsia"/>
            <w:lang w:eastAsia="zh-CN"/>
          </w:rPr>
          <w:t>(二)、建设进度</w:t>
        </w:r>
        <w:r>
          <w:tab/>
        </w:r>
        <w:r>
          <w:fldChar w:fldCharType="begin"/>
        </w:r>
        <w:r>
          <w:instrText xml:space="preserve"> PAGEREF _Toc32533 \h </w:instrText>
        </w:r>
        <w:r>
          <w:fldChar w:fldCharType="separate"/>
        </w:r>
        <w:r>
          <w:t>22</w:t>
        </w:r>
        <w:r>
          <w:fldChar w:fldCharType="end"/>
        </w:r>
      </w:hyperlink>
    </w:p>
    <w:p>
      <w:pPr>
        <w:pStyle w:val="TOC2"/>
        <w:tabs>
          <w:tab w:val="right" w:leader="dot" w:pos="8306"/>
        </w:tabs>
      </w:pPr>
      <w:hyperlink w:anchor="_Toc10107" w:history="1">
        <w:r>
          <w:rPr>
            <w:rFonts w:ascii="仿宋" w:eastAsia="仿宋" w:hAnsi="仿宋" w:cs="仿宋" w:hint="eastAsia"/>
            <w:lang w:eastAsia="zh-CN"/>
          </w:rPr>
          <w:t>(三)、进度安排注意事项</w:t>
        </w:r>
        <w:r>
          <w:tab/>
        </w:r>
        <w:r>
          <w:fldChar w:fldCharType="begin"/>
        </w:r>
        <w:r>
          <w:instrText xml:space="preserve"> PAGEREF _Toc10107 \h </w:instrText>
        </w:r>
        <w:r>
          <w:fldChar w:fldCharType="separate"/>
        </w:r>
        <w:r>
          <w:t>23</w:t>
        </w:r>
        <w:r>
          <w:fldChar w:fldCharType="end"/>
        </w:r>
      </w:hyperlink>
    </w:p>
    <w:p>
      <w:pPr>
        <w:pStyle w:val="TOC2"/>
        <w:tabs>
          <w:tab w:val="right" w:leader="dot" w:pos="8306"/>
        </w:tabs>
      </w:pPr>
      <w:hyperlink w:anchor="_Toc31434" w:history="1">
        <w:r>
          <w:rPr>
            <w:rFonts w:ascii="仿宋" w:eastAsia="仿宋" w:hAnsi="仿宋" w:cs="仿宋" w:hint="eastAsia"/>
            <w:lang w:eastAsia="zh-CN"/>
          </w:rPr>
          <w:t>(四)、人力资源配置</w:t>
        </w:r>
        <w:r>
          <w:tab/>
        </w:r>
        <w:r>
          <w:fldChar w:fldCharType="begin"/>
        </w:r>
        <w:r>
          <w:instrText xml:space="preserve"> PAGEREF _Toc31434 \h </w:instrText>
        </w:r>
        <w:r>
          <w:fldChar w:fldCharType="separate"/>
        </w:r>
        <w:r>
          <w:t>25</w:t>
        </w:r>
        <w:r>
          <w:fldChar w:fldCharType="end"/>
        </w:r>
      </w:hyperlink>
    </w:p>
    <w:p>
      <w:pPr>
        <w:pStyle w:val="TOC1"/>
        <w:tabs>
          <w:tab w:val="right" w:leader="dot" w:pos="8306"/>
        </w:tabs>
      </w:pPr>
      <w:hyperlink w:anchor="_Toc1030" w:history="1">
        <w:r>
          <w:rPr>
            <w:rFonts w:ascii="仿宋" w:eastAsia="仿宋" w:hAnsi="仿宋" w:cs="仿宋" w:hint="eastAsia"/>
            <w:lang w:eastAsia="zh-CN"/>
          </w:rPr>
          <w:t>九、会展物流项目人力资源培养与发展</w:t>
        </w:r>
        <w:r>
          <w:tab/>
        </w:r>
        <w:r>
          <w:fldChar w:fldCharType="begin"/>
        </w:r>
        <w:r>
          <w:instrText xml:space="preserve"> PAGEREF _Toc1030 \h </w:instrText>
        </w:r>
        <w:r>
          <w:fldChar w:fldCharType="separate"/>
        </w:r>
        <w:r>
          <w:t>26</w:t>
        </w:r>
        <w:r>
          <w:fldChar w:fldCharType="end"/>
        </w:r>
      </w:hyperlink>
    </w:p>
    <w:p>
      <w:pPr>
        <w:pStyle w:val="TOC2"/>
        <w:tabs>
          <w:tab w:val="right" w:leader="dot" w:pos="8306"/>
        </w:tabs>
      </w:pPr>
      <w:hyperlink w:anchor="_Toc25800" w:history="1">
        <w:r>
          <w:rPr>
            <w:rFonts w:ascii="仿宋" w:eastAsia="仿宋" w:hAnsi="仿宋" w:cs="仿宋" w:hint="eastAsia"/>
            <w:lang w:eastAsia="zh-CN"/>
          </w:rPr>
          <w:t>(一)、人才需求与规划</w:t>
        </w:r>
        <w:r>
          <w:tab/>
        </w:r>
        <w:r>
          <w:fldChar w:fldCharType="begin"/>
        </w:r>
        <w:r>
          <w:instrText xml:space="preserve"> PAGEREF _Toc25800 \h </w:instrText>
        </w:r>
        <w:r>
          <w:fldChar w:fldCharType="separate"/>
        </w:r>
        <w:r>
          <w:t>26</w:t>
        </w:r>
        <w:r>
          <w:fldChar w:fldCharType="end"/>
        </w:r>
      </w:hyperlink>
    </w:p>
    <w:p>
      <w:pPr>
        <w:pStyle w:val="TOC2"/>
        <w:tabs>
          <w:tab w:val="right" w:leader="dot" w:pos="8306"/>
        </w:tabs>
      </w:pPr>
      <w:hyperlink w:anchor="_Toc31570" w:history="1">
        <w:r>
          <w:rPr>
            <w:rFonts w:ascii="仿宋" w:eastAsia="仿宋" w:hAnsi="仿宋" w:cs="仿宋" w:hint="eastAsia"/>
            <w:lang w:eastAsia="zh-CN"/>
          </w:rPr>
          <w:t>(二)、培训与发展计划</w:t>
        </w:r>
        <w:r>
          <w:tab/>
        </w:r>
        <w:r>
          <w:fldChar w:fldCharType="begin"/>
        </w:r>
        <w:r>
          <w:instrText xml:space="preserve"> PAGEREF _Toc31570 \h </w:instrText>
        </w:r>
        <w:r>
          <w:fldChar w:fldCharType="separate"/>
        </w:r>
        <w:r>
          <w:t>26</w:t>
        </w:r>
        <w:r>
          <w:fldChar w:fldCharType="end"/>
        </w:r>
      </w:hyperlink>
    </w:p>
    <w:p>
      <w:pPr>
        <w:pStyle w:val="TOC1"/>
        <w:tabs>
          <w:tab w:val="right" w:leader="dot" w:pos="8306"/>
        </w:tabs>
      </w:pPr>
      <w:hyperlink w:anchor="_Toc17078" w:history="1">
        <w:r>
          <w:rPr>
            <w:rFonts w:ascii="仿宋" w:eastAsia="仿宋" w:hAnsi="仿宋" w:cs="仿宋" w:hint="eastAsia"/>
            <w:lang w:eastAsia="zh-CN"/>
          </w:rPr>
          <w:t>十、会展物流项目社会影响</w:t>
        </w:r>
        <w:r>
          <w:tab/>
        </w:r>
        <w:r>
          <w:fldChar w:fldCharType="begin"/>
        </w:r>
        <w:r>
          <w:instrText xml:space="preserve"> PAGEREF _Toc17078 \h </w:instrText>
        </w:r>
        <w:r>
          <w:fldChar w:fldCharType="separate"/>
        </w:r>
        <w:r>
          <w:t>27</w:t>
        </w:r>
        <w:r>
          <w:fldChar w:fldCharType="end"/>
        </w:r>
      </w:hyperlink>
    </w:p>
    <w:p>
      <w:pPr>
        <w:pStyle w:val="TOC2"/>
        <w:tabs>
          <w:tab w:val="right" w:leader="dot" w:pos="8306"/>
        </w:tabs>
      </w:pPr>
      <w:hyperlink w:anchor="_Toc27438" w:history="1">
        <w:r>
          <w:rPr>
            <w:rFonts w:ascii="仿宋" w:eastAsia="仿宋" w:hAnsi="仿宋" w:cs="仿宋" w:hint="eastAsia"/>
            <w:lang w:eastAsia="zh-CN"/>
          </w:rPr>
          <w:t>(一)、社会责任与义务</w:t>
        </w:r>
        <w:r>
          <w:tab/>
        </w:r>
        <w:r>
          <w:fldChar w:fldCharType="begin"/>
        </w:r>
        <w:r>
          <w:instrText xml:space="preserve"> PAGEREF _Toc27438 \h </w:instrText>
        </w:r>
        <w:r>
          <w:fldChar w:fldCharType="separate"/>
        </w:r>
        <w:r>
          <w:t>27</w:t>
        </w:r>
        <w:r>
          <w:fldChar w:fldCharType="end"/>
        </w:r>
      </w:hyperlink>
    </w:p>
    <w:p>
      <w:pPr>
        <w:pStyle w:val="TOC2"/>
        <w:tabs>
          <w:tab w:val="right" w:leader="dot" w:pos="8306"/>
        </w:tabs>
      </w:pPr>
      <w:hyperlink w:anchor="_Toc22221" w:history="1">
        <w:r>
          <w:rPr>
            <w:rFonts w:ascii="仿宋" w:eastAsia="仿宋" w:hAnsi="仿宋" w:cs="仿宋" w:hint="eastAsia"/>
            <w:lang w:eastAsia="zh-CN"/>
          </w:rPr>
          <w:t>(二)、社会参与与沟通</w:t>
        </w:r>
        <w:r>
          <w:tab/>
        </w:r>
        <w:r>
          <w:fldChar w:fldCharType="begin"/>
        </w:r>
        <w:r>
          <w:instrText xml:space="preserve"> PAGEREF _Toc22221 \h </w:instrText>
        </w:r>
        <w:r>
          <w:fldChar w:fldCharType="separate"/>
        </w:r>
        <w:r>
          <w:t>27</w:t>
        </w:r>
        <w:r>
          <w:fldChar w:fldCharType="end"/>
        </w:r>
      </w:hyperlink>
    </w:p>
    <w:p>
      <w:pPr>
        <w:pStyle w:val="TOC1"/>
        <w:tabs>
          <w:tab w:val="right" w:leader="dot" w:pos="8306"/>
        </w:tabs>
      </w:pPr>
      <w:hyperlink w:anchor="_Toc527" w:history="1">
        <w:r>
          <w:rPr>
            <w:rFonts w:ascii="仿宋" w:eastAsia="仿宋" w:hAnsi="仿宋" w:cs="仿宋" w:hint="eastAsia"/>
            <w:lang w:eastAsia="zh-CN"/>
          </w:rPr>
          <w:t>十一、会展物流项目财务管理</w:t>
        </w:r>
        <w:r>
          <w:tab/>
        </w:r>
        <w:r>
          <w:fldChar w:fldCharType="begin"/>
        </w:r>
        <w:r>
          <w:instrText xml:space="preserve"> PAGEREF _Toc527 \h </w:instrText>
        </w:r>
        <w:r>
          <w:fldChar w:fldCharType="separate"/>
        </w:r>
        <w:r>
          <w:t>28</w:t>
        </w:r>
        <w:r>
          <w:fldChar w:fldCharType="end"/>
        </w:r>
      </w:hyperlink>
    </w:p>
    <w:p>
      <w:pPr>
        <w:pStyle w:val="TOC2"/>
        <w:tabs>
          <w:tab w:val="right" w:leader="dot" w:pos="8306"/>
        </w:tabs>
      </w:pPr>
      <w:hyperlink w:anchor="_Toc7769" w:history="1">
        <w:r>
          <w:rPr>
            <w:rFonts w:ascii="仿宋" w:eastAsia="仿宋" w:hAnsi="仿宋" w:cs="仿宋" w:hint="eastAsia"/>
            <w:lang w:eastAsia="zh-CN"/>
          </w:rPr>
          <w:t>(一)、资金需求大</w:t>
        </w:r>
        <w:r>
          <w:tab/>
        </w:r>
        <w:r>
          <w:fldChar w:fldCharType="begin"/>
        </w:r>
        <w:r>
          <w:instrText xml:space="preserve"> PAGEREF _Toc7769 \h </w:instrText>
        </w:r>
        <w:r>
          <w:fldChar w:fldCharType="separate"/>
        </w:r>
        <w:r>
          <w:t>28</w:t>
        </w:r>
        <w:r>
          <w:fldChar w:fldCharType="end"/>
        </w:r>
      </w:hyperlink>
    </w:p>
    <w:p>
      <w:pPr>
        <w:pStyle w:val="TOC2"/>
        <w:tabs>
          <w:tab w:val="right" w:leader="dot" w:pos="8306"/>
        </w:tabs>
      </w:pPr>
      <w:hyperlink w:anchor="_Toc30198" w:history="1">
        <w:r>
          <w:rPr>
            <w:rFonts w:ascii="仿宋" w:eastAsia="仿宋" w:hAnsi="仿宋" w:cs="仿宋" w:hint="eastAsia"/>
            <w:lang w:eastAsia="zh-CN"/>
          </w:rPr>
          <w:t>(二)、研发周期长</w:t>
        </w:r>
        <w:r>
          <w:tab/>
        </w:r>
        <w:r>
          <w:fldChar w:fldCharType="begin"/>
        </w:r>
        <w:r>
          <w:instrText xml:space="preserve"> PAGEREF _Toc30198 \h </w:instrText>
        </w:r>
        <w:r>
          <w:fldChar w:fldCharType="separate"/>
        </w:r>
        <w:r>
          <w:t>29</w:t>
        </w:r>
        <w:r>
          <w:fldChar w:fldCharType="end"/>
        </w:r>
      </w:hyperlink>
    </w:p>
    <w:p>
      <w:pPr>
        <w:pStyle w:val="TOC2"/>
        <w:tabs>
          <w:tab w:val="right" w:leader="dot" w:pos="8306"/>
        </w:tabs>
      </w:pPr>
      <w:hyperlink w:anchor="_Toc5538" w:history="1">
        <w:r>
          <w:rPr>
            <w:rFonts w:ascii="仿宋" w:eastAsia="仿宋" w:hAnsi="仿宋" w:cs="仿宋" w:hint="eastAsia"/>
            <w:lang w:eastAsia="zh-CN"/>
          </w:rPr>
          <w:t>(三)、市场风险大</w:t>
        </w:r>
        <w:r>
          <w:tab/>
        </w:r>
        <w:r>
          <w:fldChar w:fldCharType="begin"/>
        </w:r>
        <w:r>
          <w:instrText xml:space="preserve"> PAGEREF _Toc5538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84" w:history="1">
        <w:r>
          <w:rPr>
            <w:rFonts w:ascii="仿宋" w:eastAsia="仿宋" w:hAnsi="仿宋" w:cs="仿宋" w:hint="eastAsia"/>
            <w:lang w:eastAsia="zh-CN"/>
          </w:rPr>
          <w:t>(四)、利润率高</w:t>
        </w:r>
        <w:r>
          <w:tab/>
        </w:r>
        <w:r>
          <w:fldChar w:fldCharType="begin"/>
        </w:r>
        <w:r>
          <w:instrText xml:space="preserve"> PAGEREF _Toc32584 \h </w:instrText>
        </w:r>
        <w:r>
          <w:fldChar w:fldCharType="separate"/>
        </w:r>
        <w:r>
          <w:t>33</w:t>
        </w:r>
        <w:r>
          <w:fldChar w:fldCharType="end"/>
        </w:r>
      </w:hyperlink>
    </w:p>
    <w:p>
      <w:pPr>
        <w:pStyle w:val="TOC1"/>
        <w:tabs>
          <w:tab w:val="right" w:leader="dot" w:pos="8306"/>
        </w:tabs>
      </w:pPr>
      <w:hyperlink w:anchor="_Toc29633" w:history="1">
        <w:r>
          <w:rPr>
            <w:rFonts w:ascii="仿宋" w:eastAsia="仿宋" w:hAnsi="仿宋" w:cs="仿宋" w:hint="eastAsia"/>
            <w:lang w:eastAsia="zh-CN"/>
          </w:rPr>
          <w:t>十二、会展物流项目环境影响分析</w:t>
        </w:r>
        <w:r>
          <w:tab/>
        </w:r>
        <w:r>
          <w:fldChar w:fldCharType="begin"/>
        </w:r>
        <w:r>
          <w:instrText xml:space="preserve"> PAGEREF _Toc29633 \h </w:instrText>
        </w:r>
        <w:r>
          <w:fldChar w:fldCharType="separate"/>
        </w:r>
        <w:r>
          <w:t>35</w:t>
        </w:r>
        <w:r>
          <w:fldChar w:fldCharType="end"/>
        </w:r>
      </w:hyperlink>
    </w:p>
    <w:p>
      <w:pPr>
        <w:pStyle w:val="TOC2"/>
        <w:tabs>
          <w:tab w:val="right" w:leader="dot" w:pos="8306"/>
        </w:tabs>
      </w:pPr>
      <w:hyperlink w:anchor="_Toc8131" w:history="1">
        <w:r>
          <w:rPr>
            <w:rFonts w:ascii="仿宋" w:eastAsia="仿宋" w:hAnsi="仿宋" w:cs="仿宋" w:hint="eastAsia"/>
            <w:lang w:eastAsia="zh-CN"/>
          </w:rPr>
          <w:t>(一)、建设区域环境质量现状</w:t>
        </w:r>
        <w:r>
          <w:tab/>
        </w:r>
        <w:r>
          <w:fldChar w:fldCharType="begin"/>
        </w:r>
        <w:r>
          <w:instrText xml:space="preserve"> PAGEREF _Toc8131 \h </w:instrText>
        </w:r>
        <w:r>
          <w:fldChar w:fldCharType="separate"/>
        </w:r>
        <w:r>
          <w:t>35</w:t>
        </w:r>
        <w:r>
          <w:fldChar w:fldCharType="end"/>
        </w:r>
      </w:hyperlink>
    </w:p>
    <w:p>
      <w:pPr>
        <w:pStyle w:val="TOC2"/>
        <w:tabs>
          <w:tab w:val="right" w:leader="dot" w:pos="8306"/>
        </w:tabs>
      </w:pPr>
      <w:hyperlink w:anchor="_Toc26215" w:history="1">
        <w:r>
          <w:rPr>
            <w:rFonts w:ascii="仿宋" w:eastAsia="仿宋" w:hAnsi="仿宋" w:cs="仿宋" w:hint="eastAsia"/>
            <w:lang w:eastAsia="zh-CN"/>
          </w:rPr>
          <w:t>(二)、建设期环境保护</w:t>
        </w:r>
        <w:r>
          <w:tab/>
        </w:r>
        <w:r>
          <w:fldChar w:fldCharType="begin"/>
        </w:r>
        <w:r>
          <w:instrText xml:space="preserve"> PAGEREF _Toc26215 \h </w:instrText>
        </w:r>
        <w:r>
          <w:fldChar w:fldCharType="separate"/>
        </w:r>
        <w:r>
          <w:t>37</w:t>
        </w:r>
        <w:r>
          <w:fldChar w:fldCharType="end"/>
        </w:r>
      </w:hyperlink>
    </w:p>
    <w:p>
      <w:pPr>
        <w:pStyle w:val="TOC2"/>
        <w:tabs>
          <w:tab w:val="right" w:leader="dot" w:pos="8306"/>
        </w:tabs>
      </w:pPr>
      <w:hyperlink w:anchor="_Toc15792" w:history="1">
        <w:r>
          <w:rPr>
            <w:rFonts w:ascii="仿宋" w:eastAsia="仿宋" w:hAnsi="仿宋" w:cs="仿宋" w:hint="eastAsia"/>
            <w:lang w:eastAsia="zh-CN"/>
          </w:rPr>
          <w:t>(三)、运营期环境保护</w:t>
        </w:r>
        <w:r>
          <w:tab/>
        </w:r>
        <w:r>
          <w:fldChar w:fldCharType="begin"/>
        </w:r>
        <w:r>
          <w:instrText xml:space="preserve"> PAGEREF _Toc15792 \h </w:instrText>
        </w:r>
        <w:r>
          <w:fldChar w:fldCharType="separate"/>
        </w:r>
        <w:r>
          <w:t>38</w:t>
        </w:r>
        <w:r>
          <w:fldChar w:fldCharType="end"/>
        </w:r>
      </w:hyperlink>
    </w:p>
    <w:p>
      <w:pPr>
        <w:pStyle w:val="TOC2"/>
        <w:tabs>
          <w:tab w:val="right" w:leader="dot" w:pos="8306"/>
        </w:tabs>
      </w:pPr>
      <w:hyperlink w:anchor="_Toc21672" w:history="1">
        <w:r>
          <w:rPr>
            <w:rFonts w:ascii="仿宋" w:eastAsia="仿宋" w:hAnsi="仿宋" w:cs="仿宋" w:hint="eastAsia"/>
            <w:lang w:eastAsia="zh-CN"/>
          </w:rPr>
          <w:t>(四)、会展物流项目建设对区域经济的影响</w:t>
        </w:r>
        <w:r>
          <w:tab/>
        </w:r>
        <w:r>
          <w:fldChar w:fldCharType="begin"/>
        </w:r>
        <w:r>
          <w:instrText xml:space="preserve"> PAGEREF _Toc21672 \h </w:instrText>
        </w:r>
        <w:r>
          <w:fldChar w:fldCharType="separate"/>
        </w:r>
        <w:r>
          <w:t>40</w:t>
        </w:r>
        <w:r>
          <w:fldChar w:fldCharType="end"/>
        </w:r>
      </w:hyperlink>
    </w:p>
    <w:p>
      <w:pPr>
        <w:pStyle w:val="TOC2"/>
        <w:tabs>
          <w:tab w:val="right" w:leader="dot" w:pos="8306"/>
        </w:tabs>
      </w:pPr>
      <w:hyperlink w:anchor="_Toc7674" w:history="1">
        <w:r>
          <w:rPr>
            <w:rFonts w:ascii="仿宋" w:eastAsia="仿宋" w:hAnsi="仿宋" w:cs="仿宋" w:hint="eastAsia"/>
            <w:lang w:eastAsia="zh-CN"/>
          </w:rPr>
          <w:t>(五)、废弃物处理</w:t>
        </w:r>
        <w:r>
          <w:tab/>
        </w:r>
        <w:r>
          <w:fldChar w:fldCharType="begin"/>
        </w:r>
        <w:r>
          <w:instrText xml:space="preserve"> PAGEREF _Toc7674 \h </w:instrText>
        </w:r>
        <w:r>
          <w:fldChar w:fldCharType="separate"/>
        </w:r>
        <w:r>
          <w:t>41</w:t>
        </w:r>
        <w:r>
          <w:fldChar w:fldCharType="end"/>
        </w:r>
      </w:hyperlink>
    </w:p>
    <w:p>
      <w:pPr>
        <w:pStyle w:val="TOC2"/>
        <w:tabs>
          <w:tab w:val="right" w:leader="dot" w:pos="8306"/>
        </w:tabs>
      </w:pPr>
      <w:hyperlink w:anchor="_Toc10561" w:history="1">
        <w:r>
          <w:rPr>
            <w:rFonts w:ascii="仿宋" w:eastAsia="仿宋" w:hAnsi="仿宋" w:cs="仿宋" w:hint="eastAsia"/>
            <w:lang w:eastAsia="zh-CN"/>
          </w:rPr>
          <w:t>(六)、特殊环境影响分析</w:t>
        </w:r>
        <w:r>
          <w:tab/>
        </w:r>
        <w:r>
          <w:fldChar w:fldCharType="begin"/>
        </w:r>
        <w:r>
          <w:instrText xml:space="preserve"> PAGEREF _Toc10561 \h </w:instrText>
        </w:r>
        <w:r>
          <w:fldChar w:fldCharType="separate"/>
        </w:r>
        <w:r>
          <w:t>43</w:t>
        </w:r>
        <w:r>
          <w:fldChar w:fldCharType="end"/>
        </w:r>
      </w:hyperlink>
    </w:p>
    <w:p>
      <w:pPr>
        <w:pStyle w:val="TOC2"/>
        <w:tabs>
          <w:tab w:val="right" w:leader="dot" w:pos="8306"/>
        </w:tabs>
      </w:pPr>
      <w:hyperlink w:anchor="_Toc23527" w:history="1">
        <w:r>
          <w:rPr>
            <w:rFonts w:ascii="仿宋" w:eastAsia="仿宋" w:hAnsi="仿宋" w:cs="仿宋" w:hint="eastAsia"/>
            <w:lang w:eastAsia="zh-CN"/>
          </w:rPr>
          <w:t>(七)、清洁生产</w:t>
        </w:r>
        <w:r>
          <w:tab/>
        </w:r>
        <w:r>
          <w:fldChar w:fldCharType="begin"/>
        </w:r>
        <w:r>
          <w:instrText xml:space="preserve"> PAGEREF _Toc23527 \h </w:instrText>
        </w:r>
        <w:r>
          <w:fldChar w:fldCharType="separate"/>
        </w:r>
        <w:r>
          <w:t>44</w:t>
        </w:r>
        <w:r>
          <w:fldChar w:fldCharType="end"/>
        </w:r>
      </w:hyperlink>
    </w:p>
    <w:p>
      <w:pPr>
        <w:pStyle w:val="TOC2"/>
        <w:tabs>
          <w:tab w:val="right" w:leader="dot" w:pos="8306"/>
        </w:tabs>
      </w:pPr>
      <w:hyperlink w:anchor="_Toc26614" w:history="1">
        <w:r>
          <w:rPr>
            <w:rFonts w:ascii="仿宋" w:eastAsia="仿宋" w:hAnsi="仿宋" w:cs="仿宋" w:hint="eastAsia"/>
            <w:lang w:eastAsia="zh-CN"/>
          </w:rPr>
          <w:t>(八)、环境保护综合评价</w:t>
        </w:r>
        <w:r>
          <w:tab/>
        </w:r>
        <w:r>
          <w:fldChar w:fldCharType="begin"/>
        </w:r>
        <w:r>
          <w:instrText xml:space="preserve"> PAGEREF _Toc26614 \h </w:instrText>
        </w:r>
        <w:r>
          <w:fldChar w:fldCharType="separate"/>
        </w:r>
        <w:r>
          <w:t>45</w:t>
        </w:r>
        <w:r>
          <w:fldChar w:fldCharType="end"/>
        </w:r>
      </w:hyperlink>
    </w:p>
    <w:p>
      <w:pPr>
        <w:pStyle w:val="TOC1"/>
        <w:tabs>
          <w:tab w:val="right" w:leader="dot" w:pos="8306"/>
        </w:tabs>
      </w:pPr>
      <w:hyperlink w:anchor="_Toc13169" w:history="1">
        <w:r>
          <w:rPr>
            <w:rFonts w:ascii="仿宋" w:eastAsia="仿宋" w:hAnsi="仿宋" w:cs="仿宋" w:hint="eastAsia"/>
            <w:lang w:eastAsia="zh-CN"/>
          </w:rPr>
          <w:t>十三、会展物流项目实施时间节点</w:t>
        </w:r>
        <w:r>
          <w:tab/>
        </w:r>
        <w:r>
          <w:fldChar w:fldCharType="begin"/>
        </w:r>
        <w:r>
          <w:instrText xml:space="preserve"> PAGEREF _Toc13169 \h </w:instrText>
        </w:r>
        <w:r>
          <w:fldChar w:fldCharType="separate"/>
        </w:r>
        <w:r>
          <w:t>46</w:t>
        </w:r>
        <w:r>
          <w:fldChar w:fldCharType="end"/>
        </w:r>
      </w:hyperlink>
    </w:p>
    <w:p>
      <w:pPr>
        <w:pStyle w:val="TOC2"/>
        <w:tabs>
          <w:tab w:val="right" w:leader="dot" w:pos="8306"/>
        </w:tabs>
      </w:pPr>
      <w:hyperlink w:anchor="_Toc12028" w:history="1">
        <w:r>
          <w:rPr>
            <w:rFonts w:ascii="仿宋" w:eastAsia="仿宋" w:hAnsi="仿宋" w:cs="仿宋" w:hint="eastAsia"/>
            <w:lang w:eastAsia="zh-CN"/>
          </w:rPr>
          <w:t>(一)、会展物流项目启动阶段时间节点</w:t>
        </w:r>
        <w:r>
          <w:tab/>
        </w:r>
        <w:r>
          <w:fldChar w:fldCharType="begin"/>
        </w:r>
        <w:r>
          <w:instrText xml:space="preserve"> PAGEREF _Toc12028 \h </w:instrText>
        </w:r>
        <w:r>
          <w:fldChar w:fldCharType="separate"/>
        </w:r>
        <w:r>
          <w:t>46</w:t>
        </w:r>
        <w:r>
          <w:fldChar w:fldCharType="end"/>
        </w:r>
      </w:hyperlink>
    </w:p>
    <w:p>
      <w:pPr>
        <w:pStyle w:val="TOC2"/>
        <w:tabs>
          <w:tab w:val="right" w:leader="dot" w:pos="8306"/>
        </w:tabs>
      </w:pPr>
      <w:hyperlink w:anchor="_Toc23447" w:history="1">
        <w:r>
          <w:rPr>
            <w:rFonts w:ascii="仿宋" w:eastAsia="仿宋" w:hAnsi="仿宋" w:cs="仿宋" w:hint="eastAsia"/>
            <w:lang w:eastAsia="zh-CN"/>
          </w:rPr>
          <w:t>(二)、会展物流项目执行阶段时间节点</w:t>
        </w:r>
        <w:r>
          <w:tab/>
        </w:r>
        <w:r>
          <w:fldChar w:fldCharType="begin"/>
        </w:r>
        <w:r>
          <w:instrText xml:space="preserve"> PAGEREF _Toc23447 \h </w:instrText>
        </w:r>
        <w:r>
          <w:fldChar w:fldCharType="separate"/>
        </w:r>
        <w:r>
          <w:t>47</w:t>
        </w:r>
        <w:r>
          <w:fldChar w:fldCharType="end"/>
        </w:r>
      </w:hyperlink>
    </w:p>
    <w:p>
      <w:pPr>
        <w:pStyle w:val="TOC2"/>
        <w:tabs>
          <w:tab w:val="right" w:leader="dot" w:pos="8306"/>
        </w:tabs>
      </w:pPr>
      <w:hyperlink w:anchor="_Toc3207" w:history="1">
        <w:r>
          <w:rPr>
            <w:rFonts w:ascii="仿宋" w:eastAsia="仿宋" w:hAnsi="仿宋" w:cs="仿宋" w:hint="eastAsia"/>
            <w:lang w:eastAsia="zh-CN"/>
          </w:rPr>
          <w:t>(三)、会展物流项目完成阶段时间节点</w:t>
        </w:r>
        <w:r>
          <w:tab/>
        </w:r>
        <w:r>
          <w:fldChar w:fldCharType="begin"/>
        </w:r>
        <w:r>
          <w:instrText xml:space="preserve"> PAGEREF _Toc3207 \h </w:instrText>
        </w:r>
        <w:r>
          <w:fldChar w:fldCharType="separate"/>
        </w:r>
        <w:r>
          <w:t>48</w:t>
        </w:r>
        <w:r>
          <w:fldChar w:fldCharType="end"/>
        </w:r>
      </w:hyperlink>
    </w:p>
    <w:p>
      <w:pPr>
        <w:pStyle w:val="TOC1"/>
        <w:tabs>
          <w:tab w:val="right" w:leader="dot" w:pos="8306"/>
        </w:tabs>
      </w:pPr>
      <w:hyperlink w:anchor="_Toc22564" w:history="1">
        <w:r>
          <w:rPr>
            <w:rFonts w:ascii="仿宋" w:eastAsia="仿宋" w:hAnsi="仿宋" w:cs="仿宋" w:hint="eastAsia"/>
            <w:lang w:eastAsia="zh-CN"/>
          </w:rPr>
          <w:t>十四、利益相关者分析与沟通计划</w:t>
        </w:r>
        <w:r>
          <w:tab/>
        </w:r>
        <w:r>
          <w:fldChar w:fldCharType="begin"/>
        </w:r>
        <w:r>
          <w:instrText xml:space="preserve"> PAGEREF _Toc22564 \h </w:instrText>
        </w:r>
        <w:r>
          <w:fldChar w:fldCharType="separate"/>
        </w:r>
        <w:r>
          <w:t>49</w:t>
        </w:r>
        <w:r>
          <w:fldChar w:fldCharType="end"/>
        </w:r>
      </w:hyperlink>
    </w:p>
    <w:p>
      <w:pPr>
        <w:pStyle w:val="TOC2"/>
        <w:tabs>
          <w:tab w:val="right" w:leader="dot" w:pos="8306"/>
        </w:tabs>
      </w:pPr>
      <w:hyperlink w:anchor="_Toc4596" w:history="1">
        <w:r>
          <w:rPr>
            <w:rFonts w:ascii="仿宋" w:eastAsia="仿宋" w:hAnsi="仿宋" w:cs="仿宋" w:hint="eastAsia"/>
            <w:lang w:eastAsia="zh-CN"/>
          </w:rPr>
          <w:t>(一)、利益相关者分析</w:t>
        </w:r>
        <w:r>
          <w:tab/>
        </w:r>
        <w:r>
          <w:fldChar w:fldCharType="begin"/>
        </w:r>
        <w:r>
          <w:instrText xml:space="preserve"> PAGEREF _Toc4596 \h </w:instrText>
        </w:r>
        <w:r>
          <w:fldChar w:fldCharType="separate"/>
        </w:r>
        <w:r>
          <w:t>49</w:t>
        </w:r>
        <w:r>
          <w:fldChar w:fldCharType="end"/>
        </w:r>
      </w:hyperlink>
    </w:p>
    <w:p>
      <w:pPr>
        <w:pStyle w:val="TOC2"/>
        <w:tabs>
          <w:tab w:val="right" w:leader="dot" w:pos="8306"/>
        </w:tabs>
      </w:pPr>
      <w:hyperlink w:anchor="_Toc9916" w:history="1">
        <w:r>
          <w:rPr>
            <w:rFonts w:ascii="仿宋" w:eastAsia="仿宋" w:hAnsi="仿宋" w:cs="仿宋" w:hint="eastAsia"/>
            <w:lang w:eastAsia="zh-CN"/>
          </w:rPr>
          <w:t>(二)、沟通计划</w:t>
        </w:r>
        <w:r>
          <w:tab/>
        </w:r>
        <w:r>
          <w:fldChar w:fldCharType="begin"/>
        </w:r>
        <w:r>
          <w:instrText xml:space="preserve"> PAGEREF _Toc9916 \h </w:instrText>
        </w:r>
        <w:r>
          <w:fldChar w:fldCharType="separate"/>
        </w:r>
        <w:r>
          <w:t>50</w:t>
        </w:r>
        <w:r>
          <w:fldChar w:fldCharType="end"/>
        </w:r>
      </w:hyperlink>
    </w:p>
    <w:p>
      <w:pPr>
        <w:pStyle w:val="TOC1"/>
        <w:tabs>
          <w:tab w:val="right" w:leader="dot" w:pos="8306"/>
        </w:tabs>
      </w:pPr>
      <w:hyperlink w:anchor="_Toc6445" w:history="1">
        <w:r>
          <w:rPr>
            <w:rFonts w:ascii="仿宋" w:eastAsia="仿宋" w:hAnsi="仿宋" w:cs="仿宋" w:hint="eastAsia"/>
            <w:lang w:eastAsia="zh-CN"/>
          </w:rPr>
          <w:t>十五、供应链管理</w:t>
        </w:r>
        <w:r>
          <w:tab/>
        </w:r>
        <w:r>
          <w:fldChar w:fldCharType="begin"/>
        </w:r>
        <w:r>
          <w:instrText xml:space="preserve"> PAGEREF _Toc6445 \h </w:instrText>
        </w:r>
        <w:r>
          <w:fldChar w:fldCharType="separate"/>
        </w:r>
        <w:r>
          <w:t>52</w:t>
        </w:r>
        <w:r>
          <w:fldChar w:fldCharType="end"/>
        </w:r>
      </w:hyperlink>
    </w:p>
    <w:p>
      <w:pPr>
        <w:pStyle w:val="TOC2"/>
        <w:tabs>
          <w:tab w:val="right" w:leader="dot" w:pos="8306"/>
        </w:tabs>
      </w:pPr>
      <w:hyperlink w:anchor="_Toc2346" w:history="1">
        <w:r>
          <w:rPr>
            <w:rFonts w:ascii="仿宋" w:eastAsia="仿宋" w:hAnsi="仿宋" w:cs="仿宋" w:hint="eastAsia"/>
            <w:lang w:eastAsia="zh-CN"/>
          </w:rPr>
          <w:t>(一)、供应链战略规划</w:t>
        </w:r>
        <w:r>
          <w:tab/>
        </w:r>
        <w:r>
          <w:fldChar w:fldCharType="begin"/>
        </w:r>
        <w:r>
          <w:instrText xml:space="preserve"> PAGEREF _Toc2346 \h </w:instrText>
        </w:r>
        <w:r>
          <w:fldChar w:fldCharType="separate"/>
        </w:r>
        <w:r>
          <w:t>52</w:t>
        </w:r>
        <w:r>
          <w:fldChar w:fldCharType="end"/>
        </w:r>
      </w:hyperlink>
    </w:p>
    <w:p>
      <w:pPr>
        <w:pStyle w:val="TOC2"/>
        <w:tabs>
          <w:tab w:val="right" w:leader="dot" w:pos="8306"/>
        </w:tabs>
      </w:pPr>
      <w:hyperlink w:anchor="_Toc5685" w:history="1">
        <w:r>
          <w:rPr>
            <w:rFonts w:ascii="仿宋" w:eastAsia="仿宋" w:hAnsi="仿宋" w:cs="仿宋" w:hint="eastAsia"/>
            <w:lang w:eastAsia="zh-CN"/>
          </w:rPr>
          <w:t>(二)、供应商选择与合作</w:t>
        </w:r>
        <w:r>
          <w:tab/>
        </w:r>
        <w:r>
          <w:fldChar w:fldCharType="begin"/>
        </w:r>
        <w:r>
          <w:instrText xml:space="preserve"> PAGEREF _Toc5685 \h </w:instrText>
        </w:r>
        <w:r>
          <w:fldChar w:fldCharType="separate"/>
        </w:r>
        <w:r>
          <w:t>53</w:t>
        </w:r>
        <w:r>
          <w:fldChar w:fldCharType="end"/>
        </w:r>
      </w:hyperlink>
    </w:p>
    <w:p>
      <w:pPr>
        <w:pStyle w:val="TOC2"/>
        <w:tabs>
          <w:tab w:val="right" w:leader="dot" w:pos="8306"/>
        </w:tabs>
      </w:pPr>
      <w:hyperlink w:anchor="_Toc32579" w:history="1">
        <w:r>
          <w:rPr>
            <w:rFonts w:ascii="仿宋" w:eastAsia="仿宋" w:hAnsi="仿宋" w:cs="仿宋" w:hint="eastAsia"/>
            <w:lang w:eastAsia="zh-CN"/>
          </w:rPr>
          <w:t>(三)、物流与库存管理</w:t>
        </w:r>
        <w:r>
          <w:tab/>
        </w:r>
        <w:r>
          <w:fldChar w:fldCharType="begin"/>
        </w:r>
        <w:r>
          <w:instrText xml:space="preserve"> PAGEREF _Toc32579 \h </w:instrText>
        </w:r>
        <w:r>
          <w:fldChar w:fldCharType="separate"/>
        </w:r>
        <w:r>
          <w:t>54</w:t>
        </w:r>
        <w:r>
          <w:fldChar w:fldCharType="end"/>
        </w:r>
      </w:hyperlink>
    </w:p>
    <w:p>
      <w:pPr>
        <w:pStyle w:val="TOC1"/>
        <w:tabs>
          <w:tab w:val="right" w:leader="dot" w:pos="8306"/>
        </w:tabs>
      </w:pPr>
      <w:hyperlink w:anchor="_Toc24057" w:history="1">
        <w:r>
          <w:rPr>
            <w:rFonts w:ascii="仿宋" w:eastAsia="仿宋" w:hAnsi="仿宋" w:cs="仿宋" w:hint="eastAsia"/>
            <w:lang w:eastAsia="zh-CN"/>
          </w:rPr>
          <w:t>十六、营销与推广策略</w:t>
        </w:r>
        <w:r>
          <w:tab/>
        </w:r>
        <w:r>
          <w:fldChar w:fldCharType="begin"/>
        </w:r>
        <w:r>
          <w:instrText xml:space="preserve"> PAGEREF _Toc24057 \h </w:instrText>
        </w:r>
        <w:r>
          <w:fldChar w:fldCharType="separate"/>
        </w:r>
        <w:r>
          <w:t>56</w:t>
        </w:r>
        <w:r>
          <w:fldChar w:fldCharType="end"/>
        </w:r>
      </w:hyperlink>
    </w:p>
    <w:p>
      <w:pPr>
        <w:pStyle w:val="TOC2"/>
        <w:tabs>
          <w:tab w:val="right" w:leader="dot" w:pos="8306"/>
        </w:tabs>
      </w:pPr>
      <w:hyperlink w:anchor="_Toc21735" w:history="1">
        <w:r>
          <w:rPr>
            <w:rFonts w:ascii="仿宋" w:eastAsia="仿宋" w:hAnsi="仿宋" w:cs="仿宋" w:hint="eastAsia"/>
            <w:lang w:eastAsia="zh-CN"/>
          </w:rPr>
          <w:t>(一)、产品/服务定位与特点</w:t>
        </w:r>
        <w:r>
          <w:tab/>
        </w:r>
        <w:r>
          <w:fldChar w:fldCharType="begin"/>
        </w:r>
        <w:r>
          <w:instrText xml:space="preserve"> PAGEREF _Toc21735 \h </w:instrText>
        </w:r>
        <w:r>
          <w:fldChar w:fldCharType="separate"/>
        </w:r>
        <w:r>
          <w:t>56</w:t>
        </w:r>
        <w:r>
          <w:fldChar w:fldCharType="end"/>
        </w:r>
      </w:hyperlink>
    </w:p>
    <w:p>
      <w:pPr>
        <w:pStyle w:val="TOC2"/>
        <w:tabs>
          <w:tab w:val="right" w:leader="dot" w:pos="8306"/>
        </w:tabs>
      </w:pPr>
      <w:hyperlink w:anchor="_Toc3287" w:history="1">
        <w:r>
          <w:rPr>
            <w:rFonts w:ascii="仿宋" w:eastAsia="仿宋" w:hAnsi="仿宋" w:cs="仿宋" w:hint="eastAsia"/>
            <w:lang w:eastAsia="zh-CN"/>
          </w:rPr>
          <w:t>(二)、市场定位与竞争分析</w:t>
        </w:r>
        <w:r>
          <w:tab/>
        </w:r>
        <w:r>
          <w:fldChar w:fldCharType="begin"/>
        </w:r>
        <w:r>
          <w:instrText xml:space="preserve"> PAGEREF _Toc3287 \h </w:instrText>
        </w:r>
        <w:r>
          <w:fldChar w:fldCharType="separate"/>
        </w:r>
        <w:r>
          <w:t>57</w:t>
        </w:r>
        <w:r>
          <w:fldChar w:fldCharType="end"/>
        </w:r>
      </w:hyperlink>
    </w:p>
    <w:p>
      <w:pPr>
        <w:pStyle w:val="TOC2"/>
        <w:tabs>
          <w:tab w:val="right" w:leader="dot" w:pos="8306"/>
        </w:tabs>
      </w:pPr>
      <w:hyperlink w:anchor="_Toc19126" w:history="1">
        <w:r>
          <w:rPr>
            <w:rFonts w:ascii="仿宋" w:eastAsia="仿宋" w:hAnsi="仿宋" w:cs="仿宋" w:hint="eastAsia"/>
            <w:lang w:eastAsia="zh-CN"/>
          </w:rPr>
          <w:t>(三)、营销渠道与策略</w:t>
        </w:r>
        <w:r>
          <w:tab/>
        </w:r>
        <w:r>
          <w:fldChar w:fldCharType="begin"/>
        </w:r>
        <w:r>
          <w:instrText xml:space="preserve"> PAGEREF _Toc19126 \h </w:instrText>
        </w:r>
        <w:r>
          <w:fldChar w:fldCharType="separate"/>
        </w:r>
        <w:r>
          <w:t>58</w:t>
        </w:r>
        <w:r>
          <w:fldChar w:fldCharType="end"/>
        </w:r>
      </w:hyperlink>
    </w:p>
    <w:p>
      <w:pPr>
        <w:pStyle w:val="TOC2"/>
        <w:tabs>
          <w:tab w:val="right" w:leader="dot" w:pos="8306"/>
        </w:tabs>
      </w:pPr>
      <w:hyperlink w:anchor="_Toc30594" w:history="1">
        <w:r>
          <w:rPr>
            <w:rFonts w:ascii="仿宋" w:eastAsia="仿宋" w:hAnsi="仿宋" w:cs="仿宋" w:hint="eastAsia"/>
            <w:lang w:eastAsia="zh-CN"/>
          </w:rPr>
          <w:t>(四)、推广与宣传活动</w:t>
        </w:r>
        <w:r>
          <w:tab/>
        </w:r>
        <w:r>
          <w:fldChar w:fldCharType="begin"/>
        </w:r>
        <w:r>
          <w:instrText xml:space="preserve"> PAGEREF _Toc30594 \h </w:instrText>
        </w:r>
        <w:r>
          <w:fldChar w:fldCharType="separate"/>
        </w:r>
        <w:r>
          <w:t>60</w:t>
        </w:r>
        <w:r>
          <w:fldChar w:fldCharType="end"/>
        </w:r>
      </w:hyperlink>
    </w:p>
    <w:p>
      <w:pPr>
        <w:pStyle w:val="TOC1"/>
        <w:tabs>
          <w:tab w:val="right" w:leader="dot" w:pos="8306"/>
        </w:tabs>
      </w:pPr>
      <w:hyperlink w:anchor="_Toc14034" w:history="1">
        <w:r>
          <w:rPr>
            <w:rFonts w:ascii="仿宋" w:eastAsia="仿宋" w:hAnsi="仿宋" w:cs="仿宋" w:hint="eastAsia"/>
            <w:lang w:eastAsia="zh-CN"/>
          </w:rPr>
          <w:t>十七、质量管理体系</w:t>
        </w:r>
        <w:r>
          <w:tab/>
        </w:r>
        <w:r>
          <w:fldChar w:fldCharType="begin"/>
        </w:r>
        <w:r>
          <w:instrText xml:space="preserve"> PAGEREF _Toc14034 \h </w:instrText>
        </w:r>
        <w:r>
          <w:fldChar w:fldCharType="separate"/>
        </w:r>
        <w:r>
          <w:t>65</w:t>
        </w:r>
        <w:r>
          <w:fldChar w:fldCharType="end"/>
        </w:r>
      </w:hyperlink>
    </w:p>
    <w:p>
      <w:pPr>
        <w:pStyle w:val="TOC2"/>
        <w:tabs>
          <w:tab w:val="right" w:leader="dot" w:pos="8306"/>
        </w:tabs>
      </w:pPr>
      <w:hyperlink w:anchor="_Toc31992" w:history="1">
        <w:r>
          <w:rPr>
            <w:rFonts w:ascii="仿宋" w:eastAsia="仿宋" w:hAnsi="仿宋" w:cs="仿宋" w:hint="eastAsia"/>
            <w:lang w:eastAsia="zh-CN"/>
          </w:rPr>
          <w:t>(一)、质量目标与方针</w:t>
        </w:r>
        <w:r>
          <w:tab/>
        </w:r>
        <w:r>
          <w:fldChar w:fldCharType="begin"/>
        </w:r>
        <w:r>
          <w:instrText xml:space="preserve"> PAGEREF _Toc31992 \h </w:instrText>
        </w:r>
        <w:r>
          <w:fldChar w:fldCharType="separate"/>
        </w:r>
        <w:r>
          <w:t>65</w:t>
        </w:r>
        <w:r>
          <w:fldChar w:fldCharType="end"/>
        </w:r>
      </w:hyperlink>
    </w:p>
    <w:p>
      <w:pPr>
        <w:pStyle w:val="TOC2"/>
        <w:tabs>
          <w:tab w:val="right" w:leader="dot" w:pos="8306"/>
        </w:tabs>
      </w:pPr>
      <w:hyperlink w:anchor="_Toc24247" w:history="1">
        <w:r>
          <w:rPr>
            <w:rFonts w:ascii="仿宋" w:eastAsia="仿宋" w:hAnsi="仿宋" w:cs="仿宋" w:hint="eastAsia"/>
            <w:lang w:eastAsia="zh-CN"/>
          </w:rPr>
          <w:t>(二)、质量管理责任</w:t>
        </w:r>
        <w:r>
          <w:tab/>
        </w:r>
        <w:r>
          <w:fldChar w:fldCharType="begin"/>
        </w:r>
        <w:r>
          <w:instrText xml:space="preserve"> PAGEREF _Toc24247 \h </w:instrText>
        </w:r>
        <w:r>
          <w:fldChar w:fldCharType="separate"/>
        </w:r>
        <w:r>
          <w:t>66</w:t>
        </w:r>
        <w:r>
          <w:fldChar w:fldCharType="end"/>
        </w:r>
      </w:hyperlink>
    </w:p>
    <w:p>
      <w:pPr>
        <w:pStyle w:val="TOC2"/>
        <w:tabs>
          <w:tab w:val="right" w:leader="dot" w:pos="8306"/>
        </w:tabs>
      </w:pPr>
      <w:hyperlink w:anchor="_Toc7065" w:history="1">
        <w:r>
          <w:rPr>
            <w:rFonts w:ascii="仿宋" w:eastAsia="仿宋" w:hAnsi="仿宋" w:cs="仿宋" w:hint="eastAsia"/>
            <w:lang w:eastAsia="zh-CN"/>
          </w:rPr>
          <w:t>(三)、质量管理体系文件</w:t>
        </w:r>
        <w:r>
          <w:tab/>
        </w:r>
        <w:r>
          <w:fldChar w:fldCharType="begin"/>
        </w:r>
        <w:r>
          <w:instrText xml:space="preserve"> PAGEREF _Toc7065 \h </w:instrText>
        </w:r>
        <w:r>
          <w:fldChar w:fldCharType="separate"/>
        </w:r>
        <w:r>
          <w:t>67</w:t>
        </w:r>
        <w:r>
          <w:fldChar w:fldCharType="end"/>
        </w:r>
      </w:hyperlink>
    </w:p>
    <w:p>
      <w:pPr>
        <w:pStyle w:val="TOC2"/>
        <w:tabs>
          <w:tab w:val="right" w:leader="dot" w:pos="8306"/>
        </w:tabs>
      </w:pPr>
      <w:hyperlink w:anchor="_Toc641" w:history="1">
        <w:r>
          <w:rPr>
            <w:rFonts w:ascii="仿宋" w:eastAsia="仿宋" w:hAnsi="仿宋" w:cs="仿宋" w:hint="eastAsia"/>
            <w:lang w:eastAsia="zh-CN"/>
          </w:rPr>
          <w:t>(四)、质量培训与教育</w:t>
        </w:r>
        <w:r>
          <w:tab/>
        </w:r>
        <w:r>
          <w:fldChar w:fldCharType="begin"/>
        </w:r>
        <w:r>
          <w:instrText xml:space="preserve"> PAGEREF _Toc641 \h </w:instrText>
        </w:r>
        <w:r>
          <w:fldChar w:fldCharType="separate"/>
        </w:r>
        <w:r>
          <w:t>69</w:t>
        </w:r>
        <w:r>
          <w:fldChar w:fldCharType="end"/>
        </w:r>
      </w:hyperlink>
    </w:p>
    <w:p>
      <w:pPr>
        <w:pStyle w:val="TOC2"/>
        <w:tabs>
          <w:tab w:val="right" w:leader="dot" w:pos="8306"/>
        </w:tabs>
      </w:pPr>
      <w:hyperlink w:anchor="_Toc26957" w:history="1">
        <w:r>
          <w:rPr>
            <w:rFonts w:ascii="仿宋" w:eastAsia="仿宋" w:hAnsi="仿宋" w:cs="仿宋" w:hint="eastAsia"/>
            <w:lang w:eastAsia="zh-CN"/>
          </w:rPr>
          <w:t>(五)、质量审核与评价</w:t>
        </w:r>
        <w:r>
          <w:tab/>
        </w:r>
        <w:r>
          <w:fldChar w:fldCharType="begin"/>
        </w:r>
        <w:r>
          <w:instrText xml:space="preserve"> PAGEREF _Toc26957 \h </w:instrText>
        </w:r>
        <w:r>
          <w:fldChar w:fldCharType="separate"/>
        </w:r>
        <w:r>
          <w:t>70</w:t>
        </w:r>
        <w:r>
          <w:fldChar w:fldCharType="end"/>
        </w:r>
      </w:hyperlink>
    </w:p>
    <w:p>
      <w:pPr>
        <w:pStyle w:val="TOC2"/>
        <w:tabs>
          <w:tab w:val="right" w:leader="dot" w:pos="8306"/>
        </w:tabs>
      </w:pPr>
      <w:hyperlink w:anchor="_Toc17875" w:history="1">
        <w:r>
          <w:rPr>
            <w:rFonts w:ascii="仿宋" w:eastAsia="仿宋" w:hAnsi="仿宋" w:cs="仿宋" w:hint="eastAsia"/>
            <w:lang w:eastAsia="zh-CN"/>
          </w:rPr>
          <w:t>(六)、不符合与纠正措施</w:t>
        </w:r>
        <w:r>
          <w:tab/>
        </w:r>
        <w:r>
          <w:fldChar w:fldCharType="begin"/>
        </w:r>
        <w:r>
          <w:instrText xml:space="preserve"> PAGEREF _Toc17875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907"/>
      <w:r>
        <w:rPr>
          <w:rFonts w:ascii="仿宋" w:eastAsia="仿宋" w:hAnsi="仿宋" w:cs="仿宋" w:hint="eastAsia"/>
          <w:sz w:val="28"/>
          <w:lang w:eastAsia="zh-CN"/>
        </w:rPr>
        <w:t>一、会展物流项目建设单位说明</w:t>
      </w:r>
      <w:bookmarkEnd w:id="2"/>
    </w:p>
    <w:p>
      <w:pPr>
        <w:pStyle w:val="Heading2"/>
        <w:rPr>
          <w:rFonts w:ascii="仿宋" w:eastAsia="仿宋" w:hAnsi="仿宋" w:cs="仿宋" w:hint="eastAsia"/>
          <w:lang w:eastAsia="zh-CN"/>
        </w:rPr>
      </w:pPr>
      <w:bookmarkStart w:id="3" w:name="_Toc10229"/>
      <w:r>
        <w:rPr>
          <w:rFonts w:ascii="仿宋" w:eastAsia="仿宋" w:hAnsi="仿宋" w:cs="仿宋" w:hint="eastAsia"/>
          <w:lang w:eastAsia="zh-CN"/>
        </w:rPr>
        <w:t>(一)、会展物流项目承办单位基本情况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61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会展物流项目承办单位的XXXX，我们着眼于实现可持续的经济效益。通过技术创新和解决方案的提供，公司预计在会展物流项目执行期间将获得可观的收入增长。这一收入来源主要包括会展物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同时，我们注重成本控制和效率提升，以确保会展物流项目的可持续盈利。透过精细的管理和资源优化，公司期望实现会展物流项目利润最大化。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会展物流项目实施进行全面的投资评估，包括会展物流项目启动阶段的资金投入和后续运营成本。通过对会展物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会展物流项目实施过程中具备足够的资金流动性，公司将进行详尽的现金流分析。这包括资金需求的合理预测、会展物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049"/>
      <w:r>
        <w:rPr>
          <w:rFonts w:ascii="仿宋" w:eastAsia="仿宋" w:hAnsi="仿宋" w:cs="仿宋" w:hint="eastAsia"/>
          <w:sz w:val="28"/>
          <w:lang w:eastAsia="zh-CN"/>
        </w:rPr>
        <w:t>二、会展物流项目文档管理</w:t>
      </w:r>
      <w:bookmarkEnd w:id="5"/>
    </w:p>
    <w:p>
      <w:pPr>
        <w:pStyle w:val="Heading2"/>
        <w:rPr>
          <w:rFonts w:ascii="仿宋" w:eastAsia="仿宋" w:hAnsi="仿宋" w:cs="仿宋" w:hint="eastAsia"/>
          <w:lang w:eastAsia="zh-CN"/>
        </w:rPr>
      </w:pPr>
      <w:bookmarkStart w:id="6" w:name="_Toc2540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会展物流项目高度重视文档的质量和准确性，以支持会展物流项目的各项活动和决策。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物流项目文档的编制始于会展物流项目计划的初期，我们制定了详细的文档编制计划，明确了每个文档的内容、格式和编写责任人。在会展物流项目启动阶段，我们首先编制了会展物流项目章程，明确定义了会展物流项目的目标、范围、风险等关键要素。随后，会展物流项目团队根据计划陆续编制了需求文档、设计文档、测试文档等各类文档，确保会展物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会展物流项目管理中的重要环节，旨在确保会展物流项目文档符合质量标准和会展物流项目需求。在会展物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除了内部审查，我们还进行了外部审查，邀请会展物流项目相关利益方和专业领域的专家对文档进行独立审查。这有助于获取更全面、客观的反馈，确保会展物流项目文档不仅符合内部标准，也满足外部需求。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会展物流项目在文档编制与审查方面建立了严格的管理机制，通过规范的流程和多维度的审查，确保会展物流项目文档的质量、准确性和可靠性，为会展物流项目的顺利推进提供了有力支持。</w:t>
      </w:r>
    </w:p>
    <w:p>
      <w:pPr>
        <w:pStyle w:val="Heading2"/>
        <w:ind w:firstLine="560" w:firstLineChars="200"/>
        <w:rPr>
          <w:rFonts w:ascii="仿宋" w:eastAsia="仿宋" w:hAnsi="仿宋" w:cs="仿宋" w:hint="eastAsia"/>
          <w:sz w:val="28"/>
          <w:lang w:eastAsia="zh-CN"/>
        </w:rPr>
      </w:pPr>
      <w:bookmarkStart w:id="7" w:name="_Toc2662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在会展物流项目中，我们致力于优化文档发布与分发过程，以确保信息的高效传递和团队间协作的顺畅进行。以下是我们采取的关键优化策略：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我们通过多渠道发布文档，包括电子邮件、会展物流项目管理平台、内部网站等，以满足不同团队成员的偏好和需求。多渠道发布确保了信息的全面覆盖。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我们采用了精细的权限控制，确保只有授权人员可以访问敏感信息。这种安全措施保护了会展物流项目文档的机密性，防止了未经授权的信息泄露。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239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文档存档与归档是会展物流项目生命周期中一个至关重要的环节，直接关系到会展物流项目信息的长期保存和历史记录的完整性。在会展物流项目中，我们实施了一系列有效的文档存档与归档管理策略：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9102"/>
      <w:r>
        <w:rPr>
          <w:rFonts w:ascii="仿宋" w:eastAsia="仿宋" w:hAnsi="仿宋" w:cs="仿宋" w:hint="eastAsia"/>
          <w:sz w:val="28"/>
          <w:lang w:eastAsia="zh-CN"/>
        </w:rPr>
        <w:t>三、会展物流项目绩效评估</w:t>
      </w:r>
      <w:bookmarkEnd w:id="9"/>
    </w:p>
    <w:p>
      <w:pPr>
        <w:pStyle w:val="Heading2"/>
        <w:rPr>
          <w:rFonts w:ascii="仿宋" w:eastAsia="仿宋" w:hAnsi="仿宋" w:cs="仿宋" w:hint="eastAsia"/>
          <w:lang w:eastAsia="zh-CN"/>
        </w:rPr>
      </w:pPr>
      <w:bookmarkStart w:id="10" w:name="_Toc29731"/>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会展物流项目中，我们设计了一套全面的绩效评估指标，以确保会展物流项目的可控和成功交付。这些指标跨足会展物流项目目标、成本、进度和质量等多个维度，为我们提供了全面洞察会展物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物流项目目标达成率是我们关注的首要指标。我们设定了明确的目标，并通过定期监测和评估，迅速发现并应对潜在的目标偏差。这为会展物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成本绩效是另一个核心关注点。通过实际成本与预算成本的对比分析，我们深入了解成本差异的原因，及时调整资源分配，保持会展物流项目在经济效益方面的合理水平。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物流项目进度作为关键的绩效指标之一，得到了精心的关注。我们制定了详细的会展物流项目进度计划，并设立了进度符合度指标，确保实际进度与计划进度保持一致。这使我们能够快速发现和解决潜在的进度问题，保持会展物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会展物流项目绩效的不可或缺的一环。我们引入了一系列的质量标准和客户满意度指标，以确保会展物流项目交付的成果在质量上达到或超越预期水平。通过持续监测这些指标，我们努力提升会展物流项目整体质量水平，为会展物流项目的成功交付提供有力保障。通过这些科学且全面的绩效评估，我们能够更好地引导会展物流项目的持续改进，确保会展物流项目目标的顺利达成。</w:t>
      </w:r>
    </w:p>
    <w:p>
      <w:pPr>
        <w:pStyle w:val="Heading2"/>
        <w:ind w:firstLine="560" w:firstLineChars="200"/>
        <w:rPr>
          <w:rFonts w:ascii="仿宋" w:eastAsia="仿宋" w:hAnsi="仿宋" w:cs="仿宋" w:hint="eastAsia"/>
          <w:sz w:val="28"/>
          <w:lang w:eastAsia="zh-CN"/>
        </w:rPr>
      </w:pPr>
      <w:bookmarkStart w:id="11" w:name="_Toc597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绩效评估是会展物流项目中的关键环节，为确保会展物流项目达到预期目标，我们采用了多层次、多维度的绩效评估方法。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会展物流项目的战略目标对齐，确保每个决策和行动都与会展物流项目整体目标保持一致。团队会定期召开战略对齐会议，审视当前工作与会展物流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会展物流项目进度、质量、成本和风险等方面。这些指标通过数据收集和分析，为会展物流项目管理团队提供了客观的评估依据。例如，我们通过会展物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绩效评估不仅仅停留在会展物流项目内部，还考虑了会展物流项目对外部环境的影响。我们定期进行干系人满意度调查，以了解各利益相关方对会展物流项目的期望和满意度，并及时做出调整。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这种多层次、多角度的绩效评估方法，使得我们能够全面了解会展物流项目的运行状态，及时做出调整，确保会展物流项目在不断变化的环境中保持稳健前行。</w:t>
      </w:r>
    </w:p>
    <w:p>
      <w:pPr>
        <w:pStyle w:val="Heading2"/>
        <w:ind w:firstLine="560" w:firstLineChars="200"/>
        <w:rPr>
          <w:rFonts w:ascii="仿宋" w:eastAsia="仿宋" w:hAnsi="仿宋" w:cs="仿宋" w:hint="eastAsia"/>
          <w:sz w:val="28"/>
          <w:lang w:eastAsia="zh-CN"/>
        </w:rPr>
      </w:pPr>
      <w:bookmarkStart w:id="12" w:name="_Toc529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为了确保会展物流项目的有效管理和不断优化，我们采用了精心设计的绩效评估周期。这个周期旨在实现灵活、实时和全面的评估，以适应会展物流项目执行中的各种挑战。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会展物流项目的不同需求，分为短期、中期和长期。短期评估关注每个迭代或工作周期，以及时发现和解决当前任务中的问题。中期评估涵盖几个迭代，深入了解整体会展物流项目的趋势和性能。长期评估则着眼于整个会展物流项目阶段，确保会展物流项目目标的一致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会展物流项目管理工具和协作平台，团队成员能够随时更新和分享会展物流项目数据。这种实时性的反馈机制使我们能够及时察觉潜在问题，快速调整，保持会展物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会展物流项目的决策制定密不可分。每个周期的会展物流项目回顾会议成为集体总结经验、识别问题深层次原因并找到创新解决方案的平台。这种定期的反思与调整机制使会展物流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4036"/>
      <w:r>
        <w:rPr>
          <w:rFonts w:ascii="仿宋" w:eastAsia="仿宋" w:hAnsi="仿宋" w:cs="仿宋" w:hint="eastAsia"/>
          <w:sz w:val="28"/>
          <w:lang w:eastAsia="zh-CN"/>
        </w:rPr>
        <w:t>四、会展物流项目危机管理</w:t>
      </w:r>
      <w:bookmarkEnd w:id="13"/>
    </w:p>
    <w:p>
      <w:pPr>
        <w:pStyle w:val="Heading2"/>
        <w:rPr>
          <w:rFonts w:ascii="仿宋" w:eastAsia="仿宋" w:hAnsi="仿宋" w:cs="仿宋" w:hint="eastAsia"/>
          <w:lang w:eastAsia="zh-CN"/>
        </w:rPr>
      </w:pPr>
      <w:bookmarkStart w:id="14" w:name="_Toc21729"/>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会展物流项目危机管理中，危机预警与识别是确保会展物流项目稳健运行的核心步骤。通过建立全面的监测机制，会展物流项目团队旨在及时发现和理解潜在的风险和危机因素，以便采取及时的预防和应对措施，确保会展物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首先，通过深入的风险评估，会展物流项目团队全面分析了整个会展物流项目和各个阶段可能存在的威胁。这包括准确评估每个潜在风险的发生概率和可能影响的程度，为后续危机预警提供了有力支持。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会展物流项目团队着重于明确定义会展物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会展物流项目进展的持续监控，团队能够及时发现潜在问题并作出迅速反应。会展物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在这一阶段，团队的专业素养和反应速度将发挥至关重要的作用，以确保潜在危机能够在初期得到有效的处理，最大程度地减轻负面影响。通过危机预警与识别，会展物流项目得以更有序、可控地推进。</w:t>
      </w:r>
    </w:p>
    <w:p>
      <w:pPr>
        <w:pStyle w:val="Heading2"/>
        <w:ind w:firstLine="560" w:firstLineChars="200"/>
        <w:rPr>
          <w:rFonts w:ascii="仿宋" w:eastAsia="仿宋" w:hAnsi="仿宋" w:cs="仿宋" w:hint="eastAsia"/>
          <w:sz w:val="28"/>
          <w:lang w:eastAsia="zh-CN"/>
        </w:rPr>
      </w:pPr>
      <w:bookmarkStart w:id="15" w:name="_Toc13230"/>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在危机发生时，会展物流项目团队立即行动，成立了应急小组。该小组的任务是迅速制定并实施紧急应对措施，以最小化潜在损失。以下是采取的主要措施：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暂停会展物流项目进度：为遏制危机蔓延，会展物流项目暂时停止进行，以便全面评估当前状况。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资源重新分配：重新评估会展物流项目资源的分配，确保最大限度地减小损失。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实时沟通：与关键利益相关者建立实时沟通机制，向他们传递会展物流项目危机的实际状况，保障会展物流项目核心利益。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在紧急应对的同时，会展物流项目团队强调了团队协作和有效沟通的重要性。以下是团队协作的关键举措：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信息共享机制：建立了信息共享平台，确保团队成员能够及时获取会展物流项目危机的实时信息。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领导者沟通：会展物流项目领导者通过定期会议和即时沟通工具，指导团队应对危机，保持团队稳定运行。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随着危机得到初步控制，会展物流项目团队转向制定恢复计划，以确保会展物流项目能够从中迅速恢复。主要恢复计划包括：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修复受损的进度计划：重新评估会展物流项目进度，制定修复计划，确保会展物流项目尽快回归正常进程。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重新调整资源分配：优化资源分配，确保会展物流项目在有限资源下高效运转。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风险管理机制加强：对会展物流项目风险进行全面评估，制定更强化的风险管理策略，以预防未来可能的危机。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2813"/>
      <w:r>
        <w:rPr>
          <w:rFonts w:ascii="仿宋" w:eastAsia="仿宋" w:hAnsi="仿宋" w:cs="仿宋" w:hint="eastAsia"/>
          <w:sz w:val="28"/>
          <w:lang w:eastAsia="zh-CN"/>
        </w:rPr>
        <w:t>五、会展物流项目可持续发展</w:t>
      </w:r>
      <w:bookmarkEnd w:id="16"/>
    </w:p>
    <w:p>
      <w:pPr>
        <w:pStyle w:val="Heading2"/>
        <w:rPr>
          <w:rFonts w:ascii="仿宋" w:eastAsia="仿宋" w:hAnsi="仿宋" w:cs="仿宋" w:hint="eastAsia"/>
          <w:lang w:eastAsia="zh-CN"/>
        </w:rPr>
      </w:pPr>
      <w:bookmarkStart w:id="17" w:name="_Toc7485"/>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会展物流项目中，会展物流项目团队着眼于未来，明确了可持续发展的战略方向。制定的具体可持续发展目标包括降低资源使用、采用环保技术、最大化社会效益等。这一步骤不仅有助于会展物流项目在环保和社会责任方面达到最高标准，也为未来提供了明确的指引，确保会展物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可持续实践的融入会展物流项目管理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会展物流项目管理周期。从会展物流项目规划开始，会展物流项目团队就考虑了环境和社会的因素。在执行阶段，会展物流项目团队积极推动绿色技术的应用，优化资源利用。此外，关注员工的社会责任，通过培训和沟通活动提高员工对可持续发展的认知，使他们能够在日常工作中践行可持续实践。这些举措不仅为会展物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474"/>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扎根于会展物流项目的可持续发展理念，我们深信环保与社会责任是会展物流项目成功的关键支柱。在会展物流项目的每一步，我们都致力于通过创新和实践，履行对环境和社会的坚定责任。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会展物流项目团队通过引入先进的环保技术、建立高效的废物处理系统以及推动能源节约措施，积极履行环保责任。定期的环保监测和评估确保会展物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物流项目不仅致力于自身可持续发展，还注重对社会的回馈。通过支持社区会展物流项目、参与慈善事业、提供培训机会等方式，会展物流项目积极履行社会责任。与当地社区建立积极互动，关注员工的工作与生活平衡，以及员工的身心健康，是会展物流项目在社会责任层面的关键举措。这样的实践不仅增强了会展物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30454"/>
      <w:r>
        <w:rPr>
          <w:rFonts w:ascii="仿宋" w:eastAsia="仿宋" w:hAnsi="仿宋" w:cs="仿宋" w:hint="eastAsia"/>
          <w:sz w:val="28"/>
          <w:lang w:eastAsia="zh-CN"/>
        </w:rPr>
        <w:t>六、会展物流项目土建工程</w:t>
      </w:r>
      <w:bookmarkEnd w:id="19"/>
    </w:p>
    <w:p>
      <w:pPr>
        <w:pStyle w:val="Heading2"/>
        <w:rPr>
          <w:rFonts w:ascii="仿宋" w:eastAsia="仿宋" w:hAnsi="仿宋" w:cs="仿宋" w:hint="eastAsia"/>
          <w:lang w:eastAsia="zh-CN"/>
        </w:rPr>
      </w:pPr>
      <w:bookmarkStart w:id="20" w:name="_Toc1723"/>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在会展物流项目的建筑工程设计中，我们将秉承一系列重要的设计原则，以确保会展物流项目建筑在功能、美观、可持续性等方面达到最佳效果。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首要原则是确保建筑的功能性得到最大化的发挥。我们将充分理解会展物流项目的实际需求，合理布局各个功能区域，保证建筑在满足业务需求的同时，提供高效的工作环境。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在建筑设计中，我们将综合考虑建设和运营成本。通过精细的经济效益分析，确保设计方案在高效利用资源的同时，对会展物流项目的长期盈利能力有积极的贡献。</w:t>
      </w:r>
    </w:p>
    <w:p>
      <w:pPr>
        <w:pStyle w:val="Heading2"/>
        <w:ind w:firstLine="560" w:firstLineChars="200"/>
        <w:rPr>
          <w:rFonts w:ascii="仿宋" w:eastAsia="仿宋" w:hAnsi="仿宋" w:cs="仿宋" w:hint="eastAsia"/>
          <w:sz w:val="28"/>
          <w:lang w:eastAsia="zh-CN"/>
        </w:rPr>
      </w:pPr>
      <w:bookmarkStart w:id="21" w:name="_Toc16956"/>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会展物流项目的土建工程设计中，我们将精准设定设计年限，结合会展物流项目的性质和规模进行详细规划。为了适应科技和业务的快速演进，设计年限将灵活设置，通常在20至50年之间。通过采用尖端的建筑材料和工艺，我们致力于确保建筑结构在整个设计年限内能够保持卓越的使用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https://d.book118.com/228045111035006023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CC620F"/>
    <w:rsid w:val="73CC62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45111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2024-01-02T00:39:00Z</dcterms:created>
  <dcterms:modified xsi:type="dcterms:W3CDTF">2024-01-02T00:40:02Z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9854364A437D4FADB14263AEF20B1C52_11</vt:lpwstr>
  </property>
  <property fmtid="{D5CDD505-2E9C-101B-9397-08002B2CF9AE}" pid="3" name="KSOProductBuildVer">
    <vt:lpwstr>2052-12.1.0.16120</vt:lpwstr>
  </property>
</Properties>
</file>