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雄激素及同化激素项目规划设计纲要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9" w:history="1">
        <w:r>
          <w:rPr>
            <w:rFonts w:ascii="仿宋" w:eastAsia="仿宋" w:hAnsi="仿宋" w:cs="仿宋" w:hint="eastAsia"/>
            <w:lang w:eastAsia="zh-CN"/>
          </w:rPr>
          <w:t>概论</w:t>
        </w:r>
        <w:r>
          <w:tab/>
        </w:r>
        <w:r>
          <w:fldChar w:fldCharType="begin"/>
        </w:r>
        <w:r>
          <w:instrText xml:space="preserve"> PAGEREF _Toc31449 \h </w:instrText>
        </w:r>
        <w:r>
          <w:fldChar w:fldCharType="separate"/>
        </w:r>
        <w:r>
          <w:t>3</w:t>
        </w:r>
        <w:r>
          <w:fldChar w:fldCharType="end"/>
        </w:r>
      </w:hyperlink>
    </w:p>
    <w:p>
      <w:pPr>
        <w:pStyle w:val="TOC1"/>
        <w:tabs>
          <w:tab w:val="right" w:leader="dot" w:pos="8306"/>
        </w:tabs>
      </w:pPr>
      <w:hyperlink w:anchor="_Toc20252" w:history="1">
        <w:r>
          <w:rPr>
            <w:rFonts w:ascii="仿宋" w:eastAsia="仿宋" w:hAnsi="仿宋" w:cs="仿宋" w:hint="eastAsia"/>
            <w:lang w:eastAsia="zh-CN"/>
          </w:rPr>
          <w:t>一、雄激素及同化激素项目概论</w:t>
        </w:r>
        <w:r>
          <w:tab/>
        </w:r>
        <w:r>
          <w:fldChar w:fldCharType="begin"/>
        </w:r>
        <w:r>
          <w:instrText xml:space="preserve"> PAGEREF _Toc20252 \h </w:instrText>
        </w:r>
        <w:r>
          <w:fldChar w:fldCharType="separate"/>
        </w:r>
        <w:r>
          <w:t>3</w:t>
        </w:r>
        <w:r>
          <w:fldChar w:fldCharType="end"/>
        </w:r>
      </w:hyperlink>
    </w:p>
    <w:p>
      <w:pPr>
        <w:pStyle w:val="TOC2"/>
        <w:tabs>
          <w:tab w:val="right" w:leader="dot" w:pos="8306"/>
        </w:tabs>
      </w:pPr>
      <w:hyperlink w:anchor="_Toc12676" w:history="1">
        <w:r>
          <w:rPr>
            <w:rFonts w:ascii="仿宋" w:eastAsia="仿宋" w:hAnsi="仿宋" w:cs="仿宋" w:hint="eastAsia"/>
            <w:lang w:eastAsia="zh-CN"/>
          </w:rPr>
          <w:t>(一)、雄激素及同化激素项目概况</w:t>
        </w:r>
        <w:r>
          <w:tab/>
        </w:r>
        <w:r>
          <w:fldChar w:fldCharType="begin"/>
        </w:r>
        <w:r>
          <w:instrText xml:space="preserve"> PAGEREF _Toc12676 \h </w:instrText>
        </w:r>
        <w:r>
          <w:fldChar w:fldCharType="separate"/>
        </w:r>
        <w:r>
          <w:t>3</w:t>
        </w:r>
        <w:r>
          <w:fldChar w:fldCharType="end"/>
        </w:r>
      </w:hyperlink>
    </w:p>
    <w:p>
      <w:pPr>
        <w:pStyle w:val="TOC2"/>
        <w:tabs>
          <w:tab w:val="right" w:leader="dot" w:pos="8306"/>
        </w:tabs>
      </w:pPr>
      <w:hyperlink w:anchor="_Toc23525" w:history="1">
        <w:r>
          <w:rPr>
            <w:rFonts w:ascii="仿宋" w:eastAsia="仿宋" w:hAnsi="仿宋" w:cs="仿宋" w:hint="eastAsia"/>
            <w:lang w:eastAsia="zh-CN"/>
          </w:rPr>
          <w:t>(二)、雄激素及同化激素项目目标</w:t>
        </w:r>
        <w:r>
          <w:tab/>
        </w:r>
        <w:r>
          <w:fldChar w:fldCharType="begin"/>
        </w:r>
        <w:r>
          <w:instrText xml:space="preserve"> PAGEREF _Toc23525 \h </w:instrText>
        </w:r>
        <w:r>
          <w:fldChar w:fldCharType="separate"/>
        </w:r>
        <w:r>
          <w:t>5</w:t>
        </w:r>
        <w:r>
          <w:fldChar w:fldCharType="end"/>
        </w:r>
      </w:hyperlink>
    </w:p>
    <w:p>
      <w:pPr>
        <w:pStyle w:val="TOC2"/>
        <w:tabs>
          <w:tab w:val="right" w:leader="dot" w:pos="8306"/>
        </w:tabs>
      </w:pPr>
      <w:hyperlink w:anchor="_Toc23142" w:history="1">
        <w:r>
          <w:rPr>
            <w:rFonts w:ascii="仿宋" w:eastAsia="仿宋" w:hAnsi="仿宋" w:cs="仿宋" w:hint="eastAsia"/>
            <w:lang w:eastAsia="zh-CN"/>
          </w:rPr>
          <w:t>(三)、雄激素及同化激素项目提出的理由</w:t>
        </w:r>
        <w:r>
          <w:tab/>
        </w:r>
        <w:r>
          <w:fldChar w:fldCharType="begin"/>
        </w:r>
        <w:r>
          <w:instrText xml:space="preserve"> PAGEREF _Toc23142 \h </w:instrText>
        </w:r>
        <w:r>
          <w:fldChar w:fldCharType="separate"/>
        </w:r>
        <w:r>
          <w:t>6</w:t>
        </w:r>
        <w:r>
          <w:fldChar w:fldCharType="end"/>
        </w:r>
      </w:hyperlink>
    </w:p>
    <w:p>
      <w:pPr>
        <w:pStyle w:val="TOC2"/>
        <w:tabs>
          <w:tab w:val="right" w:leader="dot" w:pos="8306"/>
        </w:tabs>
      </w:pPr>
      <w:hyperlink w:anchor="_Toc20138" w:history="1">
        <w:r>
          <w:rPr>
            <w:rFonts w:ascii="仿宋" w:eastAsia="仿宋" w:hAnsi="仿宋" w:cs="仿宋" w:hint="eastAsia"/>
            <w:lang w:eastAsia="zh-CN"/>
          </w:rPr>
          <w:t>(四)、雄激素及同化激素项目意义</w:t>
        </w:r>
        <w:r>
          <w:tab/>
        </w:r>
        <w:r>
          <w:fldChar w:fldCharType="begin"/>
        </w:r>
        <w:r>
          <w:instrText xml:space="preserve"> PAGEREF _Toc20138 \h </w:instrText>
        </w:r>
        <w:r>
          <w:fldChar w:fldCharType="separate"/>
        </w:r>
        <w:r>
          <w:t>8</w:t>
        </w:r>
        <w:r>
          <w:fldChar w:fldCharType="end"/>
        </w:r>
      </w:hyperlink>
    </w:p>
    <w:p>
      <w:pPr>
        <w:pStyle w:val="TOC2"/>
        <w:tabs>
          <w:tab w:val="right" w:leader="dot" w:pos="8306"/>
        </w:tabs>
      </w:pPr>
      <w:hyperlink w:anchor="_Toc10355" w:history="1">
        <w:r>
          <w:rPr>
            <w:rFonts w:ascii="仿宋" w:eastAsia="仿宋" w:hAnsi="仿宋" w:cs="仿宋" w:hint="eastAsia"/>
            <w:lang w:eastAsia="zh-CN"/>
          </w:rPr>
          <w:t>(五)、雄激素及同化激素项目背景</w:t>
        </w:r>
        <w:r>
          <w:tab/>
        </w:r>
        <w:r>
          <w:fldChar w:fldCharType="begin"/>
        </w:r>
        <w:r>
          <w:instrText xml:space="preserve"> PAGEREF _Toc10355 \h </w:instrText>
        </w:r>
        <w:r>
          <w:fldChar w:fldCharType="separate"/>
        </w:r>
        <w:r>
          <w:t>9</w:t>
        </w:r>
        <w:r>
          <w:fldChar w:fldCharType="end"/>
        </w:r>
      </w:hyperlink>
    </w:p>
    <w:p>
      <w:pPr>
        <w:pStyle w:val="TOC1"/>
        <w:tabs>
          <w:tab w:val="right" w:leader="dot" w:pos="8306"/>
        </w:tabs>
      </w:pPr>
      <w:hyperlink w:anchor="_Toc9606" w:history="1">
        <w:r>
          <w:rPr>
            <w:rFonts w:ascii="仿宋" w:eastAsia="仿宋" w:hAnsi="仿宋" w:cs="仿宋" w:hint="eastAsia"/>
            <w:lang w:eastAsia="zh-CN"/>
          </w:rPr>
          <w:t>二、雄激素及同化激素项目可持续发展</w:t>
        </w:r>
        <w:r>
          <w:tab/>
        </w:r>
        <w:r>
          <w:fldChar w:fldCharType="begin"/>
        </w:r>
        <w:r>
          <w:instrText xml:space="preserve"> PAGEREF _Toc9606 \h </w:instrText>
        </w:r>
        <w:r>
          <w:fldChar w:fldCharType="separate"/>
        </w:r>
        <w:r>
          <w:t>10</w:t>
        </w:r>
        <w:r>
          <w:fldChar w:fldCharType="end"/>
        </w:r>
      </w:hyperlink>
    </w:p>
    <w:p>
      <w:pPr>
        <w:pStyle w:val="TOC2"/>
        <w:tabs>
          <w:tab w:val="right" w:leader="dot" w:pos="8306"/>
        </w:tabs>
      </w:pPr>
      <w:hyperlink w:anchor="_Toc17522" w:history="1">
        <w:r>
          <w:rPr>
            <w:rFonts w:ascii="仿宋" w:eastAsia="仿宋" w:hAnsi="仿宋" w:cs="仿宋" w:hint="eastAsia"/>
            <w:lang w:eastAsia="zh-CN"/>
          </w:rPr>
          <w:t>(一)、可持续战略与实践</w:t>
        </w:r>
        <w:r>
          <w:tab/>
        </w:r>
        <w:r>
          <w:fldChar w:fldCharType="begin"/>
        </w:r>
        <w:r>
          <w:instrText xml:space="preserve"> PAGEREF _Toc17522 \h </w:instrText>
        </w:r>
        <w:r>
          <w:fldChar w:fldCharType="separate"/>
        </w:r>
        <w:r>
          <w:t>10</w:t>
        </w:r>
        <w:r>
          <w:fldChar w:fldCharType="end"/>
        </w:r>
      </w:hyperlink>
    </w:p>
    <w:p>
      <w:pPr>
        <w:pStyle w:val="TOC2"/>
        <w:tabs>
          <w:tab w:val="right" w:leader="dot" w:pos="8306"/>
        </w:tabs>
      </w:pPr>
      <w:hyperlink w:anchor="_Toc17652" w:history="1">
        <w:r>
          <w:rPr>
            <w:rFonts w:ascii="仿宋" w:eastAsia="仿宋" w:hAnsi="仿宋" w:cs="仿宋" w:hint="eastAsia"/>
            <w:lang w:eastAsia="zh-CN"/>
          </w:rPr>
          <w:t>(二)、环保与社会责任</w:t>
        </w:r>
        <w:r>
          <w:tab/>
        </w:r>
        <w:r>
          <w:fldChar w:fldCharType="begin"/>
        </w:r>
        <w:r>
          <w:instrText xml:space="preserve"> PAGEREF _Toc17652 \h </w:instrText>
        </w:r>
        <w:r>
          <w:fldChar w:fldCharType="separate"/>
        </w:r>
        <w:r>
          <w:t>11</w:t>
        </w:r>
        <w:r>
          <w:fldChar w:fldCharType="end"/>
        </w:r>
      </w:hyperlink>
    </w:p>
    <w:p>
      <w:pPr>
        <w:pStyle w:val="TOC1"/>
        <w:tabs>
          <w:tab w:val="right" w:leader="dot" w:pos="8306"/>
        </w:tabs>
      </w:pPr>
      <w:hyperlink w:anchor="_Toc3219" w:history="1">
        <w:r>
          <w:rPr>
            <w:rFonts w:ascii="仿宋" w:eastAsia="仿宋" w:hAnsi="仿宋" w:cs="仿宋" w:hint="eastAsia"/>
            <w:lang w:eastAsia="zh-CN"/>
          </w:rPr>
          <w:t>三、雄激素及同化激素项目危机管理</w:t>
        </w:r>
        <w:r>
          <w:tab/>
        </w:r>
        <w:r>
          <w:fldChar w:fldCharType="begin"/>
        </w:r>
        <w:r>
          <w:instrText xml:space="preserve"> PAGEREF _Toc3219 \h </w:instrText>
        </w:r>
        <w:r>
          <w:fldChar w:fldCharType="separate"/>
        </w:r>
        <w:r>
          <w:t>12</w:t>
        </w:r>
        <w:r>
          <w:fldChar w:fldCharType="end"/>
        </w:r>
      </w:hyperlink>
    </w:p>
    <w:p>
      <w:pPr>
        <w:pStyle w:val="TOC2"/>
        <w:tabs>
          <w:tab w:val="right" w:leader="dot" w:pos="8306"/>
        </w:tabs>
      </w:pPr>
      <w:hyperlink w:anchor="_Toc30580" w:history="1">
        <w:r>
          <w:rPr>
            <w:rFonts w:ascii="仿宋" w:eastAsia="仿宋" w:hAnsi="仿宋" w:cs="仿宋" w:hint="eastAsia"/>
            <w:lang w:eastAsia="zh-CN"/>
          </w:rPr>
          <w:t>(一)、危机预警与识别</w:t>
        </w:r>
        <w:r>
          <w:tab/>
        </w:r>
        <w:r>
          <w:fldChar w:fldCharType="begin"/>
        </w:r>
        <w:r>
          <w:instrText xml:space="preserve"> PAGEREF _Toc30580 \h </w:instrText>
        </w:r>
        <w:r>
          <w:fldChar w:fldCharType="separate"/>
        </w:r>
        <w:r>
          <w:t>12</w:t>
        </w:r>
        <w:r>
          <w:fldChar w:fldCharType="end"/>
        </w:r>
      </w:hyperlink>
    </w:p>
    <w:p>
      <w:pPr>
        <w:pStyle w:val="TOC2"/>
        <w:tabs>
          <w:tab w:val="right" w:leader="dot" w:pos="8306"/>
        </w:tabs>
      </w:pPr>
      <w:hyperlink w:anchor="_Toc23042" w:history="1">
        <w:r>
          <w:rPr>
            <w:rFonts w:ascii="仿宋" w:eastAsia="仿宋" w:hAnsi="仿宋" w:cs="仿宋" w:hint="eastAsia"/>
            <w:lang w:eastAsia="zh-CN"/>
          </w:rPr>
          <w:t>(二)、危机应对与恢复</w:t>
        </w:r>
        <w:r>
          <w:tab/>
        </w:r>
        <w:r>
          <w:fldChar w:fldCharType="begin"/>
        </w:r>
        <w:r>
          <w:instrText xml:space="preserve"> PAGEREF _Toc23042 \h </w:instrText>
        </w:r>
        <w:r>
          <w:fldChar w:fldCharType="separate"/>
        </w:r>
        <w:r>
          <w:t>13</w:t>
        </w:r>
        <w:r>
          <w:fldChar w:fldCharType="end"/>
        </w:r>
      </w:hyperlink>
    </w:p>
    <w:p>
      <w:pPr>
        <w:pStyle w:val="TOC1"/>
        <w:tabs>
          <w:tab w:val="right" w:leader="dot" w:pos="8306"/>
        </w:tabs>
      </w:pPr>
      <w:hyperlink w:anchor="_Toc20339" w:history="1">
        <w:r>
          <w:rPr>
            <w:rFonts w:ascii="仿宋" w:eastAsia="仿宋" w:hAnsi="仿宋" w:cs="仿宋" w:hint="eastAsia"/>
            <w:lang w:eastAsia="zh-CN"/>
          </w:rPr>
          <w:t>四、市场分析、调研</w:t>
        </w:r>
        <w:r>
          <w:tab/>
        </w:r>
        <w:r>
          <w:fldChar w:fldCharType="begin"/>
        </w:r>
        <w:r>
          <w:instrText xml:space="preserve"> PAGEREF _Toc20339 \h </w:instrText>
        </w:r>
        <w:r>
          <w:fldChar w:fldCharType="separate"/>
        </w:r>
        <w:r>
          <w:t>14</w:t>
        </w:r>
        <w:r>
          <w:fldChar w:fldCharType="end"/>
        </w:r>
      </w:hyperlink>
    </w:p>
    <w:p>
      <w:pPr>
        <w:pStyle w:val="TOC2"/>
        <w:tabs>
          <w:tab w:val="right" w:leader="dot" w:pos="8306"/>
        </w:tabs>
      </w:pPr>
      <w:hyperlink w:anchor="_Toc17345" w:history="1">
        <w:r>
          <w:rPr>
            <w:rFonts w:ascii="仿宋" w:eastAsia="仿宋" w:hAnsi="仿宋" w:cs="仿宋" w:hint="eastAsia"/>
            <w:lang w:eastAsia="zh-CN"/>
          </w:rPr>
          <w:t>(一)、雄激素及同化激素行业分析</w:t>
        </w:r>
        <w:r>
          <w:tab/>
        </w:r>
        <w:r>
          <w:fldChar w:fldCharType="begin"/>
        </w:r>
        <w:r>
          <w:instrText xml:space="preserve"> PAGEREF _Toc17345 \h </w:instrText>
        </w:r>
        <w:r>
          <w:fldChar w:fldCharType="separate"/>
        </w:r>
        <w:r>
          <w:t>14</w:t>
        </w:r>
        <w:r>
          <w:fldChar w:fldCharType="end"/>
        </w:r>
      </w:hyperlink>
    </w:p>
    <w:p>
      <w:pPr>
        <w:pStyle w:val="TOC2"/>
        <w:tabs>
          <w:tab w:val="right" w:leader="dot" w:pos="8306"/>
        </w:tabs>
      </w:pPr>
      <w:hyperlink w:anchor="_Toc9508" w:history="1">
        <w:r>
          <w:rPr>
            <w:rFonts w:ascii="仿宋" w:eastAsia="仿宋" w:hAnsi="仿宋" w:cs="仿宋" w:hint="eastAsia"/>
            <w:lang w:eastAsia="zh-CN"/>
          </w:rPr>
          <w:t>(二)、雄激素及同化激素市场分析预测</w:t>
        </w:r>
        <w:r>
          <w:tab/>
        </w:r>
        <w:r>
          <w:fldChar w:fldCharType="begin"/>
        </w:r>
        <w:r>
          <w:instrText xml:space="preserve"> PAGEREF _Toc9508 \h </w:instrText>
        </w:r>
        <w:r>
          <w:fldChar w:fldCharType="separate"/>
        </w:r>
        <w:r>
          <w:t>15</w:t>
        </w:r>
        <w:r>
          <w:fldChar w:fldCharType="end"/>
        </w:r>
      </w:hyperlink>
    </w:p>
    <w:p>
      <w:pPr>
        <w:pStyle w:val="TOC1"/>
        <w:tabs>
          <w:tab w:val="right" w:leader="dot" w:pos="8306"/>
        </w:tabs>
      </w:pPr>
      <w:hyperlink w:anchor="_Toc20870" w:history="1">
        <w:r>
          <w:rPr>
            <w:rFonts w:ascii="仿宋" w:eastAsia="仿宋" w:hAnsi="仿宋" w:cs="仿宋" w:hint="eastAsia"/>
            <w:lang w:eastAsia="zh-CN"/>
          </w:rPr>
          <w:t>五、产品规划分析</w:t>
        </w:r>
        <w:r>
          <w:tab/>
        </w:r>
        <w:r>
          <w:fldChar w:fldCharType="begin"/>
        </w:r>
        <w:r>
          <w:instrText xml:space="preserve"> PAGEREF _Toc20870 \h </w:instrText>
        </w:r>
        <w:r>
          <w:fldChar w:fldCharType="separate"/>
        </w:r>
        <w:r>
          <w:t>16</w:t>
        </w:r>
        <w:r>
          <w:fldChar w:fldCharType="end"/>
        </w:r>
      </w:hyperlink>
    </w:p>
    <w:p>
      <w:pPr>
        <w:pStyle w:val="TOC2"/>
        <w:tabs>
          <w:tab w:val="right" w:leader="dot" w:pos="8306"/>
        </w:tabs>
      </w:pPr>
      <w:hyperlink w:anchor="_Toc30831" w:history="1">
        <w:r>
          <w:rPr>
            <w:rFonts w:ascii="仿宋" w:eastAsia="仿宋" w:hAnsi="仿宋" w:cs="仿宋" w:hint="eastAsia"/>
            <w:lang w:eastAsia="zh-CN"/>
          </w:rPr>
          <w:t>(一)、产品规划</w:t>
        </w:r>
        <w:r>
          <w:tab/>
        </w:r>
        <w:r>
          <w:fldChar w:fldCharType="begin"/>
        </w:r>
        <w:r>
          <w:instrText xml:space="preserve"> PAGEREF _Toc30831 \h </w:instrText>
        </w:r>
        <w:r>
          <w:fldChar w:fldCharType="separate"/>
        </w:r>
        <w:r>
          <w:t>16</w:t>
        </w:r>
        <w:r>
          <w:fldChar w:fldCharType="end"/>
        </w:r>
      </w:hyperlink>
    </w:p>
    <w:p>
      <w:pPr>
        <w:pStyle w:val="TOC2"/>
        <w:tabs>
          <w:tab w:val="right" w:leader="dot" w:pos="8306"/>
        </w:tabs>
      </w:pPr>
      <w:hyperlink w:anchor="_Toc26236" w:history="1">
        <w:r>
          <w:rPr>
            <w:rFonts w:ascii="仿宋" w:eastAsia="仿宋" w:hAnsi="仿宋" w:cs="仿宋" w:hint="eastAsia"/>
            <w:lang w:eastAsia="zh-CN"/>
          </w:rPr>
          <w:t>(二)、建设规模</w:t>
        </w:r>
        <w:r>
          <w:tab/>
        </w:r>
        <w:r>
          <w:fldChar w:fldCharType="begin"/>
        </w:r>
        <w:r>
          <w:instrText xml:space="preserve"> PAGEREF _Toc26236 \h </w:instrText>
        </w:r>
        <w:r>
          <w:fldChar w:fldCharType="separate"/>
        </w:r>
        <w:r>
          <w:t>17</w:t>
        </w:r>
        <w:r>
          <w:fldChar w:fldCharType="end"/>
        </w:r>
      </w:hyperlink>
    </w:p>
    <w:p>
      <w:pPr>
        <w:pStyle w:val="TOC1"/>
        <w:tabs>
          <w:tab w:val="right" w:leader="dot" w:pos="8306"/>
        </w:tabs>
      </w:pPr>
      <w:hyperlink w:anchor="_Toc32552" w:history="1">
        <w:r>
          <w:rPr>
            <w:rFonts w:ascii="仿宋" w:eastAsia="仿宋" w:hAnsi="仿宋" w:cs="仿宋" w:hint="eastAsia"/>
            <w:lang w:eastAsia="zh-CN"/>
          </w:rPr>
          <w:t>六、工艺说明</w:t>
        </w:r>
        <w:r>
          <w:tab/>
        </w:r>
        <w:r>
          <w:fldChar w:fldCharType="begin"/>
        </w:r>
        <w:r>
          <w:instrText xml:space="preserve"> PAGEREF _Toc32552 \h </w:instrText>
        </w:r>
        <w:r>
          <w:fldChar w:fldCharType="separate"/>
        </w:r>
        <w:r>
          <w:t>18</w:t>
        </w:r>
        <w:r>
          <w:fldChar w:fldCharType="end"/>
        </w:r>
      </w:hyperlink>
    </w:p>
    <w:p>
      <w:pPr>
        <w:pStyle w:val="TOC2"/>
        <w:tabs>
          <w:tab w:val="right" w:leader="dot" w:pos="8306"/>
        </w:tabs>
      </w:pPr>
      <w:hyperlink w:anchor="_Toc11030" w:history="1">
        <w:r>
          <w:rPr>
            <w:rFonts w:ascii="仿宋" w:eastAsia="仿宋" w:hAnsi="仿宋" w:cs="仿宋" w:hint="eastAsia"/>
            <w:lang w:eastAsia="zh-CN"/>
          </w:rPr>
          <w:t>(一)、技术管理特点</w:t>
        </w:r>
        <w:r>
          <w:tab/>
        </w:r>
        <w:r>
          <w:fldChar w:fldCharType="begin"/>
        </w:r>
        <w:r>
          <w:instrText xml:space="preserve"> PAGEREF _Toc11030 \h </w:instrText>
        </w:r>
        <w:r>
          <w:fldChar w:fldCharType="separate"/>
        </w:r>
        <w:r>
          <w:t>18</w:t>
        </w:r>
        <w:r>
          <w:fldChar w:fldCharType="end"/>
        </w:r>
      </w:hyperlink>
    </w:p>
    <w:p>
      <w:pPr>
        <w:pStyle w:val="TOC2"/>
        <w:tabs>
          <w:tab w:val="right" w:leader="dot" w:pos="8306"/>
        </w:tabs>
      </w:pPr>
      <w:hyperlink w:anchor="_Toc10794" w:history="1">
        <w:r>
          <w:rPr>
            <w:rFonts w:ascii="仿宋" w:eastAsia="仿宋" w:hAnsi="仿宋" w:cs="仿宋" w:hint="eastAsia"/>
            <w:lang w:eastAsia="zh-CN"/>
          </w:rPr>
          <w:t>(二)、雄激素及同化激素项目工艺技术设计方案</w:t>
        </w:r>
        <w:r>
          <w:tab/>
        </w:r>
        <w:r>
          <w:fldChar w:fldCharType="begin"/>
        </w:r>
        <w:r>
          <w:instrText xml:space="preserve"> PAGEREF _Toc10794 \h </w:instrText>
        </w:r>
        <w:r>
          <w:fldChar w:fldCharType="separate"/>
        </w:r>
        <w:r>
          <w:t>19</w:t>
        </w:r>
        <w:r>
          <w:fldChar w:fldCharType="end"/>
        </w:r>
      </w:hyperlink>
    </w:p>
    <w:p>
      <w:pPr>
        <w:pStyle w:val="TOC2"/>
        <w:tabs>
          <w:tab w:val="right" w:leader="dot" w:pos="8306"/>
        </w:tabs>
      </w:pPr>
      <w:hyperlink w:anchor="_Toc13898" w:history="1">
        <w:r>
          <w:rPr>
            <w:rFonts w:ascii="仿宋" w:eastAsia="仿宋" w:hAnsi="仿宋" w:cs="仿宋" w:hint="eastAsia"/>
            <w:lang w:eastAsia="zh-CN"/>
          </w:rPr>
          <w:t>(三)、设备选型方案</w:t>
        </w:r>
        <w:r>
          <w:tab/>
        </w:r>
        <w:r>
          <w:fldChar w:fldCharType="begin"/>
        </w:r>
        <w:r>
          <w:instrText xml:space="preserve"> PAGEREF _Toc13898 \h </w:instrText>
        </w:r>
        <w:r>
          <w:fldChar w:fldCharType="separate"/>
        </w:r>
        <w:r>
          <w:t>20</w:t>
        </w:r>
        <w:r>
          <w:fldChar w:fldCharType="end"/>
        </w:r>
      </w:hyperlink>
    </w:p>
    <w:p>
      <w:pPr>
        <w:pStyle w:val="TOC1"/>
        <w:tabs>
          <w:tab w:val="right" w:leader="dot" w:pos="8306"/>
        </w:tabs>
      </w:pPr>
      <w:hyperlink w:anchor="_Toc3" w:history="1">
        <w:r>
          <w:rPr>
            <w:rFonts w:ascii="仿宋" w:eastAsia="仿宋" w:hAnsi="仿宋" w:cs="仿宋" w:hint="eastAsia"/>
            <w:lang w:eastAsia="zh-CN"/>
          </w:rPr>
          <w:t>七、雄激素及同化激素项目投资规划</w:t>
        </w:r>
        <w:r>
          <w:tab/>
        </w:r>
        <w:r>
          <w:fldChar w:fldCharType="begin"/>
        </w:r>
        <w:r>
          <w:instrText xml:space="preserve"> PAGEREF _Toc3 \h </w:instrText>
        </w:r>
        <w:r>
          <w:fldChar w:fldCharType="separate"/>
        </w:r>
        <w:r>
          <w:t>22</w:t>
        </w:r>
        <w:r>
          <w:fldChar w:fldCharType="end"/>
        </w:r>
      </w:hyperlink>
    </w:p>
    <w:p>
      <w:pPr>
        <w:pStyle w:val="TOC2"/>
        <w:tabs>
          <w:tab w:val="right" w:leader="dot" w:pos="8306"/>
        </w:tabs>
      </w:pPr>
      <w:hyperlink w:anchor="_Toc31227" w:history="1">
        <w:r>
          <w:rPr>
            <w:rFonts w:ascii="仿宋" w:eastAsia="仿宋" w:hAnsi="仿宋" w:cs="仿宋" w:hint="eastAsia"/>
            <w:lang w:eastAsia="zh-CN"/>
          </w:rPr>
          <w:t>(一)、雄激素及同化激素项目总投资估算</w:t>
        </w:r>
        <w:r>
          <w:tab/>
        </w:r>
        <w:r>
          <w:fldChar w:fldCharType="begin"/>
        </w:r>
        <w:r>
          <w:instrText xml:space="preserve"> PAGEREF _Toc31227 \h </w:instrText>
        </w:r>
        <w:r>
          <w:fldChar w:fldCharType="separate"/>
        </w:r>
        <w:r>
          <w:t>22</w:t>
        </w:r>
        <w:r>
          <w:fldChar w:fldCharType="end"/>
        </w:r>
      </w:hyperlink>
    </w:p>
    <w:p>
      <w:pPr>
        <w:pStyle w:val="TOC2"/>
        <w:tabs>
          <w:tab w:val="right" w:leader="dot" w:pos="8306"/>
        </w:tabs>
      </w:pPr>
      <w:hyperlink w:anchor="_Toc25179" w:history="1">
        <w:r>
          <w:rPr>
            <w:rFonts w:ascii="仿宋" w:eastAsia="仿宋" w:hAnsi="仿宋" w:cs="仿宋" w:hint="eastAsia"/>
            <w:lang w:eastAsia="zh-CN"/>
          </w:rPr>
          <w:t>(二)、资金筹措</w:t>
        </w:r>
        <w:r>
          <w:tab/>
        </w:r>
        <w:r>
          <w:fldChar w:fldCharType="begin"/>
        </w:r>
        <w:r>
          <w:instrText xml:space="preserve"> PAGEREF _Toc25179 \h </w:instrText>
        </w:r>
        <w:r>
          <w:fldChar w:fldCharType="separate"/>
        </w:r>
        <w:r>
          <w:t>23</w:t>
        </w:r>
        <w:r>
          <w:fldChar w:fldCharType="end"/>
        </w:r>
      </w:hyperlink>
    </w:p>
    <w:p>
      <w:pPr>
        <w:pStyle w:val="TOC1"/>
        <w:tabs>
          <w:tab w:val="right" w:leader="dot" w:pos="8306"/>
        </w:tabs>
      </w:pPr>
      <w:hyperlink w:anchor="_Toc21335" w:history="1">
        <w:r>
          <w:rPr>
            <w:rFonts w:ascii="仿宋" w:eastAsia="仿宋" w:hAnsi="仿宋" w:cs="仿宋" w:hint="eastAsia"/>
            <w:lang w:eastAsia="zh-CN"/>
          </w:rPr>
          <w:t>八、生产安全保护</w:t>
        </w:r>
        <w:r>
          <w:tab/>
        </w:r>
        <w:r>
          <w:fldChar w:fldCharType="begin"/>
        </w:r>
        <w:r>
          <w:instrText xml:space="preserve"> PAGEREF _Toc21335 \h </w:instrText>
        </w:r>
        <w:r>
          <w:fldChar w:fldCharType="separate"/>
        </w:r>
        <w:r>
          <w:t>24</w:t>
        </w:r>
        <w:r>
          <w:fldChar w:fldCharType="end"/>
        </w:r>
      </w:hyperlink>
    </w:p>
    <w:p>
      <w:pPr>
        <w:pStyle w:val="TOC2"/>
        <w:tabs>
          <w:tab w:val="right" w:leader="dot" w:pos="8306"/>
        </w:tabs>
      </w:pPr>
      <w:hyperlink w:anchor="_Toc15163" w:history="1">
        <w:r>
          <w:rPr>
            <w:rFonts w:ascii="仿宋" w:eastAsia="仿宋" w:hAnsi="仿宋" w:cs="仿宋" w:hint="eastAsia"/>
            <w:lang w:eastAsia="zh-CN"/>
          </w:rPr>
          <w:t>(一)、消防安全</w:t>
        </w:r>
        <w:r>
          <w:tab/>
        </w:r>
        <w:r>
          <w:fldChar w:fldCharType="begin"/>
        </w:r>
        <w:r>
          <w:instrText xml:space="preserve"> PAGEREF _Toc15163 \h </w:instrText>
        </w:r>
        <w:r>
          <w:fldChar w:fldCharType="separate"/>
        </w:r>
        <w:r>
          <w:t>24</w:t>
        </w:r>
        <w:r>
          <w:fldChar w:fldCharType="end"/>
        </w:r>
      </w:hyperlink>
    </w:p>
    <w:p>
      <w:pPr>
        <w:pStyle w:val="TOC2"/>
        <w:tabs>
          <w:tab w:val="right" w:leader="dot" w:pos="8306"/>
        </w:tabs>
      </w:pPr>
      <w:hyperlink w:anchor="_Toc26481" w:history="1">
        <w:r>
          <w:rPr>
            <w:rFonts w:ascii="仿宋" w:eastAsia="仿宋" w:hAnsi="仿宋" w:cs="仿宋" w:hint="eastAsia"/>
            <w:lang w:eastAsia="zh-CN"/>
          </w:rPr>
          <w:t>(二)、防火防爆总图布置措施</w:t>
        </w:r>
        <w:r>
          <w:tab/>
        </w:r>
        <w:r>
          <w:fldChar w:fldCharType="begin"/>
        </w:r>
        <w:r>
          <w:instrText xml:space="preserve"> PAGEREF _Toc26481 \h </w:instrText>
        </w:r>
        <w:r>
          <w:fldChar w:fldCharType="separate"/>
        </w:r>
        <w:r>
          <w:t>25</w:t>
        </w:r>
        <w:r>
          <w:fldChar w:fldCharType="end"/>
        </w:r>
      </w:hyperlink>
    </w:p>
    <w:p>
      <w:pPr>
        <w:pStyle w:val="TOC2"/>
        <w:tabs>
          <w:tab w:val="right" w:leader="dot" w:pos="8306"/>
        </w:tabs>
      </w:pPr>
      <w:hyperlink w:anchor="_Toc14813" w:history="1">
        <w:r>
          <w:rPr>
            <w:rFonts w:ascii="仿宋" w:eastAsia="仿宋" w:hAnsi="仿宋" w:cs="仿宋" w:hint="eastAsia"/>
            <w:lang w:eastAsia="zh-CN"/>
          </w:rPr>
          <w:t>(三)、自然灾害防范措施</w:t>
        </w:r>
        <w:r>
          <w:tab/>
        </w:r>
        <w:r>
          <w:fldChar w:fldCharType="begin"/>
        </w:r>
        <w:r>
          <w:instrText xml:space="preserve"> PAGEREF _Toc14813 \h </w:instrText>
        </w:r>
        <w:r>
          <w:fldChar w:fldCharType="separate"/>
        </w:r>
        <w:r>
          <w:t>26</w:t>
        </w:r>
        <w:r>
          <w:fldChar w:fldCharType="end"/>
        </w:r>
      </w:hyperlink>
    </w:p>
    <w:p>
      <w:pPr>
        <w:pStyle w:val="TOC2"/>
        <w:tabs>
          <w:tab w:val="right" w:leader="dot" w:pos="8306"/>
        </w:tabs>
      </w:pPr>
      <w:hyperlink w:anchor="_Toc30048" w:history="1">
        <w:r>
          <w:rPr>
            <w:rFonts w:ascii="仿宋" w:eastAsia="仿宋" w:hAnsi="仿宋" w:cs="仿宋" w:hint="eastAsia"/>
            <w:lang w:eastAsia="zh-CN"/>
          </w:rPr>
          <w:t>(四)、安全色及安全标志使用要求</w:t>
        </w:r>
        <w:r>
          <w:tab/>
        </w:r>
        <w:r>
          <w:fldChar w:fldCharType="begin"/>
        </w:r>
        <w:r>
          <w:instrText xml:space="preserve"> PAGEREF _Toc30048 \h </w:instrText>
        </w:r>
        <w:r>
          <w:fldChar w:fldCharType="separate"/>
        </w:r>
        <w:r>
          <w:t>27</w:t>
        </w:r>
        <w:r>
          <w:fldChar w:fldCharType="end"/>
        </w:r>
      </w:hyperlink>
    </w:p>
    <w:p>
      <w:pPr>
        <w:pStyle w:val="TOC2"/>
        <w:tabs>
          <w:tab w:val="right" w:leader="dot" w:pos="8306"/>
        </w:tabs>
      </w:pPr>
      <w:hyperlink w:anchor="_Toc17072" w:history="1">
        <w:r>
          <w:rPr>
            <w:rFonts w:ascii="仿宋" w:eastAsia="仿宋" w:hAnsi="仿宋" w:cs="仿宋" w:hint="eastAsia"/>
            <w:lang w:eastAsia="zh-CN"/>
          </w:rPr>
          <w:t>(五)、防尘防毒措施</w:t>
        </w:r>
        <w:r>
          <w:tab/>
        </w:r>
        <w:r>
          <w:fldChar w:fldCharType="begin"/>
        </w:r>
        <w:r>
          <w:instrText xml:space="preserve"> PAGEREF _Toc17072 \h </w:instrText>
        </w:r>
        <w:r>
          <w:fldChar w:fldCharType="separate"/>
        </w:r>
        <w:r>
          <w:t>28</w:t>
        </w:r>
        <w:r>
          <w:fldChar w:fldCharType="end"/>
        </w:r>
      </w:hyperlink>
    </w:p>
    <w:p>
      <w:pPr>
        <w:pStyle w:val="TOC2"/>
        <w:tabs>
          <w:tab w:val="right" w:leader="dot" w:pos="8306"/>
        </w:tabs>
      </w:pPr>
      <w:hyperlink w:anchor="_Toc21163" w:history="1">
        <w:r>
          <w:rPr>
            <w:rFonts w:ascii="仿宋" w:eastAsia="仿宋" w:hAnsi="仿宋" w:cs="仿宋" w:hint="eastAsia"/>
            <w:lang w:eastAsia="zh-CN"/>
          </w:rPr>
          <w:t>(六)、防静电、触电防护及防雷措施</w:t>
        </w:r>
        <w:r>
          <w:tab/>
        </w:r>
        <w:r>
          <w:fldChar w:fldCharType="begin"/>
        </w:r>
        <w:r>
          <w:instrText xml:space="preserve"> PAGEREF _Toc21163 \h </w:instrText>
        </w:r>
        <w:r>
          <w:fldChar w:fldCharType="separate"/>
        </w:r>
        <w:r>
          <w:t>29</w:t>
        </w:r>
        <w:r>
          <w:fldChar w:fldCharType="end"/>
        </w:r>
      </w:hyperlink>
    </w:p>
    <w:p>
      <w:pPr>
        <w:pStyle w:val="TOC2"/>
        <w:tabs>
          <w:tab w:val="right" w:leader="dot" w:pos="8306"/>
        </w:tabs>
      </w:pPr>
      <w:hyperlink w:anchor="_Toc5289" w:history="1">
        <w:r>
          <w:rPr>
            <w:rFonts w:ascii="仿宋" w:eastAsia="仿宋" w:hAnsi="仿宋" w:cs="仿宋" w:hint="eastAsia"/>
            <w:lang w:eastAsia="zh-CN"/>
          </w:rPr>
          <w:t>(七)、机械设备安全保障措施</w:t>
        </w:r>
        <w:r>
          <w:tab/>
        </w:r>
        <w:r>
          <w:fldChar w:fldCharType="begin"/>
        </w:r>
        <w:r>
          <w:instrText xml:space="preserve"> PAGEREF _Toc5289 \h </w:instrText>
        </w:r>
        <w:r>
          <w:fldChar w:fldCharType="separate"/>
        </w:r>
        <w:r>
          <w:t>31</w:t>
        </w:r>
        <w:r>
          <w:fldChar w:fldCharType="end"/>
        </w:r>
      </w:hyperlink>
    </w:p>
    <w:p>
      <w:pPr>
        <w:pStyle w:val="TOC1"/>
        <w:tabs>
          <w:tab w:val="right" w:leader="dot" w:pos="8306"/>
        </w:tabs>
      </w:pPr>
      <w:hyperlink w:anchor="_Toc11215" w:history="1">
        <w:r>
          <w:rPr>
            <w:rFonts w:ascii="仿宋" w:eastAsia="仿宋" w:hAnsi="仿宋" w:cs="仿宋" w:hint="eastAsia"/>
            <w:lang w:eastAsia="zh-CN"/>
          </w:rPr>
          <w:t>九、雄激素及同化激素项目人力资源培养与发展</w:t>
        </w:r>
        <w:r>
          <w:tab/>
        </w:r>
        <w:r>
          <w:fldChar w:fldCharType="begin"/>
        </w:r>
        <w:r>
          <w:instrText xml:space="preserve"> PAGEREF _Toc11215 \h </w:instrText>
        </w:r>
        <w:r>
          <w:fldChar w:fldCharType="separate"/>
        </w:r>
        <w:r>
          <w:t>32</w:t>
        </w:r>
        <w:r>
          <w:fldChar w:fldCharType="end"/>
        </w:r>
      </w:hyperlink>
    </w:p>
    <w:p>
      <w:pPr>
        <w:pStyle w:val="TOC2"/>
        <w:tabs>
          <w:tab w:val="right" w:leader="dot" w:pos="8306"/>
        </w:tabs>
      </w:pPr>
      <w:hyperlink w:anchor="_Toc30251" w:history="1">
        <w:r>
          <w:rPr>
            <w:rFonts w:ascii="仿宋" w:eastAsia="仿宋" w:hAnsi="仿宋" w:cs="仿宋" w:hint="eastAsia"/>
            <w:lang w:eastAsia="zh-CN"/>
          </w:rPr>
          <w:t>(一)、人才需求与规划</w:t>
        </w:r>
        <w:r>
          <w:tab/>
        </w:r>
        <w:r>
          <w:fldChar w:fldCharType="begin"/>
        </w:r>
        <w:r>
          <w:instrText xml:space="preserve"> PAGEREF _Toc30251 \h </w:instrText>
        </w:r>
        <w:r>
          <w:fldChar w:fldCharType="separate"/>
        </w:r>
        <w:r>
          <w:t>32</w:t>
        </w:r>
        <w:r>
          <w:fldChar w:fldCharType="end"/>
        </w:r>
      </w:hyperlink>
    </w:p>
    <w:p>
      <w:pPr>
        <w:pStyle w:val="TOC2"/>
        <w:tabs>
          <w:tab w:val="right" w:leader="dot" w:pos="8306"/>
        </w:tabs>
      </w:pPr>
      <w:hyperlink w:anchor="_Toc12824" w:history="1">
        <w:r>
          <w:rPr>
            <w:rFonts w:ascii="仿宋" w:eastAsia="仿宋" w:hAnsi="仿宋" w:cs="仿宋" w:hint="eastAsia"/>
            <w:lang w:eastAsia="zh-CN"/>
          </w:rPr>
          <w:t>(二)、培训与发展计划</w:t>
        </w:r>
        <w:r>
          <w:tab/>
        </w:r>
        <w:r>
          <w:fldChar w:fldCharType="begin"/>
        </w:r>
        <w:r>
          <w:instrText xml:space="preserve"> PAGEREF _Toc12824 \h </w:instrText>
        </w:r>
        <w:r>
          <w:fldChar w:fldCharType="separate"/>
        </w:r>
        <w:r>
          <w:t>33</w:t>
        </w:r>
        <w:r>
          <w:fldChar w:fldCharType="end"/>
        </w:r>
      </w:hyperlink>
    </w:p>
    <w:p>
      <w:pPr>
        <w:pStyle w:val="TOC1"/>
        <w:tabs>
          <w:tab w:val="right" w:leader="dot" w:pos="8306"/>
        </w:tabs>
      </w:pPr>
      <w:hyperlink w:anchor="_Toc3586" w:history="1">
        <w:r>
          <w:rPr>
            <w:rFonts w:ascii="仿宋" w:eastAsia="仿宋" w:hAnsi="仿宋" w:cs="仿宋" w:hint="eastAsia"/>
            <w:lang w:eastAsia="zh-CN"/>
          </w:rPr>
          <w:t>十、雄激素及同化激素项目财务管理</w:t>
        </w:r>
        <w:r>
          <w:tab/>
        </w:r>
        <w:r>
          <w:fldChar w:fldCharType="begin"/>
        </w:r>
        <w:r>
          <w:instrText xml:space="preserve"> PAGEREF _Toc3586 \h </w:instrText>
        </w:r>
        <w:r>
          <w:fldChar w:fldCharType="separate"/>
        </w:r>
        <w:r>
          <w:t>33</w:t>
        </w:r>
        <w:r>
          <w:fldChar w:fldCharType="end"/>
        </w:r>
      </w:hyperlink>
    </w:p>
    <w:p>
      <w:pPr>
        <w:pStyle w:val="TOC2"/>
        <w:tabs>
          <w:tab w:val="right" w:leader="dot" w:pos="8306"/>
        </w:tabs>
      </w:pPr>
      <w:hyperlink w:anchor="_Toc26920" w:history="1">
        <w:r>
          <w:rPr>
            <w:rFonts w:ascii="仿宋" w:eastAsia="仿宋" w:hAnsi="仿宋" w:cs="仿宋" w:hint="eastAsia"/>
            <w:lang w:eastAsia="zh-CN"/>
          </w:rPr>
          <w:t>(一)、资金需求大</w:t>
        </w:r>
        <w:r>
          <w:tab/>
        </w:r>
        <w:r>
          <w:fldChar w:fldCharType="begin"/>
        </w:r>
        <w:r>
          <w:instrText xml:space="preserve"> PAGEREF _Toc26920 \h </w:instrText>
        </w:r>
        <w:r>
          <w:fldChar w:fldCharType="separate"/>
        </w:r>
        <w:r>
          <w:t>33</w:t>
        </w:r>
        <w:r>
          <w:fldChar w:fldCharType="end"/>
        </w:r>
      </w:hyperlink>
    </w:p>
    <w:p>
      <w:pPr>
        <w:pStyle w:val="TOC2"/>
        <w:tabs>
          <w:tab w:val="right" w:leader="dot" w:pos="8306"/>
        </w:tabs>
      </w:pPr>
      <w:hyperlink w:anchor="_Toc28986" w:history="1">
        <w:r>
          <w:rPr>
            <w:rFonts w:ascii="仿宋" w:eastAsia="仿宋" w:hAnsi="仿宋" w:cs="仿宋" w:hint="eastAsia"/>
            <w:lang w:eastAsia="zh-CN"/>
          </w:rPr>
          <w:t>(二)、研发周期长</w:t>
        </w:r>
        <w:r>
          <w:tab/>
        </w:r>
        <w:r>
          <w:fldChar w:fldCharType="begin"/>
        </w:r>
        <w:r>
          <w:instrText xml:space="preserve"> PAGEREF _Toc28986 \h </w:instrText>
        </w:r>
        <w:r>
          <w:fldChar w:fldCharType="separate"/>
        </w:r>
        <w:r>
          <w:t>34</w:t>
        </w:r>
        <w:r>
          <w:fldChar w:fldCharType="end"/>
        </w:r>
      </w:hyperlink>
    </w:p>
    <w:p>
      <w:pPr>
        <w:pStyle w:val="TOC2"/>
        <w:tabs>
          <w:tab w:val="right" w:leader="dot" w:pos="8306"/>
        </w:tabs>
      </w:pPr>
      <w:hyperlink w:anchor="_Toc6629" w:history="1">
        <w:r>
          <w:rPr>
            <w:rFonts w:ascii="仿宋" w:eastAsia="仿宋" w:hAnsi="仿宋" w:cs="仿宋" w:hint="eastAsia"/>
            <w:lang w:eastAsia="zh-CN"/>
          </w:rPr>
          <w:t>(三)、市场风险大</w:t>
        </w:r>
        <w:r>
          <w:tab/>
        </w:r>
        <w:r>
          <w:fldChar w:fldCharType="begin"/>
        </w:r>
        <w:r>
          <w:instrText xml:space="preserve"> PAGEREF _Toc6629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35" w:history="1">
        <w:r>
          <w:rPr>
            <w:rFonts w:ascii="仿宋" w:eastAsia="仿宋" w:hAnsi="仿宋" w:cs="仿宋" w:hint="eastAsia"/>
            <w:lang w:eastAsia="zh-CN"/>
          </w:rPr>
          <w:t>(四)、利润率高</w:t>
        </w:r>
        <w:r>
          <w:tab/>
        </w:r>
        <w:r>
          <w:fldChar w:fldCharType="begin"/>
        </w:r>
        <w:r>
          <w:instrText xml:space="preserve"> PAGEREF _Toc29935 \h </w:instrText>
        </w:r>
        <w:r>
          <w:fldChar w:fldCharType="separate"/>
        </w:r>
        <w:r>
          <w:t>38</w:t>
        </w:r>
        <w:r>
          <w:fldChar w:fldCharType="end"/>
        </w:r>
      </w:hyperlink>
    </w:p>
    <w:p>
      <w:pPr>
        <w:pStyle w:val="TOC1"/>
        <w:tabs>
          <w:tab w:val="right" w:leader="dot" w:pos="8306"/>
        </w:tabs>
      </w:pPr>
      <w:hyperlink w:anchor="_Toc23971" w:history="1">
        <w:r>
          <w:rPr>
            <w:rFonts w:ascii="仿宋" w:eastAsia="仿宋" w:hAnsi="仿宋" w:cs="仿宋" w:hint="eastAsia"/>
            <w:lang w:eastAsia="zh-CN"/>
          </w:rPr>
          <w:t>十一、雄激素及同化激素项目计划安排</w:t>
        </w:r>
        <w:r>
          <w:tab/>
        </w:r>
        <w:r>
          <w:fldChar w:fldCharType="begin"/>
        </w:r>
        <w:r>
          <w:instrText xml:space="preserve"> PAGEREF _Toc23971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(一)、建设周期</w:t>
        </w:r>
        <w:r>
          <w:tab/>
        </w:r>
        <w:r>
          <w:fldChar w:fldCharType="begin"/>
        </w:r>
        <w:r>
          <w:instrText xml:space="preserve"> PAGEREF _Toc2876 \h </w:instrText>
        </w:r>
        <w:r>
          <w:fldChar w:fldCharType="separate"/>
        </w:r>
        <w:r>
          <w:t>41</w:t>
        </w:r>
        <w:r>
          <w:fldChar w:fldCharType="end"/>
        </w:r>
      </w:hyperlink>
    </w:p>
    <w:p>
      <w:pPr>
        <w:pStyle w:val="TOC2"/>
        <w:tabs>
          <w:tab w:val="right" w:leader="dot" w:pos="8306"/>
        </w:tabs>
      </w:pPr>
      <w:hyperlink w:anchor="_Toc3011" w:history="1">
        <w:r>
          <w:rPr>
            <w:rFonts w:ascii="仿宋" w:eastAsia="仿宋" w:hAnsi="仿宋" w:cs="仿宋" w:hint="eastAsia"/>
            <w:lang w:eastAsia="zh-CN"/>
          </w:rPr>
          <w:t>(二)、建设进度</w:t>
        </w:r>
        <w:r>
          <w:tab/>
        </w:r>
        <w:r>
          <w:fldChar w:fldCharType="begin"/>
        </w:r>
        <w:r>
          <w:instrText xml:space="preserve"> PAGEREF _Toc3011 \h </w:instrText>
        </w:r>
        <w:r>
          <w:fldChar w:fldCharType="separate"/>
        </w:r>
        <w:r>
          <w:t>42</w:t>
        </w:r>
        <w:r>
          <w:fldChar w:fldCharType="end"/>
        </w:r>
      </w:hyperlink>
    </w:p>
    <w:p>
      <w:pPr>
        <w:pStyle w:val="TOC2"/>
        <w:tabs>
          <w:tab w:val="right" w:leader="dot" w:pos="8306"/>
        </w:tabs>
      </w:pPr>
      <w:hyperlink w:anchor="_Toc27886" w:history="1">
        <w:r>
          <w:rPr>
            <w:rFonts w:ascii="仿宋" w:eastAsia="仿宋" w:hAnsi="仿宋" w:cs="仿宋" w:hint="eastAsia"/>
            <w:lang w:eastAsia="zh-CN"/>
          </w:rPr>
          <w:t>(三)、进度安排注意事项</w:t>
        </w:r>
        <w:r>
          <w:tab/>
        </w:r>
        <w:r>
          <w:fldChar w:fldCharType="begin"/>
        </w:r>
        <w:r>
          <w:instrText xml:space="preserve"> PAGEREF _Toc27886 \h </w:instrText>
        </w:r>
        <w:r>
          <w:fldChar w:fldCharType="separate"/>
        </w:r>
        <w:r>
          <w:t>43</w:t>
        </w:r>
        <w:r>
          <w:fldChar w:fldCharType="end"/>
        </w:r>
      </w:hyperlink>
    </w:p>
    <w:p>
      <w:pPr>
        <w:pStyle w:val="TOC2"/>
        <w:tabs>
          <w:tab w:val="right" w:leader="dot" w:pos="8306"/>
        </w:tabs>
      </w:pPr>
      <w:hyperlink w:anchor="_Toc25883" w:history="1">
        <w:r>
          <w:rPr>
            <w:rFonts w:ascii="仿宋" w:eastAsia="仿宋" w:hAnsi="仿宋" w:cs="仿宋" w:hint="eastAsia"/>
            <w:lang w:eastAsia="zh-CN"/>
          </w:rPr>
          <w:t>(四)、人力资源配置</w:t>
        </w:r>
        <w:r>
          <w:tab/>
        </w:r>
        <w:r>
          <w:fldChar w:fldCharType="begin"/>
        </w:r>
        <w:r>
          <w:instrText xml:space="preserve"> PAGEREF _Toc25883 \h </w:instrText>
        </w:r>
        <w:r>
          <w:fldChar w:fldCharType="separate"/>
        </w:r>
        <w:r>
          <w:t>44</w:t>
        </w:r>
        <w:r>
          <w:fldChar w:fldCharType="end"/>
        </w:r>
      </w:hyperlink>
    </w:p>
    <w:p>
      <w:pPr>
        <w:pStyle w:val="TOC1"/>
        <w:tabs>
          <w:tab w:val="right" w:leader="dot" w:pos="8306"/>
        </w:tabs>
      </w:pPr>
      <w:hyperlink w:anchor="_Toc7608" w:history="1">
        <w:r>
          <w:rPr>
            <w:rFonts w:ascii="仿宋" w:eastAsia="仿宋" w:hAnsi="仿宋" w:cs="仿宋" w:hint="eastAsia"/>
            <w:lang w:eastAsia="zh-CN"/>
          </w:rPr>
          <w:t>十二、雄激素及同化激素项目环境影响分析</w:t>
        </w:r>
        <w:r>
          <w:tab/>
        </w:r>
        <w:r>
          <w:fldChar w:fldCharType="begin"/>
        </w:r>
        <w:r>
          <w:instrText xml:space="preserve"> PAGEREF _Toc7608 \h </w:instrText>
        </w:r>
        <w:r>
          <w:fldChar w:fldCharType="separate"/>
        </w:r>
        <w:r>
          <w:t>45</w:t>
        </w:r>
        <w:r>
          <w:fldChar w:fldCharType="end"/>
        </w:r>
      </w:hyperlink>
    </w:p>
    <w:p>
      <w:pPr>
        <w:pStyle w:val="TOC2"/>
        <w:tabs>
          <w:tab w:val="right" w:leader="dot" w:pos="8306"/>
        </w:tabs>
      </w:pPr>
      <w:hyperlink w:anchor="_Toc29674" w:history="1">
        <w:r>
          <w:rPr>
            <w:rFonts w:ascii="仿宋" w:eastAsia="仿宋" w:hAnsi="仿宋" w:cs="仿宋" w:hint="eastAsia"/>
            <w:lang w:eastAsia="zh-CN"/>
          </w:rPr>
          <w:t>(一)、建设区域环境质量现状</w:t>
        </w:r>
        <w:r>
          <w:tab/>
        </w:r>
        <w:r>
          <w:fldChar w:fldCharType="begin"/>
        </w:r>
        <w:r>
          <w:instrText xml:space="preserve"> PAGEREF _Toc29674 \h </w:instrText>
        </w:r>
        <w:r>
          <w:fldChar w:fldCharType="separate"/>
        </w:r>
        <w:r>
          <w:t>45</w:t>
        </w:r>
        <w:r>
          <w:fldChar w:fldCharType="end"/>
        </w:r>
      </w:hyperlink>
    </w:p>
    <w:p>
      <w:pPr>
        <w:pStyle w:val="TOC2"/>
        <w:tabs>
          <w:tab w:val="right" w:leader="dot" w:pos="8306"/>
        </w:tabs>
      </w:pPr>
      <w:hyperlink w:anchor="_Toc1767" w:history="1">
        <w:r>
          <w:rPr>
            <w:rFonts w:ascii="仿宋" w:eastAsia="仿宋" w:hAnsi="仿宋" w:cs="仿宋" w:hint="eastAsia"/>
            <w:lang w:eastAsia="zh-CN"/>
          </w:rPr>
          <w:t>(二)、建设期环境保护</w:t>
        </w:r>
        <w:r>
          <w:tab/>
        </w:r>
        <w:r>
          <w:fldChar w:fldCharType="begin"/>
        </w:r>
        <w:r>
          <w:instrText xml:space="preserve"> PAGEREF _Toc1767 \h </w:instrText>
        </w:r>
        <w:r>
          <w:fldChar w:fldCharType="separate"/>
        </w:r>
        <w:r>
          <w:t>46</w:t>
        </w:r>
        <w:r>
          <w:fldChar w:fldCharType="end"/>
        </w:r>
      </w:hyperlink>
    </w:p>
    <w:p>
      <w:pPr>
        <w:pStyle w:val="TOC2"/>
        <w:tabs>
          <w:tab w:val="right" w:leader="dot" w:pos="8306"/>
        </w:tabs>
      </w:pPr>
      <w:hyperlink w:anchor="_Toc3110" w:history="1">
        <w:r>
          <w:rPr>
            <w:rFonts w:ascii="仿宋" w:eastAsia="仿宋" w:hAnsi="仿宋" w:cs="仿宋" w:hint="eastAsia"/>
            <w:lang w:eastAsia="zh-CN"/>
          </w:rPr>
          <w:t>(三)、运营期环境保护</w:t>
        </w:r>
        <w:r>
          <w:tab/>
        </w:r>
        <w:r>
          <w:fldChar w:fldCharType="begin"/>
        </w:r>
        <w:r>
          <w:instrText xml:space="preserve"> PAGEREF _Toc3110 \h </w:instrText>
        </w:r>
        <w:r>
          <w:fldChar w:fldCharType="separate"/>
        </w:r>
        <w:r>
          <w:t>48</w:t>
        </w:r>
        <w:r>
          <w:fldChar w:fldCharType="end"/>
        </w:r>
      </w:hyperlink>
    </w:p>
    <w:p>
      <w:pPr>
        <w:pStyle w:val="TOC2"/>
        <w:tabs>
          <w:tab w:val="right" w:leader="dot" w:pos="8306"/>
        </w:tabs>
      </w:pPr>
      <w:hyperlink w:anchor="_Toc1267" w:history="1">
        <w:r>
          <w:rPr>
            <w:rFonts w:ascii="仿宋" w:eastAsia="仿宋" w:hAnsi="仿宋" w:cs="仿宋" w:hint="eastAsia"/>
            <w:lang w:eastAsia="zh-CN"/>
          </w:rPr>
          <w:t>(四)、雄激素及同化激素项目建设对区域经济的影响</w:t>
        </w:r>
        <w:r>
          <w:tab/>
        </w:r>
        <w:r>
          <w:fldChar w:fldCharType="begin"/>
        </w:r>
        <w:r>
          <w:instrText xml:space="preserve"> PAGEREF _Toc1267 \h </w:instrText>
        </w:r>
        <w:r>
          <w:fldChar w:fldCharType="separate"/>
        </w:r>
        <w:r>
          <w:t>49</w:t>
        </w:r>
        <w:r>
          <w:fldChar w:fldCharType="end"/>
        </w:r>
      </w:hyperlink>
    </w:p>
    <w:p>
      <w:pPr>
        <w:pStyle w:val="TOC2"/>
        <w:tabs>
          <w:tab w:val="right" w:leader="dot" w:pos="8306"/>
        </w:tabs>
      </w:pPr>
      <w:hyperlink w:anchor="_Toc30557" w:history="1">
        <w:r>
          <w:rPr>
            <w:rFonts w:ascii="仿宋" w:eastAsia="仿宋" w:hAnsi="仿宋" w:cs="仿宋" w:hint="eastAsia"/>
            <w:lang w:eastAsia="zh-CN"/>
          </w:rPr>
          <w:t>(五)、废弃物处理</w:t>
        </w:r>
        <w:r>
          <w:tab/>
        </w:r>
        <w:r>
          <w:fldChar w:fldCharType="begin"/>
        </w:r>
        <w:r>
          <w:instrText xml:space="preserve"> PAGEREF _Toc30557 \h </w:instrText>
        </w:r>
        <w:r>
          <w:fldChar w:fldCharType="separate"/>
        </w:r>
        <w:r>
          <w:t>51</w:t>
        </w:r>
        <w:r>
          <w:fldChar w:fldCharType="end"/>
        </w:r>
      </w:hyperlink>
    </w:p>
    <w:p>
      <w:pPr>
        <w:pStyle w:val="TOC2"/>
        <w:tabs>
          <w:tab w:val="right" w:leader="dot" w:pos="8306"/>
        </w:tabs>
      </w:pPr>
      <w:hyperlink w:anchor="_Toc26207" w:history="1">
        <w:r>
          <w:rPr>
            <w:rFonts w:ascii="仿宋" w:eastAsia="仿宋" w:hAnsi="仿宋" w:cs="仿宋" w:hint="eastAsia"/>
            <w:lang w:eastAsia="zh-CN"/>
          </w:rPr>
          <w:t>(六)、特殊环境影响分析</w:t>
        </w:r>
        <w:r>
          <w:tab/>
        </w:r>
        <w:r>
          <w:fldChar w:fldCharType="begin"/>
        </w:r>
        <w:r>
          <w:instrText xml:space="preserve"> PAGEREF _Toc26207 \h </w:instrText>
        </w:r>
        <w:r>
          <w:fldChar w:fldCharType="separate"/>
        </w:r>
        <w:r>
          <w:t>52</w:t>
        </w:r>
        <w:r>
          <w:fldChar w:fldCharType="end"/>
        </w:r>
      </w:hyperlink>
    </w:p>
    <w:p>
      <w:pPr>
        <w:pStyle w:val="TOC2"/>
        <w:tabs>
          <w:tab w:val="right" w:leader="dot" w:pos="8306"/>
        </w:tabs>
      </w:pPr>
      <w:hyperlink w:anchor="_Toc28806" w:history="1">
        <w:r>
          <w:rPr>
            <w:rFonts w:ascii="仿宋" w:eastAsia="仿宋" w:hAnsi="仿宋" w:cs="仿宋" w:hint="eastAsia"/>
            <w:lang w:eastAsia="zh-CN"/>
          </w:rPr>
          <w:t>(七)、清洁生产</w:t>
        </w:r>
        <w:r>
          <w:tab/>
        </w:r>
        <w:r>
          <w:fldChar w:fldCharType="begin"/>
        </w:r>
        <w:r>
          <w:instrText xml:space="preserve"> PAGEREF _Toc28806 \h </w:instrText>
        </w:r>
        <w:r>
          <w:fldChar w:fldCharType="separate"/>
        </w:r>
        <w:r>
          <w:t>54</w:t>
        </w:r>
        <w:r>
          <w:fldChar w:fldCharType="end"/>
        </w:r>
      </w:hyperlink>
    </w:p>
    <w:p>
      <w:pPr>
        <w:pStyle w:val="TOC2"/>
        <w:tabs>
          <w:tab w:val="right" w:leader="dot" w:pos="8306"/>
        </w:tabs>
      </w:pPr>
      <w:hyperlink w:anchor="_Toc3777" w:history="1">
        <w:r>
          <w:rPr>
            <w:rFonts w:ascii="仿宋" w:eastAsia="仿宋" w:hAnsi="仿宋" w:cs="仿宋" w:hint="eastAsia"/>
            <w:lang w:eastAsia="zh-CN"/>
          </w:rPr>
          <w:t>(八)、环境保护综合评价</w:t>
        </w:r>
        <w:r>
          <w:tab/>
        </w:r>
        <w:r>
          <w:fldChar w:fldCharType="begin"/>
        </w:r>
        <w:r>
          <w:instrText xml:space="preserve"> PAGEREF _Toc3777 \h </w:instrText>
        </w:r>
        <w:r>
          <w:fldChar w:fldCharType="separate"/>
        </w:r>
        <w:r>
          <w:t>55</w:t>
        </w:r>
        <w:r>
          <w:fldChar w:fldCharType="end"/>
        </w:r>
      </w:hyperlink>
    </w:p>
    <w:p>
      <w:pPr>
        <w:pStyle w:val="TOC1"/>
        <w:tabs>
          <w:tab w:val="right" w:leader="dot" w:pos="8306"/>
        </w:tabs>
      </w:pPr>
      <w:hyperlink w:anchor="_Toc30576" w:history="1">
        <w:r>
          <w:rPr>
            <w:rFonts w:ascii="仿宋" w:eastAsia="仿宋" w:hAnsi="仿宋" w:cs="仿宋" w:hint="eastAsia"/>
            <w:lang w:eastAsia="zh-CN"/>
          </w:rPr>
          <w:t>十三、雄激素及同化激素项目治理与监督</w:t>
        </w:r>
        <w:r>
          <w:tab/>
        </w:r>
        <w:r>
          <w:fldChar w:fldCharType="begin"/>
        </w:r>
        <w:r>
          <w:instrText xml:space="preserve"> PAGEREF _Toc30576 \h </w:instrText>
        </w:r>
        <w:r>
          <w:fldChar w:fldCharType="separate"/>
        </w:r>
        <w:r>
          <w:t>56</w:t>
        </w:r>
        <w:r>
          <w:fldChar w:fldCharType="end"/>
        </w:r>
      </w:hyperlink>
    </w:p>
    <w:p>
      <w:pPr>
        <w:pStyle w:val="TOC2"/>
        <w:tabs>
          <w:tab w:val="right" w:leader="dot" w:pos="8306"/>
        </w:tabs>
      </w:pPr>
      <w:hyperlink w:anchor="_Toc18158" w:history="1">
        <w:r>
          <w:rPr>
            <w:rFonts w:ascii="仿宋" w:eastAsia="仿宋" w:hAnsi="仿宋" w:cs="仿宋" w:hint="eastAsia"/>
            <w:lang w:eastAsia="zh-CN"/>
          </w:rPr>
          <w:t>(一)、雄激素及同化激素项目治理结构</w:t>
        </w:r>
        <w:r>
          <w:tab/>
        </w:r>
        <w:r>
          <w:fldChar w:fldCharType="begin"/>
        </w:r>
        <w:r>
          <w:instrText xml:space="preserve"> PAGEREF _Toc18158 \h </w:instrText>
        </w:r>
        <w:r>
          <w:fldChar w:fldCharType="separate"/>
        </w:r>
        <w:r>
          <w:t>56</w:t>
        </w:r>
        <w:r>
          <w:fldChar w:fldCharType="end"/>
        </w:r>
      </w:hyperlink>
    </w:p>
    <w:p>
      <w:pPr>
        <w:pStyle w:val="TOC2"/>
        <w:tabs>
          <w:tab w:val="right" w:leader="dot" w:pos="8306"/>
        </w:tabs>
      </w:pPr>
      <w:hyperlink w:anchor="_Toc192" w:history="1">
        <w:r>
          <w:rPr>
            <w:rFonts w:ascii="仿宋" w:eastAsia="仿宋" w:hAnsi="仿宋" w:cs="仿宋" w:hint="eastAsia"/>
            <w:lang w:eastAsia="zh-CN"/>
          </w:rPr>
          <w:t>(二)、监督与审计</w:t>
        </w:r>
        <w:r>
          <w:tab/>
        </w:r>
        <w:r>
          <w:fldChar w:fldCharType="begin"/>
        </w:r>
        <w:r>
          <w:instrText xml:space="preserve"> PAGEREF _Toc192 \h </w:instrText>
        </w:r>
        <w:r>
          <w:fldChar w:fldCharType="separate"/>
        </w:r>
        <w:r>
          <w:t>58</w:t>
        </w:r>
        <w:r>
          <w:fldChar w:fldCharType="end"/>
        </w:r>
      </w:hyperlink>
    </w:p>
    <w:p>
      <w:pPr>
        <w:pStyle w:val="TOC1"/>
        <w:tabs>
          <w:tab w:val="right" w:leader="dot" w:pos="8306"/>
        </w:tabs>
      </w:pPr>
      <w:hyperlink w:anchor="_Toc19355" w:history="1">
        <w:r>
          <w:rPr>
            <w:rFonts w:ascii="仿宋" w:eastAsia="仿宋" w:hAnsi="仿宋" w:cs="仿宋" w:hint="eastAsia"/>
            <w:lang w:eastAsia="zh-CN"/>
          </w:rPr>
          <w:t>十四、雄激素及同化激素项目变更管理</w:t>
        </w:r>
        <w:r>
          <w:tab/>
        </w:r>
        <w:r>
          <w:fldChar w:fldCharType="begin"/>
        </w:r>
        <w:r>
          <w:instrText xml:space="preserve"> PAGEREF _Toc19355 \h </w:instrText>
        </w:r>
        <w:r>
          <w:fldChar w:fldCharType="separate"/>
        </w:r>
        <w:r>
          <w:t>59</w:t>
        </w:r>
        <w:r>
          <w:fldChar w:fldCharType="end"/>
        </w:r>
      </w:hyperlink>
    </w:p>
    <w:p>
      <w:pPr>
        <w:pStyle w:val="TOC2"/>
        <w:tabs>
          <w:tab w:val="right" w:leader="dot" w:pos="8306"/>
        </w:tabs>
      </w:pPr>
      <w:hyperlink w:anchor="_Toc28296" w:history="1">
        <w:r>
          <w:rPr>
            <w:rFonts w:ascii="仿宋" w:eastAsia="仿宋" w:hAnsi="仿宋" w:cs="仿宋" w:hint="eastAsia"/>
            <w:lang w:eastAsia="zh-CN"/>
          </w:rPr>
          <w:t>(一)、变更申请与评估</w:t>
        </w:r>
        <w:r>
          <w:tab/>
        </w:r>
        <w:r>
          <w:fldChar w:fldCharType="begin"/>
        </w:r>
        <w:r>
          <w:instrText xml:space="preserve"> PAGEREF _Toc28296 \h </w:instrText>
        </w:r>
        <w:r>
          <w:fldChar w:fldCharType="separate"/>
        </w:r>
        <w:r>
          <w:t>59</w:t>
        </w:r>
        <w:r>
          <w:fldChar w:fldCharType="end"/>
        </w:r>
      </w:hyperlink>
    </w:p>
    <w:p>
      <w:pPr>
        <w:pStyle w:val="TOC2"/>
        <w:tabs>
          <w:tab w:val="right" w:leader="dot" w:pos="8306"/>
        </w:tabs>
      </w:pPr>
      <w:hyperlink w:anchor="_Toc30195" w:history="1">
        <w:r>
          <w:rPr>
            <w:rFonts w:ascii="仿宋" w:eastAsia="仿宋" w:hAnsi="仿宋" w:cs="仿宋" w:hint="eastAsia"/>
            <w:lang w:eastAsia="zh-CN"/>
          </w:rPr>
          <w:t>(二)、变更实施与控制</w:t>
        </w:r>
        <w:r>
          <w:tab/>
        </w:r>
        <w:r>
          <w:fldChar w:fldCharType="begin"/>
        </w:r>
        <w:r>
          <w:instrText xml:space="preserve"> PAGEREF _Toc30195 \h </w:instrText>
        </w:r>
        <w:r>
          <w:fldChar w:fldCharType="separate"/>
        </w:r>
        <w:r>
          <w:t>60</w:t>
        </w:r>
        <w:r>
          <w:fldChar w:fldCharType="end"/>
        </w:r>
      </w:hyperlink>
    </w:p>
    <w:p>
      <w:pPr>
        <w:pStyle w:val="TOC1"/>
        <w:tabs>
          <w:tab w:val="right" w:leader="dot" w:pos="8306"/>
        </w:tabs>
      </w:pPr>
      <w:hyperlink w:anchor="_Toc24330" w:history="1">
        <w:r>
          <w:rPr>
            <w:rFonts w:ascii="仿宋" w:eastAsia="仿宋" w:hAnsi="仿宋" w:cs="仿宋" w:hint="eastAsia"/>
            <w:lang w:eastAsia="zh-CN"/>
          </w:rPr>
          <w:t>十五、雄激素及同化激素项目实施保障措施</w:t>
        </w:r>
        <w:r>
          <w:tab/>
        </w:r>
        <w:r>
          <w:fldChar w:fldCharType="begin"/>
        </w:r>
        <w:r>
          <w:instrText xml:space="preserve"> PAGEREF _Toc24330 \h </w:instrText>
        </w:r>
        <w:r>
          <w:fldChar w:fldCharType="separate"/>
        </w:r>
        <w:r>
          <w:t>60</w:t>
        </w:r>
        <w:r>
          <w:fldChar w:fldCharType="end"/>
        </w:r>
      </w:hyperlink>
    </w:p>
    <w:p>
      <w:pPr>
        <w:pStyle w:val="TOC2"/>
        <w:tabs>
          <w:tab w:val="right" w:leader="dot" w:pos="8306"/>
        </w:tabs>
      </w:pPr>
      <w:hyperlink w:anchor="_Toc30194" w:history="1">
        <w:r>
          <w:rPr>
            <w:rFonts w:ascii="仿宋" w:eastAsia="仿宋" w:hAnsi="仿宋" w:cs="仿宋" w:hint="eastAsia"/>
            <w:lang w:eastAsia="zh-CN"/>
          </w:rPr>
          <w:t>(一)、雄激素及同化激素项目实施保障机制</w:t>
        </w:r>
        <w:r>
          <w:tab/>
        </w:r>
        <w:r>
          <w:fldChar w:fldCharType="begin"/>
        </w:r>
        <w:r>
          <w:instrText xml:space="preserve"> PAGEREF _Toc30194 \h </w:instrText>
        </w:r>
        <w:r>
          <w:fldChar w:fldCharType="separate"/>
        </w:r>
        <w:r>
          <w:t>60</w:t>
        </w:r>
        <w:r>
          <w:fldChar w:fldCharType="end"/>
        </w:r>
      </w:hyperlink>
    </w:p>
    <w:p>
      <w:pPr>
        <w:pStyle w:val="TOC2"/>
        <w:tabs>
          <w:tab w:val="right" w:leader="dot" w:pos="8306"/>
        </w:tabs>
      </w:pPr>
      <w:hyperlink w:anchor="_Toc2595" w:history="1">
        <w:r>
          <w:rPr>
            <w:rFonts w:ascii="仿宋" w:eastAsia="仿宋" w:hAnsi="仿宋" w:cs="仿宋" w:hint="eastAsia"/>
            <w:lang w:eastAsia="zh-CN"/>
          </w:rPr>
          <w:t>(二)、雄激素及同化激素项目法律合规要求</w:t>
        </w:r>
        <w:r>
          <w:tab/>
        </w:r>
        <w:r>
          <w:fldChar w:fldCharType="begin"/>
        </w:r>
        <w:r>
          <w:instrText xml:space="preserve"> PAGEREF _Toc2595 \h </w:instrText>
        </w:r>
        <w:r>
          <w:fldChar w:fldCharType="separate"/>
        </w:r>
        <w:r>
          <w:t>64</w:t>
        </w:r>
        <w:r>
          <w:fldChar w:fldCharType="end"/>
        </w:r>
      </w:hyperlink>
    </w:p>
    <w:p>
      <w:pPr>
        <w:pStyle w:val="TOC2"/>
        <w:tabs>
          <w:tab w:val="right" w:leader="dot" w:pos="8306"/>
        </w:tabs>
      </w:pPr>
      <w:hyperlink w:anchor="_Toc5254" w:history="1">
        <w:r>
          <w:rPr>
            <w:rFonts w:ascii="仿宋" w:eastAsia="仿宋" w:hAnsi="仿宋" w:cs="仿宋" w:hint="eastAsia"/>
            <w:lang w:eastAsia="zh-CN"/>
          </w:rPr>
          <w:t>(三)、雄激素及同化激素项目合同管理与法律事务</w:t>
        </w:r>
        <w:r>
          <w:tab/>
        </w:r>
        <w:r>
          <w:fldChar w:fldCharType="begin"/>
        </w:r>
        <w:r>
          <w:instrText xml:space="preserve"> PAGEREF _Toc5254 \h </w:instrText>
        </w:r>
        <w:r>
          <w:fldChar w:fldCharType="separate"/>
        </w:r>
        <w:r>
          <w:t>69</w:t>
        </w:r>
        <w:r>
          <w:fldChar w:fldCharType="end"/>
        </w:r>
      </w:hyperlink>
    </w:p>
    <w:p>
      <w:pPr>
        <w:pStyle w:val="TOC2"/>
        <w:tabs>
          <w:tab w:val="right" w:leader="dot" w:pos="8306"/>
        </w:tabs>
      </w:pPr>
      <w:hyperlink w:anchor="_Toc27498" w:history="1">
        <w:r>
          <w:rPr>
            <w:rFonts w:ascii="仿宋" w:eastAsia="仿宋" w:hAnsi="仿宋" w:cs="仿宋" w:hint="eastAsia"/>
            <w:lang w:eastAsia="zh-CN"/>
          </w:rPr>
          <w:t>(四)、雄激素及同化激素项目知识产权保护策略</w:t>
        </w:r>
        <w:r>
          <w:tab/>
        </w:r>
        <w:r>
          <w:fldChar w:fldCharType="begin"/>
        </w:r>
        <w:r>
          <w:instrText xml:space="preserve"> PAGEREF _Toc27498 \h </w:instrText>
        </w:r>
        <w:r>
          <w:fldChar w:fldCharType="separate"/>
        </w:r>
        <w:r>
          <w:t>75</w:t>
        </w:r>
        <w:r>
          <w:fldChar w:fldCharType="end"/>
        </w:r>
      </w:hyperlink>
    </w:p>
    <w:p>
      <w:pPr>
        <w:pStyle w:val="TOC1"/>
        <w:tabs>
          <w:tab w:val="right" w:leader="dot" w:pos="8306"/>
        </w:tabs>
      </w:pPr>
      <w:hyperlink w:anchor="_Toc25539" w:history="1">
        <w:r>
          <w:rPr>
            <w:rFonts w:ascii="仿宋" w:eastAsia="仿宋" w:hAnsi="仿宋" w:cs="仿宋" w:hint="eastAsia"/>
            <w:lang w:eastAsia="zh-CN"/>
          </w:rPr>
          <w:t>十六、营销与推广策略</w:t>
        </w:r>
        <w:r>
          <w:tab/>
        </w:r>
        <w:r>
          <w:fldChar w:fldCharType="begin"/>
        </w:r>
        <w:r>
          <w:instrText xml:space="preserve"> PAGEREF _Toc25539 \h </w:instrText>
        </w:r>
        <w:r>
          <w:fldChar w:fldCharType="separate"/>
        </w:r>
        <w:r>
          <w:t>78</w:t>
        </w:r>
        <w:r>
          <w:fldChar w:fldCharType="end"/>
        </w:r>
      </w:hyperlink>
    </w:p>
    <w:p>
      <w:pPr>
        <w:pStyle w:val="TOC2"/>
        <w:tabs>
          <w:tab w:val="right" w:leader="dot" w:pos="8306"/>
        </w:tabs>
      </w:pPr>
      <w:hyperlink w:anchor="_Toc9752" w:history="1">
        <w:r>
          <w:rPr>
            <w:rFonts w:ascii="仿宋" w:eastAsia="仿宋" w:hAnsi="仿宋" w:cs="仿宋" w:hint="eastAsia"/>
            <w:lang w:eastAsia="zh-CN"/>
          </w:rPr>
          <w:t>(一)、产品/服务定位与特点</w:t>
        </w:r>
        <w:r>
          <w:tab/>
        </w:r>
        <w:r>
          <w:fldChar w:fldCharType="begin"/>
        </w:r>
        <w:r>
          <w:instrText xml:space="preserve"> PAGEREF _Toc9752 \h </w:instrText>
        </w:r>
        <w:r>
          <w:fldChar w:fldCharType="separate"/>
        </w:r>
        <w:r>
          <w:t>78</w:t>
        </w:r>
        <w:r>
          <w:fldChar w:fldCharType="end"/>
        </w:r>
      </w:hyperlink>
    </w:p>
    <w:p>
      <w:pPr>
        <w:pStyle w:val="TOC2"/>
        <w:tabs>
          <w:tab w:val="right" w:leader="dot" w:pos="8306"/>
        </w:tabs>
      </w:pPr>
      <w:hyperlink w:anchor="_Toc13742" w:history="1">
        <w:r>
          <w:rPr>
            <w:rFonts w:ascii="仿宋" w:eastAsia="仿宋" w:hAnsi="仿宋" w:cs="仿宋" w:hint="eastAsia"/>
            <w:lang w:eastAsia="zh-CN"/>
          </w:rPr>
          <w:t>(二)、市场定位与竞争分析</w:t>
        </w:r>
        <w:r>
          <w:tab/>
        </w:r>
        <w:r>
          <w:fldChar w:fldCharType="begin"/>
        </w:r>
        <w:r>
          <w:instrText xml:space="preserve"> PAGEREF _Toc13742 \h </w:instrText>
        </w:r>
        <w:r>
          <w:fldChar w:fldCharType="separate"/>
        </w:r>
        <w:r>
          <w:t>79</w:t>
        </w:r>
        <w:r>
          <w:fldChar w:fldCharType="end"/>
        </w:r>
      </w:hyperlink>
    </w:p>
    <w:p>
      <w:pPr>
        <w:pStyle w:val="TOC2"/>
        <w:tabs>
          <w:tab w:val="right" w:leader="dot" w:pos="8306"/>
        </w:tabs>
      </w:pPr>
      <w:hyperlink w:anchor="_Toc14621" w:history="1">
        <w:r>
          <w:rPr>
            <w:rFonts w:ascii="仿宋" w:eastAsia="仿宋" w:hAnsi="仿宋" w:cs="仿宋" w:hint="eastAsia"/>
            <w:lang w:eastAsia="zh-CN"/>
          </w:rPr>
          <w:t>(三)、营销渠道与策略</w:t>
        </w:r>
        <w:r>
          <w:tab/>
        </w:r>
        <w:r>
          <w:fldChar w:fldCharType="begin"/>
        </w:r>
        <w:r>
          <w:instrText xml:space="preserve"> PAGEREF _Toc14621 \h </w:instrText>
        </w:r>
        <w:r>
          <w:fldChar w:fldCharType="separate"/>
        </w:r>
        <w:r>
          <w:t>80</w:t>
        </w:r>
        <w:r>
          <w:fldChar w:fldCharType="end"/>
        </w:r>
      </w:hyperlink>
    </w:p>
    <w:p>
      <w:pPr>
        <w:pStyle w:val="TOC2"/>
        <w:tabs>
          <w:tab w:val="right" w:leader="dot" w:pos="8306"/>
        </w:tabs>
      </w:pPr>
      <w:hyperlink w:anchor="_Toc13932" w:history="1">
        <w:r>
          <w:rPr>
            <w:rFonts w:ascii="仿宋" w:eastAsia="仿宋" w:hAnsi="仿宋" w:cs="仿宋" w:hint="eastAsia"/>
            <w:lang w:eastAsia="zh-CN"/>
          </w:rPr>
          <w:t>(四)、推广与宣传活动</w:t>
        </w:r>
        <w:r>
          <w:tab/>
        </w:r>
        <w:r>
          <w:fldChar w:fldCharType="begin"/>
        </w:r>
        <w:r>
          <w:instrText xml:space="preserve"> PAGEREF _Toc13932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52"/>
      <w:r>
        <w:rPr>
          <w:rFonts w:ascii="仿宋" w:eastAsia="仿宋" w:hAnsi="仿宋" w:cs="仿宋" w:hint="eastAsia"/>
          <w:sz w:val="28"/>
          <w:lang w:eastAsia="zh-CN"/>
        </w:rPr>
        <w:t>一、雄激素及同化激素项目概论</w:t>
      </w:r>
      <w:bookmarkEnd w:id="2"/>
    </w:p>
    <w:p>
      <w:pPr>
        <w:pStyle w:val="Heading2"/>
        <w:rPr>
          <w:rFonts w:ascii="仿宋" w:eastAsia="仿宋" w:hAnsi="仿宋" w:cs="仿宋" w:hint="eastAsia"/>
          <w:lang w:eastAsia="zh-CN"/>
        </w:rPr>
      </w:pPr>
      <w:bookmarkStart w:id="3" w:name="_Toc12676"/>
      <w:r>
        <w:rPr>
          <w:rFonts w:ascii="仿宋" w:eastAsia="仿宋" w:hAnsi="仿宋" w:cs="仿宋" w:hint="eastAsia"/>
          <w:lang w:eastAsia="zh-CN"/>
        </w:rPr>
        <w:t>(一)、雄激素及同化激素项目概况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起源追溯至对市场的深入洞察。市场的不断演变与变革为雄激素及同化激素项目提供了难得的机遇。当前市场存在的需求缺口和变革的大环境共同构成了雄激素及同化激素项目的背景。这个雄激素及同化激素项目旨在充分利用市场机遇，填补行业中尚未满足的需求，为客户提供全新的解决方案。市场的变革和需求的增长使得这个雄激素及同化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雄激素及同化激素项目名称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雄激素及同化激素项目正式命名为雄激素及同化激素。这个名称不仅仅是一个标识，更代表了雄激素及同化激素项目的核心理念和愿景。它蕴含着雄激素及同化激素项目所要解决问题的关键字，具有强烈的表达和辨识度，为雄激素及同化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雄激素及同化激素项目目标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核心目标是提供一种全新、高效的解决方案，满足客户日益增长的需求。雄激素及同化激素项目追求的不仅仅是满足市场需求，更是在市场中获得卓越的竞争优势。通过不断提升产品或服务的质量和创新水平，雄激素及同化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雄激素及同化激素项目范围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全面涵盖了产品研发、制造、市场推广和售后服务，确保从产品设计到最终用户体验的全方位关注。这一全面的雄激素及同化激素项目范围是为了确保雄激素及同化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雄激素及同化激素项目时间表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雄激素及同化激素项目计划在未来18个月内完成，包括研发、测试、市场试点和正式推出等不同阶段。这个时间表的合理设计是为了确保雄激素及同化激素项目各个阶段的顺利推进，以便按时交付高质量的成果。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雄激素及同化激素项目预算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雄激素及同化激素项目总预算估算为XX百万美元，主要分配在研发、市场推广、人员培训和运营等方面。这一充足的预算为雄激素及同化激素项目提供了充足的资源，确保雄激素及同化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雄激素及同化激素项目风险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可能面临的风险包括市场接受度低、技术难题、竞争激烈等。雄激素及同化激素项目团队已经制定了相应的风险应对计划，通过前瞻性的风险管理，确保雄激素及同化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雄激素及同化激素项目团队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雄激素及同化激素项目汇聚了一支经验丰富、多领域专业素养的核心团队，确保雄激素及同化激素项目在各个方面都能拥有高水平的执行力。团队的协同作战是雄激素及同化激素项目成功的关键因素之一。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雄激素及同化激素项目背景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雄激素及同化激素项目的背景根植于市场对更高效、创新产品的渴望，同时也受到科技发展对行业格局的深刻改变的影响。这为雄激素及同化激素项目提供了广阔的发展空间和市场需求。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雄激素及同化激素项目现状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截至目前，雄激素及同化激素项目已完成市场调研和技术验证，取得了初步的成功。这为雄激素及同化激素项目在未来的发展奠定了坚实的基础，为更远大的目标打下了坚实的基石。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525"/>
      <w:r>
        <w:rPr>
          <w:rFonts w:ascii="仿宋" w:eastAsia="仿宋" w:hAnsi="仿宋" w:cs="仿宋" w:hint="eastAsia"/>
          <w:sz w:val="28"/>
          <w:lang w:eastAsia="zh-CN"/>
        </w:rPr>
        <w:t>(二)、雄激素及同化激素项目目标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雄激素及同化激素项目首要业务目标是在市场中占据有利地位，实现产品/服务的成功推广和销售。通过不断提升产品质量、创新性，雄激素及同化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在科技迅速发展的时代，雄激素及同化激素项目着眼于技术创新。通过持续的研发和技术升级，雄激素及同化激素项目旨在推出更具创新性的产品或服务，以满足市场对新鲜、先进解决方案的需求。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雄激素及同化激素项目设定了客户满意度目标。通过提供卓越的产品质量和优质的客户服务，雄激素及同化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雄激素及同化激素项目注重社会责任和可持续发展。通过实施环保、社会责任雄激素及同化激素项目，雄激素及同化激素项目致力于在经济发展的同时保护环境，促进社会公平，实现可持续经营。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雄激素及同化激素项目的团队是实现目标的核心驱动力。因此，雄激素及同化激素项目设定了团队发展目标，包括提升团队成员的专业技能、培养领导力，以及搭建协同高效的团队工作氛围。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142"/>
      <w:r>
        <w:rPr>
          <w:rFonts w:ascii="仿宋" w:eastAsia="仿宋" w:hAnsi="仿宋" w:cs="仿宋" w:hint="eastAsia"/>
          <w:sz w:val="28"/>
          <w:lang w:eastAsia="zh-CN"/>
        </w:rPr>
        <w:t>(三)、雄激素及同化激素项目提出的理由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雄激素及同化激素项目提出的理由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提出源于对市场机遇的深刻洞察。当前市场中存在的需求缺口和行业发展趋势表明，有巨大的商业机会等待被开发。通过准确捕捉市场机遇，雄激素及同化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理念基于对技术创新的信仰。通过持续的研发和技术投入，雄激素及同化激素项目有望推出更具创新性的产品或服务。在科技飞速发展的当下，雄激素及同化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提出是为了增强企业的行业竞争力。通过提升产品或服务的质量和独特性，雄激素及同化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响应了消费者需求的变化。随着社会和科技的不断发展，消费者对产品和服务的需求也在发生变化。通过深入了解并及时回应消费者的新需求，雄激素及同化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提出是企业战略发展规划的一部分。在面对日益激烈的市场竞争和不断变化的商业环境中，雄激素及同化激素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提出不仅仅是基于商业考量，还注重社会责任。通过推出环保、社会责任等方面的雄激素及同化激素项目，雄激素及同化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雄激素及同化激素项目的提出反映了对利益相关者期望的关注。包括客户、员工、投资者等利益相关者在企业发展中都有着各自的期望，雄激素及同化激素项目力求在满足这些期望的同时，取得更大的共赢。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38"/>
      <w:r>
        <w:rPr>
          <w:rFonts w:ascii="仿宋" w:eastAsia="仿宋" w:hAnsi="仿宋" w:cs="仿宋" w:hint="eastAsia"/>
          <w:sz w:val="28"/>
          <w:lang w:eastAsia="zh-CN"/>
        </w:rPr>
        <w:t>(四)、雄激素及同化激素项目意义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在实施雄激素及同化激素项目的过程中，我们不仅仅是在追逐商业成功，更是为企业和社会的多个层面创造了深远的意义。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首要意义在于提升企业的市场竞争力。通过持续的创新和对产品质量的高标准要求，雄激素及同化激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雄激素及同化激素项目的推进将促使行业技术水平的提升。通过引入先进技术和创新性解决方案，雄激素及同化激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雄激素及同化激素项目不仅创造了大量就业机会，提高了就业水平，还注重社会责任和环保。通过参与社会公益事业和推动环保雄激素及同化激素项目，雄激素及同化激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综合而言，雄激素及同化激素项目意义重大，不仅推动了企业的发展，也为行业和社会的进步贡献了积极力量。这是一个全面而深刻的影响，将在未来产生可持续的正面效应。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355"/>
      <w:r>
        <w:rPr>
          <w:rFonts w:ascii="仿宋" w:eastAsia="仿宋" w:hAnsi="仿宋" w:cs="仿宋" w:hint="eastAsia"/>
          <w:sz w:val="28"/>
          <w:lang w:eastAsia="zh-CN"/>
        </w:rPr>
        <w:t>(五)、雄激素及同化激素项目背景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在当今迅猛发展的商业环境中，雄激素及同化激素项目的动因根植于对多方面因素的审慎考量。这个雄激素及同化激素项目的提出并非孤立的决策，而是对企业所处背景深入思考的产物。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雄激素及同化激素项目背后的首要原因。科技的迅速发展和全球市场的快速变化使得企业必须灵活应对。雄激素及同化激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竞争的激烈程度也是雄激素及同化激素项目背景中不可忽视的一环。企业需要在激烈竞争中脱颖而出，为此，雄激素及同化激素项目致力于打破常规，提供独特的价值主张，以吸引客户并确保市场份额的增长。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技术的迅速发展为企业带来了机遇与挑战。作为雄激素及同化激素项目启动的背景之一，对新兴技术的应用将有助于提升企业的技术水平，使其在不断演进的商业环境中保持竞争优势。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此外，社会对企业责任的期望也在逐渐升高。雄激素及同化激素项目充分融入了社会责任的理念，通过可持续经营和社会公益雄激素及同化激素项目，企图为社会贡献一份力量，在商业成功的同时关注社会价值。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606"/>
      <w:r>
        <w:rPr>
          <w:rFonts w:ascii="仿宋" w:eastAsia="仿宋" w:hAnsi="仿宋" w:cs="仿宋" w:hint="eastAsia"/>
          <w:sz w:val="28"/>
          <w:lang w:eastAsia="zh-CN"/>
        </w:rPr>
        <w:t>二、雄激素及同化激素项目可持续发展</w:t>
      </w:r>
      <w:bookmarkEnd w:id="8"/>
    </w:p>
    <w:p>
      <w:pPr>
        <w:pStyle w:val="Heading2"/>
        <w:rPr>
          <w:rFonts w:ascii="仿宋" w:eastAsia="仿宋" w:hAnsi="仿宋" w:cs="仿宋" w:hint="eastAsia"/>
          <w:lang w:eastAsia="zh-CN"/>
        </w:rPr>
      </w:pPr>
      <w:bookmarkStart w:id="9" w:name="_Toc1752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项目中，雄激素及同化激素项目团队着眼于未来，明确了可持续发展的战略方向。制定的具体可持续发展目标包括降低资源使用、采用环保技术、最大化社会效益等。这一步骤不仅有助于雄激素及同化激素项目在环保和社会责任方面达到最高标准，也为未来提供了明确的指引，确保雄激素及同化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可持续实践的融入雄激素及同化激素项目管理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雄激素及同化激素项目管理周期。从雄激素及同化激素项目规划开始，雄激素及同化激素项目团队就考虑了环境和社会的因素。在执行阶段，雄激素及同化激素项目团队积极推动绿色技术的应用，优化资源利用。此外，关注员工的社会责任，通过培训和沟通活动提高员工对可持续发展的认知，使他们能够在日常工作中践行可持续实践。这些举措不仅为雄激素及同化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6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雄激素及同化激素项目的可持续发展理念，我们深信环保与社会责任是雄激素及同化激素项目成功的关键支柱。在雄激素及同化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团队通过引入先进的环保技术、建立高效的废物处理系统以及推动能源节约措施，积极履行环保责任。定期的环保监测和评估确保雄激素及同化激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不仅致力于自身可持续发展，还注重对社会的回馈。通过支持社区雄激素及同化激素项目、参与慈善事业、提供培训机会等方式，雄激素及同化激素项目积极履行社会责任。与当地社区建立积极互动，关注员工的工作与生活平衡，以及员工的身心健康，是雄激素及同化激素项目在社会责任层面的关键举措。这样的实践不仅增强了雄激素及同化激素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219"/>
      <w:r>
        <w:rPr>
          <w:rFonts w:ascii="仿宋" w:eastAsia="仿宋" w:hAnsi="仿宋" w:cs="仿宋" w:hint="eastAsia"/>
          <w:sz w:val="28"/>
          <w:lang w:eastAsia="zh-CN"/>
        </w:rPr>
        <w:t>三、雄激素及同化激素项目危机管理</w:t>
      </w:r>
      <w:bookmarkEnd w:id="11"/>
    </w:p>
    <w:p>
      <w:pPr>
        <w:pStyle w:val="Heading2"/>
        <w:rPr>
          <w:rFonts w:ascii="仿宋" w:eastAsia="仿宋" w:hAnsi="仿宋" w:cs="仿宋" w:hint="eastAsia"/>
          <w:lang w:eastAsia="zh-CN"/>
        </w:rPr>
      </w:pPr>
      <w:bookmarkStart w:id="12" w:name="_Toc3058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项目危机管理中，危机预警与识别是确保雄激素及同化激素项目稳健运行的核心步骤。通过建立全面的监测机制，雄激素及同化激素项目团队旨在及时发现和理解潜在的风险和危机因素，以便采取及时的预防和应对措施，确保雄激素及同化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雄激素及同化激素项目团队全面分析了整个雄激素及同化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雄激素及同化激素项目团队着重于明确定义雄激素及同化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雄激素及同化激素项目进展的持续监控，团队能够及时发现潜在问题并作出迅速反应。雄激素及同化激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在这一阶段，团队的专业素养和反应速度将发挥至关重要的作用，以确保潜在危机能够在初期得到有效的处理，最大程度地减轻负面影响。通过危机预警与识别，雄激素及同化激素项目得以更有序、可控地推进。</w:t>
      </w:r>
    </w:p>
    <w:p>
      <w:pPr>
        <w:pStyle w:val="Heading2"/>
        <w:ind w:firstLine="560" w:firstLineChars="200"/>
        <w:rPr>
          <w:rFonts w:ascii="仿宋" w:eastAsia="仿宋" w:hAnsi="仿宋" w:cs="仿宋" w:hint="eastAsia"/>
          <w:sz w:val="28"/>
          <w:lang w:eastAsia="zh-CN"/>
        </w:rPr>
      </w:pPr>
      <w:bookmarkStart w:id="13" w:name="_Toc2304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在危机发生时，雄激素及同化激素项目团队立即行动，成立了应急小组。该小组的任务是迅速制定并实施紧急应对措施，以最小化潜在损失。以下是采取的主要措施：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暂停雄激素及同化激素项目进度：为遏制危机蔓延，雄激素及同化激素项目暂时停止进行，以便全面评估当前状况。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资源重新分配：重新评估雄激素及同化激素项目资源的分配，确保最大限度地减小损失。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实时沟通：与关键利益相关者建立实时沟通机制，向他们传递雄激素及同化激素项目危机的实际状况，保障雄激素及同化激素项目核心利益。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在紧急应对的同时，雄激素及同化激素项目团队强调了团队协作和有效沟通的重要性。以下是团队协作的关键举措：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信息共享机制：建立了信息共享平台，确保团队成员能够及时获取雄激素及同化激素项目危机的实时信息。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领导者沟通：雄激素及同化激素项目领导者通过定期会议和即时沟通工具，指导团队应对危机，保持团队稳定运行。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随着危机得到初步控制，雄激素及同化激素项目团队转向制定恢复计划，以确保雄激素及同化激素项目能够从中迅速恢复。主要恢复计划包括：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修复受损的进度计划：重新评估雄激素及同化激素项目进度，制定修复计划，确保雄激素及同化激素项目尽快回归正常进程。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重新调整资源分配：优化资源分配，确保雄激素及同化激素项目在有限资源下高效运转。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风险管理机制加强：对雄激素及同化激素项目风险进行全面评估，制定更强化的风险管理策略，以预防未来可能的危机。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3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345"/>
      <w:r>
        <w:rPr>
          <w:rFonts w:ascii="仿宋" w:eastAsia="仿宋" w:hAnsi="仿宋" w:cs="仿宋" w:hint="eastAsia"/>
          <w:lang w:eastAsia="zh-CN"/>
        </w:rPr>
        <w:t>(一)、雄激素及同化激素行业分析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行业一直以来都是市场的关注焦点。行业内的发展趋势、竞争态势以及潜在机会都对雄激素及同化激素项目的推进产生深远的影响。通过深入研究行业的整体概貌，我们将更好地理解行业的核心特征，为雄激素及同化激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行业，技术一直是推动创新和发展的关键因素。我们将对当前技术趋势进行详尽分析，包括但不限于人工智能、大数据应用、先进制造技术等。这有助于雄激素及同化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雄激素及同化激素项目成功的基础。我们将对主要竞争对手进行深入研究，包括其市场份额、产品特点、市场定位等。通过全面了解竞争对手的优势和劣势，雄激素及同化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08"/>
      <w:r>
        <w:rPr>
          <w:rFonts w:ascii="仿宋" w:eastAsia="仿宋" w:hAnsi="仿宋" w:cs="仿宋" w:hint="eastAsia"/>
          <w:sz w:val="28"/>
          <w:lang w:eastAsia="zh-CN"/>
        </w:rPr>
        <w:t>(二)、雄激素及同化激素市场分析预测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雄激素及同化激素市场未来的增长趋势。这包括市场的整体规模、各细分领域的发展趋势等。雄激素及同化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雄激素及同化激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雄激素及同化激素项目实施过程中需要充分考虑的因素。我们将对市场风险进行全面评估，包括但不限于政策法规风险、市场竞争风险、技术变革风险等。通过对潜在风险的深入分析，雄激素及同化激素项目可以制定相应的风险缓解策略，降低不确定性对雄激素及同化激素项目的影响。</w:t>
      </w:r>
    </w:p>
    <w:p>
      <w:pPr>
        <w:pStyle w:val="Heading1"/>
        <w:ind w:firstLine="560" w:firstLineChars="200"/>
        <w:rPr>
          <w:rFonts w:ascii="仿宋" w:eastAsia="仿宋" w:hAnsi="仿宋" w:cs="仿宋" w:hint="eastAsia"/>
          <w:sz w:val="28"/>
          <w:lang w:eastAsia="zh-CN"/>
        </w:rPr>
      </w:pPr>
      <w:bookmarkStart w:id="17" w:name="_Toc2087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83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雄激素及同化激素项目的主要产品是XXXX，预计年产值为XXX万元。这一产品在市场中占据着重要的地位，其广泛的应用范围使得该雄激素及同化激素项目的市场前景非常广阔。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https://d.book118.com/228050006137006025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3297E"/>
    <w:rsid w:val="1D6329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0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2024-01-12T16:51:00Z</dcterms:created>
  <dcterms:modified xsi:type="dcterms:W3CDTF">2024-01-12T16:52:02Z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85833FB89C7A4A5B8D1F1842980B70FF_11</vt:lpwstr>
  </property>
  <property fmtid="{D5CDD505-2E9C-101B-9397-08002B2CF9AE}" pid="3" name="KSOProductBuildVer">
    <vt:lpwstr>2052-12.1.0.16120</vt:lpwstr>
  </property>
</Properties>
</file>