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建材级纤维素醚项目规划设计纲要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165" w:history="1">
        <w:r>
          <w:rPr>
            <w:rFonts w:ascii="仿宋" w:eastAsia="仿宋" w:hAnsi="仿宋" w:cs="仿宋" w:hint="eastAsia"/>
            <w:lang w:eastAsia="zh-CN"/>
          </w:rPr>
          <w:t>序言</w:t>
        </w:r>
        <w:r>
          <w:tab/>
        </w:r>
        <w:r>
          <w:fldChar w:fldCharType="begin"/>
        </w:r>
        <w:r>
          <w:instrText xml:space="preserve"> PAGEREF _Toc4165 \h </w:instrText>
        </w:r>
        <w:r>
          <w:fldChar w:fldCharType="separate"/>
        </w:r>
        <w:r>
          <w:t>3</w:t>
        </w:r>
        <w:r>
          <w:fldChar w:fldCharType="end"/>
        </w:r>
      </w:hyperlink>
    </w:p>
    <w:p>
      <w:pPr>
        <w:pStyle w:val="TOC1"/>
        <w:tabs>
          <w:tab w:val="right" w:leader="dot" w:pos="8306"/>
        </w:tabs>
      </w:pPr>
      <w:hyperlink w:anchor="_Toc13819" w:history="1">
        <w:r>
          <w:rPr>
            <w:rFonts w:ascii="仿宋" w:eastAsia="仿宋" w:hAnsi="仿宋" w:cs="仿宋" w:hint="eastAsia"/>
            <w:lang w:eastAsia="zh-CN"/>
          </w:rPr>
          <w:t>一、建材级纤维素醚项目建设单位说明</w:t>
        </w:r>
        <w:r>
          <w:tab/>
        </w:r>
        <w:r>
          <w:fldChar w:fldCharType="begin"/>
        </w:r>
        <w:r>
          <w:instrText xml:space="preserve"> PAGEREF _Toc13819 \h </w:instrText>
        </w:r>
        <w:r>
          <w:fldChar w:fldCharType="separate"/>
        </w:r>
        <w:r>
          <w:t>3</w:t>
        </w:r>
        <w:r>
          <w:fldChar w:fldCharType="end"/>
        </w:r>
      </w:hyperlink>
    </w:p>
    <w:p>
      <w:pPr>
        <w:pStyle w:val="TOC2"/>
        <w:tabs>
          <w:tab w:val="right" w:leader="dot" w:pos="8306"/>
        </w:tabs>
      </w:pPr>
      <w:hyperlink w:anchor="_Toc20058" w:history="1">
        <w:r>
          <w:rPr>
            <w:rFonts w:ascii="仿宋" w:eastAsia="仿宋" w:hAnsi="仿宋" w:cs="仿宋" w:hint="eastAsia"/>
            <w:lang w:eastAsia="zh-CN"/>
          </w:rPr>
          <w:t>(一)、建材级纤维素醚项目承办单位基本情况</w:t>
        </w:r>
        <w:r>
          <w:tab/>
        </w:r>
        <w:r>
          <w:fldChar w:fldCharType="begin"/>
        </w:r>
        <w:r>
          <w:instrText xml:space="preserve"> PAGEREF _Toc20058 \h </w:instrText>
        </w:r>
        <w:r>
          <w:fldChar w:fldCharType="separate"/>
        </w:r>
        <w:r>
          <w:t>3</w:t>
        </w:r>
        <w:r>
          <w:fldChar w:fldCharType="end"/>
        </w:r>
      </w:hyperlink>
    </w:p>
    <w:p>
      <w:pPr>
        <w:pStyle w:val="TOC2"/>
        <w:tabs>
          <w:tab w:val="right" w:leader="dot" w:pos="8306"/>
        </w:tabs>
      </w:pPr>
      <w:hyperlink w:anchor="_Toc15466" w:history="1">
        <w:r>
          <w:rPr>
            <w:rFonts w:ascii="仿宋" w:eastAsia="仿宋" w:hAnsi="仿宋" w:cs="仿宋" w:hint="eastAsia"/>
            <w:lang w:eastAsia="zh-CN"/>
          </w:rPr>
          <w:t>(二)、公司经济效益分析</w:t>
        </w:r>
        <w:r>
          <w:tab/>
        </w:r>
        <w:r>
          <w:fldChar w:fldCharType="begin"/>
        </w:r>
        <w:r>
          <w:instrText xml:space="preserve"> PAGEREF _Toc15466 \h </w:instrText>
        </w:r>
        <w:r>
          <w:fldChar w:fldCharType="separate"/>
        </w:r>
        <w:r>
          <w:t>4</w:t>
        </w:r>
        <w:r>
          <w:fldChar w:fldCharType="end"/>
        </w:r>
      </w:hyperlink>
    </w:p>
    <w:p>
      <w:pPr>
        <w:pStyle w:val="TOC1"/>
        <w:tabs>
          <w:tab w:val="right" w:leader="dot" w:pos="8306"/>
        </w:tabs>
      </w:pPr>
      <w:hyperlink w:anchor="_Toc4514" w:history="1">
        <w:r>
          <w:rPr>
            <w:rFonts w:ascii="仿宋" w:eastAsia="仿宋" w:hAnsi="仿宋" w:cs="仿宋" w:hint="eastAsia"/>
            <w:lang w:eastAsia="zh-CN"/>
          </w:rPr>
          <w:t>二、建材级纤维素醚项目选址可行性分析</w:t>
        </w:r>
        <w:r>
          <w:tab/>
        </w:r>
        <w:r>
          <w:fldChar w:fldCharType="begin"/>
        </w:r>
        <w:r>
          <w:instrText xml:space="preserve"> PAGEREF _Toc4514 \h </w:instrText>
        </w:r>
        <w:r>
          <w:fldChar w:fldCharType="separate"/>
        </w:r>
        <w:r>
          <w:t>5</w:t>
        </w:r>
        <w:r>
          <w:fldChar w:fldCharType="end"/>
        </w:r>
      </w:hyperlink>
    </w:p>
    <w:p>
      <w:pPr>
        <w:pStyle w:val="TOC2"/>
        <w:tabs>
          <w:tab w:val="right" w:leader="dot" w:pos="8306"/>
        </w:tabs>
      </w:pPr>
      <w:hyperlink w:anchor="_Toc9451" w:history="1">
        <w:r>
          <w:rPr>
            <w:rFonts w:ascii="仿宋" w:eastAsia="仿宋" w:hAnsi="仿宋" w:cs="仿宋" w:hint="eastAsia"/>
            <w:lang w:eastAsia="zh-CN"/>
          </w:rPr>
          <w:t>(一)、建材级纤维素醚项目选址</w:t>
        </w:r>
        <w:r>
          <w:tab/>
        </w:r>
        <w:r>
          <w:fldChar w:fldCharType="begin"/>
        </w:r>
        <w:r>
          <w:instrText xml:space="preserve"> PAGEREF _Toc9451 \h </w:instrText>
        </w:r>
        <w:r>
          <w:fldChar w:fldCharType="separate"/>
        </w:r>
        <w:r>
          <w:t>5</w:t>
        </w:r>
        <w:r>
          <w:fldChar w:fldCharType="end"/>
        </w:r>
      </w:hyperlink>
    </w:p>
    <w:p>
      <w:pPr>
        <w:pStyle w:val="TOC2"/>
        <w:tabs>
          <w:tab w:val="right" w:leader="dot" w:pos="8306"/>
        </w:tabs>
      </w:pPr>
      <w:hyperlink w:anchor="_Toc7856" w:history="1">
        <w:r>
          <w:rPr>
            <w:rFonts w:ascii="仿宋" w:eastAsia="仿宋" w:hAnsi="仿宋" w:cs="仿宋" w:hint="eastAsia"/>
            <w:lang w:eastAsia="zh-CN"/>
          </w:rPr>
          <w:t>(二)、用地控制指标</w:t>
        </w:r>
        <w:r>
          <w:tab/>
        </w:r>
        <w:r>
          <w:fldChar w:fldCharType="begin"/>
        </w:r>
        <w:r>
          <w:instrText xml:space="preserve"> PAGEREF _Toc7856 \h </w:instrText>
        </w:r>
        <w:r>
          <w:fldChar w:fldCharType="separate"/>
        </w:r>
        <w:r>
          <w:t>5</w:t>
        </w:r>
        <w:r>
          <w:fldChar w:fldCharType="end"/>
        </w:r>
      </w:hyperlink>
    </w:p>
    <w:p>
      <w:pPr>
        <w:pStyle w:val="TOC2"/>
        <w:tabs>
          <w:tab w:val="right" w:leader="dot" w:pos="8306"/>
        </w:tabs>
      </w:pPr>
      <w:hyperlink w:anchor="_Toc4404" w:history="1">
        <w:r>
          <w:rPr>
            <w:rFonts w:ascii="仿宋" w:eastAsia="仿宋" w:hAnsi="仿宋" w:cs="仿宋" w:hint="eastAsia"/>
            <w:lang w:eastAsia="zh-CN"/>
          </w:rPr>
          <w:t>(三)、节约用地措施</w:t>
        </w:r>
        <w:r>
          <w:tab/>
        </w:r>
        <w:r>
          <w:fldChar w:fldCharType="begin"/>
        </w:r>
        <w:r>
          <w:instrText xml:space="preserve"> PAGEREF _Toc4404 \h </w:instrText>
        </w:r>
        <w:r>
          <w:fldChar w:fldCharType="separate"/>
        </w:r>
        <w:r>
          <w:t>7</w:t>
        </w:r>
        <w:r>
          <w:fldChar w:fldCharType="end"/>
        </w:r>
      </w:hyperlink>
    </w:p>
    <w:p>
      <w:pPr>
        <w:pStyle w:val="TOC2"/>
        <w:tabs>
          <w:tab w:val="right" w:leader="dot" w:pos="8306"/>
        </w:tabs>
      </w:pPr>
      <w:hyperlink w:anchor="_Toc27166" w:history="1">
        <w:r>
          <w:rPr>
            <w:rFonts w:ascii="仿宋" w:eastAsia="仿宋" w:hAnsi="仿宋" w:cs="仿宋" w:hint="eastAsia"/>
            <w:lang w:eastAsia="zh-CN"/>
          </w:rPr>
          <w:t>(四)、总图布置方案</w:t>
        </w:r>
        <w:r>
          <w:tab/>
        </w:r>
        <w:r>
          <w:fldChar w:fldCharType="begin"/>
        </w:r>
        <w:r>
          <w:instrText xml:space="preserve"> PAGEREF _Toc27166 \h </w:instrText>
        </w:r>
        <w:r>
          <w:fldChar w:fldCharType="separate"/>
        </w:r>
        <w:r>
          <w:t>8</w:t>
        </w:r>
        <w:r>
          <w:fldChar w:fldCharType="end"/>
        </w:r>
      </w:hyperlink>
    </w:p>
    <w:p>
      <w:pPr>
        <w:pStyle w:val="TOC2"/>
        <w:tabs>
          <w:tab w:val="right" w:leader="dot" w:pos="8306"/>
        </w:tabs>
      </w:pPr>
      <w:hyperlink w:anchor="_Toc7726" w:history="1">
        <w:r>
          <w:rPr>
            <w:rFonts w:ascii="仿宋" w:eastAsia="仿宋" w:hAnsi="仿宋" w:cs="仿宋" w:hint="eastAsia"/>
            <w:lang w:eastAsia="zh-CN"/>
          </w:rPr>
          <w:t>(五)、选址综合评价</w:t>
        </w:r>
        <w:r>
          <w:tab/>
        </w:r>
        <w:r>
          <w:fldChar w:fldCharType="begin"/>
        </w:r>
        <w:r>
          <w:instrText xml:space="preserve"> PAGEREF _Toc7726 \h </w:instrText>
        </w:r>
        <w:r>
          <w:fldChar w:fldCharType="separate"/>
        </w:r>
        <w:r>
          <w:t>9</w:t>
        </w:r>
        <w:r>
          <w:fldChar w:fldCharType="end"/>
        </w:r>
      </w:hyperlink>
    </w:p>
    <w:p>
      <w:pPr>
        <w:pStyle w:val="TOC1"/>
        <w:tabs>
          <w:tab w:val="right" w:leader="dot" w:pos="8306"/>
        </w:tabs>
      </w:pPr>
      <w:hyperlink w:anchor="_Toc5383" w:history="1">
        <w:r>
          <w:rPr>
            <w:rFonts w:ascii="仿宋" w:eastAsia="仿宋" w:hAnsi="仿宋" w:cs="仿宋" w:hint="eastAsia"/>
            <w:lang w:eastAsia="zh-CN"/>
          </w:rPr>
          <w:t>三、市场分析、调研</w:t>
        </w:r>
        <w:r>
          <w:tab/>
        </w:r>
        <w:r>
          <w:fldChar w:fldCharType="begin"/>
        </w:r>
        <w:r>
          <w:instrText xml:space="preserve"> PAGEREF _Toc5383 \h </w:instrText>
        </w:r>
        <w:r>
          <w:fldChar w:fldCharType="separate"/>
        </w:r>
        <w:r>
          <w:t>10</w:t>
        </w:r>
        <w:r>
          <w:fldChar w:fldCharType="end"/>
        </w:r>
      </w:hyperlink>
    </w:p>
    <w:p>
      <w:pPr>
        <w:pStyle w:val="TOC2"/>
        <w:tabs>
          <w:tab w:val="right" w:leader="dot" w:pos="8306"/>
        </w:tabs>
      </w:pPr>
      <w:hyperlink w:anchor="_Toc18706" w:history="1">
        <w:r>
          <w:rPr>
            <w:rFonts w:ascii="仿宋" w:eastAsia="仿宋" w:hAnsi="仿宋" w:cs="仿宋" w:hint="eastAsia"/>
            <w:lang w:eastAsia="zh-CN"/>
          </w:rPr>
          <w:t>(一)、建材级纤维素醚行业分析</w:t>
        </w:r>
        <w:r>
          <w:tab/>
        </w:r>
        <w:r>
          <w:fldChar w:fldCharType="begin"/>
        </w:r>
        <w:r>
          <w:instrText xml:space="preserve"> PAGEREF _Toc18706 \h </w:instrText>
        </w:r>
        <w:r>
          <w:fldChar w:fldCharType="separate"/>
        </w:r>
        <w:r>
          <w:t>10</w:t>
        </w:r>
        <w:r>
          <w:fldChar w:fldCharType="end"/>
        </w:r>
      </w:hyperlink>
    </w:p>
    <w:p>
      <w:pPr>
        <w:pStyle w:val="TOC2"/>
        <w:tabs>
          <w:tab w:val="right" w:leader="dot" w:pos="8306"/>
        </w:tabs>
      </w:pPr>
      <w:hyperlink w:anchor="_Toc11806" w:history="1">
        <w:r>
          <w:rPr>
            <w:rFonts w:ascii="仿宋" w:eastAsia="仿宋" w:hAnsi="仿宋" w:cs="仿宋" w:hint="eastAsia"/>
            <w:lang w:eastAsia="zh-CN"/>
          </w:rPr>
          <w:t>(二)、建材级纤维素醚市场分析预测</w:t>
        </w:r>
        <w:r>
          <w:tab/>
        </w:r>
        <w:r>
          <w:fldChar w:fldCharType="begin"/>
        </w:r>
        <w:r>
          <w:instrText xml:space="preserve"> PAGEREF _Toc11806 \h </w:instrText>
        </w:r>
        <w:r>
          <w:fldChar w:fldCharType="separate"/>
        </w:r>
        <w:r>
          <w:t>11</w:t>
        </w:r>
        <w:r>
          <w:fldChar w:fldCharType="end"/>
        </w:r>
      </w:hyperlink>
    </w:p>
    <w:p>
      <w:pPr>
        <w:pStyle w:val="TOC1"/>
        <w:tabs>
          <w:tab w:val="right" w:leader="dot" w:pos="8306"/>
        </w:tabs>
      </w:pPr>
      <w:hyperlink w:anchor="_Toc23201" w:history="1">
        <w:r>
          <w:rPr>
            <w:rFonts w:ascii="仿宋" w:eastAsia="仿宋" w:hAnsi="仿宋" w:cs="仿宋" w:hint="eastAsia"/>
            <w:lang w:eastAsia="zh-CN"/>
          </w:rPr>
          <w:t>四、产品规划分析</w:t>
        </w:r>
        <w:r>
          <w:tab/>
        </w:r>
        <w:r>
          <w:fldChar w:fldCharType="begin"/>
        </w:r>
        <w:r>
          <w:instrText xml:space="preserve"> PAGEREF _Toc23201 \h </w:instrText>
        </w:r>
        <w:r>
          <w:fldChar w:fldCharType="separate"/>
        </w:r>
        <w:r>
          <w:t>12</w:t>
        </w:r>
        <w:r>
          <w:fldChar w:fldCharType="end"/>
        </w:r>
      </w:hyperlink>
    </w:p>
    <w:p>
      <w:pPr>
        <w:pStyle w:val="TOC2"/>
        <w:tabs>
          <w:tab w:val="right" w:leader="dot" w:pos="8306"/>
        </w:tabs>
      </w:pPr>
      <w:hyperlink w:anchor="_Toc25750" w:history="1">
        <w:r>
          <w:rPr>
            <w:rFonts w:ascii="仿宋" w:eastAsia="仿宋" w:hAnsi="仿宋" w:cs="仿宋" w:hint="eastAsia"/>
            <w:lang w:eastAsia="zh-CN"/>
          </w:rPr>
          <w:t>(一)、产品规划</w:t>
        </w:r>
        <w:r>
          <w:tab/>
        </w:r>
        <w:r>
          <w:fldChar w:fldCharType="begin"/>
        </w:r>
        <w:r>
          <w:instrText xml:space="preserve"> PAGEREF _Toc25750 \h </w:instrText>
        </w:r>
        <w:r>
          <w:fldChar w:fldCharType="separate"/>
        </w:r>
        <w:r>
          <w:t>12</w:t>
        </w:r>
        <w:r>
          <w:fldChar w:fldCharType="end"/>
        </w:r>
      </w:hyperlink>
    </w:p>
    <w:p>
      <w:pPr>
        <w:pStyle w:val="TOC2"/>
        <w:tabs>
          <w:tab w:val="right" w:leader="dot" w:pos="8306"/>
        </w:tabs>
      </w:pPr>
      <w:hyperlink w:anchor="_Toc28907" w:history="1">
        <w:r>
          <w:rPr>
            <w:rFonts w:ascii="仿宋" w:eastAsia="仿宋" w:hAnsi="仿宋" w:cs="仿宋" w:hint="eastAsia"/>
            <w:lang w:eastAsia="zh-CN"/>
          </w:rPr>
          <w:t>(二)、建设规模</w:t>
        </w:r>
        <w:r>
          <w:tab/>
        </w:r>
        <w:r>
          <w:fldChar w:fldCharType="begin"/>
        </w:r>
        <w:r>
          <w:instrText xml:space="preserve"> PAGEREF _Toc28907 \h </w:instrText>
        </w:r>
        <w:r>
          <w:fldChar w:fldCharType="separate"/>
        </w:r>
        <w:r>
          <w:t>13</w:t>
        </w:r>
        <w:r>
          <w:fldChar w:fldCharType="end"/>
        </w:r>
      </w:hyperlink>
    </w:p>
    <w:p>
      <w:pPr>
        <w:pStyle w:val="TOC1"/>
        <w:tabs>
          <w:tab w:val="right" w:leader="dot" w:pos="8306"/>
        </w:tabs>
      </w:pPr>
      <w:hyperlink w:anchor="_Toc829" w:history="1">
        <w:r>
          <w:rPr>
            <w:rFonts w:ascii="仿宋" w:eastAsia="仿宋" w:hAnsi="仿宋" w:cs="仿宋" w:hint="eastAsia"/>
            <w:lang w:eastAsia="zh-CN"/>
          </w:rPr>
          <w:t>五、建材级纤维素醚项目危机管理</w:t>
        </w:r>
        <w:r>
          <w:tab/>
        </w:r>
        <w:r>
          <w:fldChar w:fldCharType="begin"/>
        </w:r>
        <w:r>
          <w:instrText xml:space="preserve"> PAGEREF _Toc829 \h </w:instrText>
        </w:r>
        <w:r>
          <w:fldChar w:fldCharType="separate"/>
        </w:r>
        <w:r>
          <w:t>14</w:t>
        </w:r>
        <w:r>
          <w:fldChar w:fldCharType="end"/>
        </w:r>
      </w:hyperlink>
    </w:p>
    <w:p>
      <w:pPr>
        <w:pStyle w:val="TOC2"/>
        <w:tabs>
          <w:tab w:val="right" w:leader="dot" w:pos="8306"/>
        </w:tabs>
      </w:pPr>
      <w:hyperlink w:anchor="_Toc17537" w:history="1">
        <w:r>
          <w:rPr>
            <w:rFonts w:ascii="仿宋" w:eastAsia="仿宋" w:hAnsi="仿宋" w:cs="仿宋" w:hint="eastAsia"/>
            <w:lang w:eastAsia="zh-CN"/>
          </w:rPr>
          <w:t>(一)、危机预警与识别</w:t>
        </w:r>
        <w:r>
          <w:tab/>
        </w:r>
        <w:r>
          <w:fldChar w:fldCharType="begin"/>
        </w:r>
        <w:r>
          <w:instrText xml:space="preserve"> PAGEREF _Toc17537 \h </w:instrText>
        </w:r>
        <w:r>
          <w:fldChar w:fldCharType="separate"/>
        </w:r>
        <w:r>
          <w:t>14</w:t>
        </w:r>
        <w:r>
          <w:fldChar w:fldCharType="end"/>
        </w:r>
      </w:hyperlink>
    </w:p>
    <w:p>
      <w:pPr>
        <w:pStyle w:val="TOC2"/>
        <w:tabs>
          <w:tab w:val="right" w:leader="dot" w:pos="8306"/>
        </w:tabs>
      </w:pPr>
      <w:hyperlink w:anchor="_Toc32118" w:history="1">
        <w:r>
          <w:rPr>
            <w:rFonts w:ascii="仿宋" w:eastAsia="仿宋" w:hAnsi="仿宋" w:cs="仿宋" w:hint="eastAsia"/>
            <w:lang w:eastAsia="zh-CN"/>
          </w:rPr>
          <w:t>(二)、危机应对与恢复</w:t>
        </w:r>
        <w:r>
          <w:tab/>
        </w:r>
        <w:r>
          <w:fldChar w:fldCharType="begin"/>
        </w:r>
        <w:r>
          <w:instrText xml:space="preserve"> PAGEREF _Toc32118 \h </w:instrText>
        </w:r>
        <w:r>
          <w:fldChar w:fldCharType="separate"/>
        </w:r>
        <w:r>
          <w:t>15</w:t>
        </w:r>
        <w:r>
          <w:fldChar w:fldCharType="end"/>
        </w:r>
      </w:hyperlink>
    </w:p>
    <w:p>
      <w:pPr>
        <w:pStyle w:val="TOC1"/>
        <w:tabs>
          <w:tab w:val="right" w:leader="dot" w:pos="8306"/>
        </w:tabs>
      </w:pPr>
      <w:hyperlink w:anchor="_Toc27656" w:history="1">
        <w:r>
          <w:rPr>
            <w:rFonts w:ascii="仿宋" w:eastAsia="仿宋" w:hAnsi="仿宋" w:cs="仿宋" w:hint="eastAsia"/>
            <w:lang w:eastAsia="zh-CN"/>
          </w:rPr>
          <w:t>六、建材级纤维素醚项目文档管理</w:t>
        </w:r>
        <w:r>
          <w:tab/>
        </w:r>
        <w:r>
          <w:fldChar w:fldCharType="begin"/>
        </w:r>
        <w:r>
          <w:instrText xml:space="preserve"> PAGEREF _Toc27656 \h </w:instrText>
        </w:r>
        <w:r>
          <w:fldChar w:fldCharType="separate"/>
        </w:r>
        <w:r>
          <w:t>16</w:t>
        </w:r>
        <w:r>
          <w:fldChar w:fldCharType="end"/>
        </w:r>
      </w:hyperlink>
    </w:p>
    <w:p>
      <w:pPr>
        <w:pStyle w:val="TOC2"/>
        <w:tabs>
          <w:tab w:val="right" w:leader="dot" w:pos="8306"/>
        </w:tabs>
      </w:pPr>
      <w:hyperlink w:anchor="_Toc25842" w:history="1">
        <w:r>
          <w:rPr>
            <w:rFonts w:ascii="仿宋" w:eastAsia="仿宋" w:hAnsi="仿宋" w:cs="仿宋" w:hint="eastAsia"/>
            <w:lang w:eastAsia="zh-CN"/>
          </w:rPr>
          <w:t>(一)、文档编制与审查</w:t>
        </w:r>
        <w:r>
          <w:tab/>
        </w:r>
        <w:r>
          <w:fldChar w:fldCharType="begin"/>
        </w:r>
        <w:r>
          <w:instrText xml:space="preserve"> PAGEREF _Toc25842 \h </w:instrText>
        </w:r>
        <w:r>
          <w:fldChar w:fldCharType="separate"/>
        </w:r>
        <w:r>
          <w:t>16</w:t>
        </w:r>
        <w:r>
          <w:fldChar w:fldCharType="end"/>
        </w:r>
      </w:hyperlink>
    </w:p>
    <w:p>
      <w:pPr>
        <w:pStyle w:val="TOC2"/>
        <w:tabs>
          <w:tab w:val="right" w:leader="dot" w:pos="8306"/>
        </w:tabs>
      </w:pPr>
      <w:hyperlink w:anchor="_Toc14721" w:history="1">
        <w:r>
          <w:rPr>
            <w:rFonts w:ascii="仿宋" w:eastAsia="仿宋" w:hAnsi="仿宋" w:cs="仿宋" w:hint="eastAsia"/>
            <w:lang w:eastAsia="zh-CN"/>
          </w:rPr>
          <w:t>(二)、文档发布与分发</w:t>
        </w:r>
        <w:r>
          <w:tab/>
        </w:r>
        <w:r>
          <w:fldChar w:fldCharType="begin"/>
        </w:r>
        <w:r>
          <w:instrText xml:space="preserve"> PAGEREF _Toc14721 \h </w:instrText>
        </w:r>
        <w:r>
          <w:fldChar w:fldCharType="separate"/>
        </w:r>
        <w:r>
          <w:t>18</w:t>
        </w:r>
        <w:r>
          <w:fldChar w:fldCharType="end"/>
        </w:r>
      </w:hyperlink>
    </w:p>
    <w:p>
      <w:pPr>
        <w:pStyle w:val="TOC2"/>
        <w:tabs>
          <w:tab w:val="right" w:leader="dot" w:pos="8306"/>
        </w:tabs>
      </w:pPr>
      <w:hyperlink w:anchor="_Toc5728" w:history="1">
        <w:r>
          <w:rPr>
            <w:rFonts w:ascii="仿宋" w:eastAsia="仿宋" w:hAnsi="仿宋" w:cs="仿宋" w:hint="eastAsia"/>
            <w:lang w:eastAsia="zh-CN"/>
          </w:rPr>
          <w:t>(三)、文档存档与归档</w:t>
        </w:r>
        <w:r>
          <w:tab/>
        </w:r>
        <w:r>
          <w:fldChar w:fldCharType="begin"/>
        </w:r>
        <w:r>
          <w:instrText xml:space="preserve"> PAGEREF _Toc5728 \h </w:instrText>
        </w:r>
        <w:r>
          <w:fldChar w:fldCharType="separate"/>
        </w:r>
        <w:r>
          <w:t>18</w:t>
        </w:r>
        <w:r>
          <w:fldChar w:fldCharType="end"/>
        </w:r>
      </w:hyperlink>
    </w:p>
    <w:p>
      <w:pPr>
        <w:pStyle w:val="TOC1"/>
        <w:tabs>
          <w:tab w:val="right" w:leader="dot" w:pos="8306"/>
        </w:tabs>
      </w:pPr>
      <w:hyperlink w:anchor="_Toc26313" w:history="1">
        <w:r>
          <w:rPr>
            <w:rFonts w:ascii="仿宋" w:eastAsia="仿宋" w:hAnsi="仿宋" w:cs="仿宋" w:hint="eastAsia"/>
            <w:lang w:eastAsia="zh-CN"/>
          </w:rPr>
          <w:t>七、建材级纤维素醚项目人力资源培养与发展</w:t>
        </w:r>
        <w:r>
          <w:tab/>
        </w:r>
        <w:r>
          <w:fldChar w:fldCharType="begin"/>
        </w:r>
        <w:r>
          <w:instrText xml:space="preserve"> PAGEREF _Toc26313 \h </w:instrText>
        </w:r>
        <w:r>
          <w:fldChar w:fldCharType="separate"/>
        </w:r>
        <w:r>
          <w:t>20</w:t>
        </w:r>
        <w:r>
          <w:fldChar w:fldCharType="end"/>
        </w:r>
      </w:hyperlink>
    </w:p>
    <w:p>
      <w:pPr>
        <w:pStyle w:val="TOC2"/>
        <w:tabs>
          <w:tab w:val="right" w:leader="dot" w:pos="8306"/>
        </w:tabs>
      </w:pPr>
      <w:hyperlink w:anchor="_Toc7277" w:history="1">
        <w:r>
          <w:rPr>
            <w:rFonts w:ascii="仿宋" w:eastAsia="仿宋" w:hAnsi="仿宋" w:cs="仿宋" w:hint="eastAsia"/>
            <w:lang w:eastAsia="zh-CN"/>
          </w:rPr>
          <w:t>(一)、人才需求与规划</w:t>
        </w:r>
        <w:r>
          <w:tab/>
        </w:r>
        <w:r>
          <w:fldChar w:fldCharType="begin"/>
        </w:r>
        <w:r>
          <w:instrText xml:space="preserve"> PAGEREF _Toc7277 \h </w:instrText>
        </w:r>
        <w:r>
          <w:fldChar w:fldCharType="separate"/>
        </w:r>
        <w:r>
          <w:t>20</w:t>
        </w:r>
        <w:r>
          <w:fldChar w:fldCharType="end"/>
        </w:r>
      </w:hyperlink>
    </w:p>
    <w:p>
      <w:pPr>
        <w:pStyle w:val="TOC2"/>
        <w:tabs>
          <w:tab w:val="right" w:leader="dot" w:pos="8306"/>
        </w:tabs>
      </w:pPr>
      <w:hyperlink w:anchor="_Toc13082" w:history="1">
        <w:r>
          <w:rPr>
            <w:rFonts w:ascii="仿宋" w:eastAsia="仿宋" w:hAnsi="仿宋" w:cs="仿宋" w:hint="eastAsia"/>
            <w:lang w:eastAsia="zh-CN"/>
          </w:rPr>
          <w:t>(二)、培训与发展计划</w:t>
        </w:r>
        <w:r>
          <w:tab/>
        </w:r>
        <w:r>
          <w:fldChar w:fldCharType="begin"/>
        </w:r>
        <w:r>
          <w:instrText xml:space="preserve"> PAGEREF _Toc13082 \h </w:instrText>
        </w:r>
        <w:r>
          <w:fldChar w:fldCharType="separate"/>
        </w:r>
        <w:r>
          <w:t>20</w:t>
        </w:r>
        <w:r>
          <w:fldChar w:fldCharType="end"/>
        </w:r>
      </w:hyperlink>
    </w:p>
    <w:p>
      <w:pPr>
        <w:pStyle w:val="TOC1"/>
        <w:tabs>
          <w:tab w:val="right" w:leader="dot" w:pos="8306"/>
        </w:tabs>
      </w:pPr>
      <w:hyperlink w:anchor="_Toc953" w:history="1">
        <w:r>
          <w:rPr>
            <w:rFonts w:ascii="仿宋" w:eastAsia="仿宋" w:hAnsi="仿宋" w:cs="仿宋" w:hint="eastAsia"/>
            <w:lang w:eastAsia="zh-CN"/>
          </w:rPr>
          <w:t>八、建材级纤维素醚项目人力资源管理</w:t>
        </w:r>
        <w:r>
          <w:tab/>
        </w:r>
        <w:r>
          <w:fldChar w:fldCharType="begin"/>
        </w:r>
        <w:r>
          <w:instrText xml:space="preserve"> PAGEREF _Toc953 \h </w:instrText>
        </w:r>
        <w:r>
          <w:fldChar w:fldCharType="separate"/>
        </w:r>
        <w:r>
          <w:t>21</w:t>
        </w:r>
        <w:r>
          <w:fldChar w:fldCharType="end"/>
        </w:r>
      </w:hyperlink>
    </w:p>
    <w:p>
      <w:pPr>
        <w:pStyle w:val="TOC2"/>
        <w:tabs>
          <w:tab w:val="right" w:leader="dot" w:pos="8306"/>
        </w:tabs>
      </w:pPr>
      <w:hyperlink w:anchor="_Toc24983" w:history="1">
        <w:r>
          <w:rPr>
            <w:rFonts w:ascii="仿宋" w:eastAsia="仿宋" w:hAnsi="仿宋" w:cs="仿宋" w:hint="eastAsia"/>
            <w:lang w:eastAsia="zh-CN"/>
          </w:rPr>
          <w:t>(一)、建立健全的预算管理制度</w:t>
        </w:r>
        <w:r>
          <w:tab/>
        </w:r>
        <w:r>
          <w:fldChar w:fldCharType="begin"/>
        </w:r>
        <w:r>
          <w:instrText xml:space="preserve"> PAGEREF _Toc24983 \h </w:instrText>
        </w:r>
        <w:r>
          <w:fldChar w:fldCharType="separate"/>
        </w:r>
        <w:r>
          <w:t>21</w:t>
        </w:r>
        <w:r>
          <w:fldChar w:fldCharType="end"/>
        </w:r>
      </w:hyperlink>
    </w:p>
    <w:p>
      <w:pPr>
        <w:pStyle w:val="TOC2"/>
        <w:tabs>
          <w:tab w:val="right" w:leader="dot" w:pos="8306"/>
        </w:tabs>
      </w:pPr>
      <w:hyperlink w:anchor="_Toc28609" w:history="1">
        <w:r>
          <w:rPr>
            <w:rFonts w:ascii="仿宋" w:eastAsia="仿宋" w:hAnsi="仿宋" w:cs="仿宋" w:hint="eastAsia"/>
            <w:lang w:eastAsia="zh-CN"/>
          </w:rPr>
          <w:t>(二)、加强资金流动监控</w:t>
        </w:r>
        <w:r>
          <w:tab/>
        </w:r>
        <w:r>
          <w:fldChar w:fldCharType="begin"/>
        </w:r>
        <w:r>
          <w:instrText xml:space="preserve"> PAGEREF _Toc28609 \h </w:instrText>
        </w:r>
        <w:r>
          <w:fldChar w:fldCharType="separate"/>
        </w:r>
        <w:r>
          <w:t>23</w:t>
        </w:r>
        <w:r>
          <w:fldChar w:fldCharType="end"/>
        </w:r>
      </w:hyperlink>
    </w:p>
    <w:p>
      <w:pPr>
        <w:pStyle w:val="TOC2"/>
        <w:tabs>
          <w:tab w:val="right" w:leader="dot" w:pos="8306"/>
        </w:tabs>
      </w:pPr>
      <w:hyperlink w:anchor="_Toc18723" w:history="1">
        <w:r>
          <w:rPr>
            <w:rFonts w:ascii="仿宋" w:eastAsia="仿宋" w:hAnsi="仿宋" w:cs="仿宋" w:hint="eastAsia"/>
            <w:lang w:eastAsia="zh-CN"/>
          </w:rPr>
          <w:t>(三)、制定完善的风险控制机制</w:t>
        </w:r>
        <w:r>
          <w:tab/>
        </w:r>
        <w:r>
          <w:fldChar w:fldCharType="begin"/>
        </w:r>
        <w:r>
          <w:instrText xml:space="preserve"> PAGEREF _Toc18723 \h </w:instrText>
        </w:r>
        <w:r>
          <w:fldChar w:fldCharType="separate"/>
        </w:r>
        <w:r>
          <w:t>24</w:t>
        </w:r>
        <w:r>
          <w:fldChar w:fldCharType="end"/>
        </w:r>
      </w:hyperlink>
    </w:p>
    <w:p>
      <w:pPr>
        <w:pStyle w:val="TOC2"/>
        <w:tabs>
          <w:tab w:val="right" w:leader="dot" w:pos="8306"/>
        </w:tabs>
      </w:pPr>
      <w:hyperlink w:anchor="_Toc32715" w:history="1">
        <w:r>
          <w:rPr>
            <w:rFonts w:ascii="仿宋" w:eastAsia="仿宋" w:hAnsi="仿宋" w:cs="仿宋" w:hint="eastAsia"/>
            <w:lang w:eastAsia="zh-CN"/>
          </w:rPr>
          <w:t>(四)、优化成本管理</w:t>
        </w:r>
        <w:r>
          <w:tab/>
        </w:r>
        <w:r>
          <w:fldChar w:fldCharType="begin"/>
        </w:r>
        <w:r>
          <w:instrText xml:space="preserve"> PAGEREF _Toc32715 \h </w:instrText>
        </w:r>
        <w:r>
          <w:fldChar w:fldCharType="separate"/>
        </w:r>
        <w:r>
          <w:t>25</w:t>
        </w:r>
        <w:r>
          <w:fldChar w:fldCharType="end"/>
        </w:r>
      </w:hyperlink>
    </w:p>
    <w:p>
      <w:pPr>
        <w:pStyle w:val="TOC1"/>
        <w:tabs>
          <w:tab w:val="right" w:leader="dot" w:pos="8306"/>
        </w:tabs>
      </w:pPr>
      <w:hyperlink w:anchor="_Toc26649" w:history="1">
        <w:r>
          <w:rPr>
            <w:rFonts w:ascii="仿宋" w:eastAsia="仿宋" w:hAnsi="仿宋" w:cs="仿宋" w:hint="eastAsia"/>
            <w:lang w:eastAsia="zh-CN"/>
          </w:rPr>
          <w:t>九、建材级纤维素醚项目财务管理</w:t>
        </w:r>
        <w:r>
          <w:tab/>
        </w:r>
        <w:r>
          <w:fldChar w:fldCharType="begin"/>
        </w:r>
        <w:r>
          <w:instrText xml:space="preserve"> PAGEREF _Toc26649 \h </w:instrText>
        </w:r>
        <w:r>
          <w:fldChar w:fldCharType="separate"/>
        </w:r>
        <w:r>
          <w:t>26</w:t>
        </w:r>
        <w:r>
          <w:fldChar w:fldCharType="end"/>
        </w:r>
      </w:hyperlink>
    </w:p>
    <w:p>
      <w:pPr>
        <w:pStyle w:val="TOC2"/>
        <w:tabs>
          <w:tab w:val="right" w:leader="dot" w:pos="8306"/>
        </w:tabs>
      </w:pPr>
      <w:hyperlink w:anchor="_Toc19528" w:history="1">
        <w:r>
          <w:rPr>
            <w:rFonts w:ascii="仿宋" w:eastAsia="仿宋" w:hAnsi="仿宋" w:cs="仿宋" w:hint="eastAsia"/>
            <w:lang w:eastAsia="zh-CN"/>
          </w:rPr>
          <w:t>(一)、资金需求大</w:t>
        </w:r>
        <w:r>
          <w:tab/>
        </w:r>
        <w:r>
          <w:fldChar w:fldCharType="begin"/>
        </w:r>
        <w:r>
          <w:instrText xml:space="preserve"> PAGEREF _Toc19528 \h </w:instrText>
        </w:r>
        <w:r>
          <w:fldChar w:fldCharType="separate"/>
        </w:r>
        <w:r>
          <w:t>26</w:t>
        </w:r>
        <w:r>
          <w:fldChar w:fldCharType="end"/>
        </w:r>
      </w:hyperlink>
    </w:p>
    <w:p>
      <w:pPr>
        <w:pStyle w:val="TOC2"/>
        <w:tabs>
          <w:tab w:val="right" w:leader="dot" w:pos="8306"/>
        </w:tabs>
      </w:pPr>
      <w:hyperlink w:anchor="_Toc17057" w:history="1">
        <w:r>
          <w:rPr>
            <w:rFonts w:ascii="仿宋" w:eastAsia="仿宋" w:hAnsi="仿宋" w:cs="仿宋" w:hint="eastAsia"/>
            <w:lang w:eastAsia="zh-CN"/>
          </w:rPr>
          <w:t>(二)、研发周期长</w:t>
        </w:r>
        <w:r>
          <w:tab/>
        </w:r>
        <w:r>
          <w:fldChar w:fldCharType="begin"/>
        </w:r>
        <w:r>
          <w:instrText xml:space="preserve"> PAGEREF _Toc17057 \h </w:instrText>
        </w:r>
        <w:r>
          <w:fldChar w:fldCharType="separate"/>
        </w:r>
        <w:r>
          <w:t>28</w:t>
        </w:r>
        <w:r>
          <w:fldChar w:fldCharType="end"/>
        </w:r>
      </w:hyperlink>
    </w:p>
    <w:p>
      <w:pPr>
        <w:pStyle w:val="TOC2"/>
        <w:tabs>
          <w:tab w:val="right" w:leader="dot" w:pos="8306"/>
        </w:tabs>
      </w:pPr>
      <w:hyperlink w:anchor="_Toc18518" w:history="1">
        <w:r>
          <w:rPr>
            <w:rFonts w:ascii="仿宋" w:eastAsia="仿宋" w:hAnsi="仿宋" w:cs="仿宋" w:hint="eastAsia"/>
            <w:lang w:eastAsia="zh-CN"/>
          </w:rPr>
          <w:t>(三)、市场风险大</w:t>
        </w:r>
        <w:r>
          <w:tab/>
        </w:r>
        <w:r>
          <w:fldChar w:fldCharType="begin"/>
        </w:r>
        <w:r>
          <w:instrText xml:space="preserve"> PAGEREF _Toc18518 \h </w:instrText>
        </w:r>
        <w:r>
          <w:fldChar w:fldCharType="separate"/>
        </w:r>
        <w:r>
          <w:t>29</w:t>
        </w:r>
        <w:r>
          <w:fldChar w:fldCharType="end"/>
        </w:r>
      </w:hyperlink>
    </w:p>
    <w:p>
      <w:pPr>
        <w:pStyle w:val="TOC2"/>
        <w:tabs>
          <w:tab w:val="right" w:leader="dot" w:pos="8306"/>
        </w:tabs>
      </w:pPr>
      <w:hyperlink w:anchor="_Toc18603" w:history="1">
        <w:r>
          <w:rPr>
            <w:rFonts w:ascii="仿宋" w:eastAsia="仿宋" w:hAnsi="仿宋" w:cs="仿宋" w:hint="eastAsia"/>
            <w:lang w:eastAsia="zh-CN"/>
          </w:rPr>
          <w:t>(四)、利润率高</w:t>
        </w:r>
        <w:r>
          <w:tab/>
        </w:r>
        <w:r>
          <w:fldChar w:fldCharType="begin"/>
        </w:r>
        <w:r>
          <w:instrText xml:space="preserve"> PAGEREF _Toc18603 \h </w:instrText>
        </w:r>
        <w:r>
          <w:fldChar w:fldCharType="separate"/>
        </w:r>
        <w:r>
          <w:t>32</w:t>
        </w:r>
        <w:r>
          <w:fldChar w:fldCharType="end"/>
        </w:r>
      </w:hyperlink>
    </w:p>
    <w:p>
      <w:pPr>
        <w:pStyle w:val="TOC1"/>
        <w:tabs>
          <w:tab w:val="right" w:leader="dot" w:pos="8306"/>
        </w:tabs>
      </w:pPr>
      <w:hyperlink w:anchor="_Toc28739" w:history="1">
        <w:r>
          <w:rPr>
            <w:rFonts w:ascii="仿宋" w:eastAsia="仿宋" w:hAnsi="仿宋" w:cs="仿宋" w:hint="eastAsia"/>
            <w:lang w:eastAsia="zh-CN"/>
          </w:rPr>
          <w:t>十、建材级纤维素醚项目风险管理</w:t>
        </w:r>
        <w:r>
          <w:tab/>
        </w:r>
        <w:r>
          <w:fldChar w:fldCharType="begin"/>
        </w:r>
        <w:r>
          <w:instrText xml:space="preserve"> PAGEREF _Toc28739 \h </w:instrText>
        </w:r>
        <w:r>
          <w:fldChar w:fldCharType="separate"/>
        </w:r>
        <w:r>
          <w:t>34</w:t>
        </w:r>
        <w:r>
          <w:fldChar w:fldCharType="end"/>
        </w:r>
      </w:hyperlink>
    </w:p>
    <w:p>
      <w:pPr>
        <w:pStyle w:val="TOC2"/>
        <w:tabs>
          <w:tab w:val="right" w:leader="dot" w:pos="8306"/>
        </w:tabs>
      </w:pPr>
      <w:hyperlink w:anchor="_Toc10464" w:history="1">
        <w:r>
          <w:rPr>
            <w:rFonts w:ascii="仿宋" w:eastAsia="仿宋" w:hAnsi="仿宋" w:cs="仿宋" w:hint="eastAsia"/>
            <w:lang w:eastAsia="zh-CN"/>
          </w:rPr>
          <w:t>(一)、风险识别与评估</w:t>
        </w:r>
        <w:r>
          <w:tab/>
        </w:r>
        <w:r>
          <w:fldChar w:fldCharType="begin"/>
        </w:r>
        <w:r>
          <w:instrText xml:space="preserve"> PAGEREF _Toc10464 \h </w:instrText>
        </w:r>
        <w:r>
          <w:fldChar w:fldCharType="separate"/>
        </w:r>
        <w:r>
          <w:t>34</w:t>
        </w:r>
        <w:r>
          <w:fldChar w:fldCharType="end"/>
        </w:r>
      </w:hyperlink>
    </w:p>
    <w:p>
      <w:pPr>
        <w:pStyle w:val="TOC2"/>
        <w:tabs>
          <w:tab w:val="right" w:leader="dot" w:pos="8306"/>
        </w:tabs>
      </w:pPr>
      <w:hyperlink w:anchor="_Toc13639" w:history="1">
        <w:r>
          <w:rPr>
            <w:rFonts w:ascii="仿宋" w:eastAsia="仿宋" w:hAnsi="仿宋" w:cs="仿宋" w:hint="eastAsia"/>
            <w:lang w:eastAsia="zh-CN"/>
          </w:rPr>
          <w:t>(二)、风险应对策略</w:t>
        </w:r>
        <w:r>
          <w:tab/>
        </w:r>
        <w:r>
          <w:fldChar w:fldCharType="begin"/>
        </w:r>
        <w:r>
          <w:instrText xml:space="preserve"> PAGEREF _Toc13639 \h </w:instrText>
        </w:r>
        <w:r>
          <w:fldChar w:fldCharType="separate"/>
        </w:r>
        <w:r>
          <w:t>35</w:t>
        </w:r>
        <w:r>
          <w:fldChar w:fldCharType="end"/>
        </w:r>
      </w:hyperlink>
    </w:p>
    <w:p>
      <w:pPr>
        <w:pStyle w:val="TOC2"/>
        <w:tabs>
          <w:tab w:val="right" w:leader="dot" w:pos="8306"/>
        </w:tabs>
      </w:pPr>
      <w:hyperlink w:anchor="_Toc24588" w:history="1">
        <w:r>
          <w:rPr>
            <w:rFonts w:ascii="仿宋" w:eastAsia="仿宋" w:hAnsi="仿宋" w:cs="仿宋" w:hint="eastAsia"/>
            <w:lang w:eastAsia="zh-CN"/>
          </w:rPr>
          <w:t>(三)、风险监控与控制</w:t>
        </w:r>
        <w:r>
          <w:tab/>
        </w:r>
        <w:r>
          <w:fldChar w:fldCharType="begin"/>
        </w:r>
        <w:r>
          <w:instrText xml:space="preserve"> PAGEREF _Toc24588 \h </w:instrText>
        </w:r>
        <w:r>
          <w:fldChar w:fldCharType="separate"/>
        </w:r>
        <w:r>
          <w:t>37</w:t>
        </w:r>
        <w:r>
          <w:fldChar w:fldCharType="end"/>
        </w:r>
      </w:hyperlink>
    </w:p>
    <w:p>
      <w:pPr>
        <w:pStyle w:val="TOC1"/>
        <w:tabs>
          <w:tab w:val="right" w:leader="dot" w:pos="8306"/>
        </w:tabs>
      </w:pPr>
      <w:hyperlink w:anchor="_Toc22466" w:history="1">
        <w:r>
          <w:rPr>
            <w:rFonts w:ascii="仿宋" w:eastAsia="仿宋" w:hAnsi="仿宋" w:cs="仿宋" w:hint="eastAsia"/>
            <w:lang w:eastAsia="zh-CN"/>
          </w:rPr>
          <w:t>十一、建材级纤维素醚项目创新与研发</w:t>
        </w:r>
        <w:r>
          <w:tab/>
        </w:r>
        <w:r>
          <w:fldChar w:fldCharType="begin"/>
        </w:r>
        <w:r>
          <w:instrText xml:space="preserve"> PAGEREF _Toc22466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291" w:history="1">
        <w:r>
          <w:rPr>
            <w:rFonts w:ascii="仿宋" w:eastAsia="仿宋" w:hAnsi="仿宋" w:cs="仿宋" w:hint="eastAsia"/>
            <w:lang w:eastAsia="zh-CN"/>
          </w:rPr>
          <w:t>(一)、创新策略与方向</w:t>
        </w:r>
        <w:r>
          <w:tab/>
        </w:r>
        <w:r>
          <w:fldChar w:fldCharType="begin"/>
        </w:r>
        <w:r>
          <w:instrText xml:space="preserve"> PAGEREF _Toc4291 \h </w:instrText>
        </w:r>
        <w:r>
          <w:fldChar w:fldCharType="separate"/>
        </w:r>
        <w:r>
          <w:t>38</w:t>
        </w:r>
        <w:r>
          <w:fldChar w:fldCharType="end"/>
        </w:r>
      </w:hyperlink>
    </w:p>
    <w:p>
      <w:pPr>
        <w:pStyle w:val="TOC2"/>
        <w:tabs>
          <w:tab w:val="right" w:leader="dot" w:pos="8306"/>
        </w:tabs>
      </w:pPr>
      <w:hyperlink w:anchor="_Toc11463" w:history="1">
        <w:r>
          <w:rPr>
            <w:rFonts w:ascii="仿宋" w:eastAsia="仿宋" w:hAnsi="仿宋" w:cs="仿宋" w:hint="eastAsia"/>
            <w:lang w:eastAsia="zh-CN"/>
          </w:rPr>
          <w:t>(二)、研发规划与投入</w:t>
        </w:r>
        <w:r>
          <w:tab/>
        </w:r>
        <w:r>
          <w:fldChar w:fldCharType="begin"/>
        </w:r>
        <w:r>
          <w:instrText xml:space="preserve"> PAGEREF _Toc11463 \h </w:instrText>
        </w:r>
        <w:r>
          <w:fldChar w:fldCharType="separate"/>
        </w:r>
        <w:r>
          <w:t>39</w:t>
        </w:r>
        <w:r>
          <w:fldChar w:fldCharType="end"/>
        </w:r>
      </w:hyperlink>
    </w:p>
    <w:p>
      <w:pPr>
        <w:pStyle w:val="TOC1"/>
        <w:tabs>
          <w:tab w:val="right" w:leader="dot" w:pos="8306"/>
        </w:tabs>
      </w:pPr>
      <w:hyperlink w:anchor="_Toc19798" w:history="1">
        <w:r>
          <w:rPr>
            <w:rFonts w:ascii="仿宋" w:eastAsia="仿宋" w:hAnsi="仿宋" w:cs="仿宋" w:hint="eastAsia"/>
            <w:lang w:eastAsia="zh-CN"/>
          </w:rPr>
          <w:t>十二、建材级纤维素醚项目技术管理</w:t>
        </w:r>
        <w:r>
          <w:tab/>
        </w:r>
        <w:r>
          <w:fldChar w:fldCharType="begin"/>
        </w:r>
        <w:r>
          <w:instrText xml:space="preserve"> PAGEREF _Toc19798 \h </w:instrText>
        </w:r>
        <w:r>
          <w:fldChar w:fldCharType="separate"/>
        </w:r>
        <w:r>
          <w:t>41</w:t>
        </w:r>
        <w:r>
          <w:fldChar w:fldCharType="end"/>
        </w:r>
      </w:hyperlink>
    </w:p>
    <w:p>
      <w:pPr>
        <w:pStyle w:val="TOC2"/>
        <w:tabs>
          <w:tab w:val="right" w:leader="dot" w:pos="8306"/>
        </w:tabs>
      </w:pPr>
      <w:hyperlink w:anchor="_Toc28868" w:history="1">
        <w:r>
          <w:rPr>
            <w:rFonts w:ascii="仿宋" w:eastAsia="仿宋" w:hAnsi="仿宋" w:cs="仿宋" w:hint="eastAsia"/>
            <w:lang w:eastAsia="zh-CN"/>
          </w:rPr>
          <w:t>(一)、技术方案选用方向</w:t>
        </w:r>
        <w:r>
          <w:tab/>
        </w:r>
        <w:r>
          <w:fldChar w:fldCharType="begin"/>
        </w:r>
        <w:r>
          <w:instrText xml:space="preserve"> PAGEREF _Toc28868 \h </w:instrText>
        </w:r>
        <w:r>
          <w:fldChar w:fldCharType="separate"/>
        </w:r>
        <w:r>
          <w:t>41</w:t>
        </w:r>
        <w:r>
          <w:fldChar w:fldCharType="end"/>
        </w:r>
      </w:hyperlink>
    </w:p>
    <w:p>
      <w:pPr>
        <w:pStyle w:val="TOC2"/>
        <w:tabs>
          <w:tab w:val="right" w:leader="dot" w:pos="8306"/>
        </w:tabs>
      </w:pPr>
      <w:hyperlink w:anchor="_Toc3672" w:history="1">
        <w:r>
          <w:rPr>
            <w:rFonts w:ascii="仿宋" w:eastAsia="仿宋" w:hAnsi="仿宋" w:cs="仿宋" w:hint="eastAsia"/>
            <w:lang w:eastAsia="zh-CN"/>
          </w:rPr>
          <w:t>(二)、工艺技术方案选用原则</w:t>
        </w:r>
        <w:r>
          <w:tab/>
        </w:r>
        <w:r>
          <w:fldChar w:fldCharType="begin"/>
        </w:r>
        <w:r>
          <w:instrText xml:space="preserve"> PAGEREF _Toc3672 \h </w:instrText>
        </w:r>
        <w:r>
          <w:fldChar w:fldCharType="separate"/>
        </w:r>
        <w:r>
          <w:t>43</w:t>
        </w:r>
        <w:r>
          <w:fldChar w:fldCharType="end"/>
        </w:r>
      </w:hyperlink>
    </w:p>
    <w:p>
      <w:pPr>
        <w:pStyle w:val="TOC2"/>
        <w:tabs>
          <w:tab w:val="right" w:leader="dot" w:pos="8306"/>
        </w:tabs>
      </w:pPr>
      <w:hyperlink w:anchor="_Toc6263" w:history="1">
        <w:r>
          <w:rPr>
            <w:rFonts w:ascii="仿宋" w:eastAsia="仿宋" w:hAnsi="仿宋" w:cs="仿宋" w:hint="eastAsia"/>
            <w:lang w:eastAsia="zh-CN"/>
          </w:rPr>
          <w:t>(三)、工艺技术方案要求</w:t>
        </w:r>
        <w:r>
          <w:tab/>
        </w:r>
        <w:r>
          <w:fldChar w:fldCharType="begin"/>
        </w:r>
        <w:r>
          <w:instrText xml:space="preserve"> PAGEREF _Toc6263 \h </w:instrText>
        </w:r>
        <w:r>
          <w:fldChar w:fldCharType="separate"/>
        </w:r>
        <w:r>
          <w:t>45</w:t>
        </w:r>
        <w:r>
          <w:fldChar w:fldCharType="end"/>
        </w:r>
      </w:hyperlink>
    </w:p>
    <w:p>
      <w:pPr>
        <w:pStyle w:val="TOC1"/>
        <w:tabs>
          <w:tab w:val="right" w:leader="dot" w:pos="8306"/>
        </w:tabs>
      </w:pPr>
      <w:hyperlink w:anchor="_Toc8756" w:history="1">
        <w:r>
          <w:rPr>
            <w:rFonts w:ascii="仿宋" w:eastAsia="仿宋" w:hAnsi="仿宋" w:cs="仿宋" w:hint="eastAsia"/>
            <w:lang w:eastAsia="zh-CN"/>
          </w:rPr>
          <w:t>十三、供应链管理</w:t>
        </w:r>
        <w:r>
          <w:tab/>
        </w:r>
        <w:r>
          <w:fldChar w:fldCharType="begin"/>
        </w:r>
        <w:r>
          <w:instrText xml:space="preserve"> PAGEREF _Toc8756 \h </w:instrText>
        </w:r>
        <w:r>
          <w:fldChar w:fldCharType="separate"/>
        </w:r>
        <w:r>
          <w:t>47</w:t>
        </w:r>
        <w:r>
          <w:fldChar w:fldCharType="end"/>
        </w:r>
      </w:hyperlink>
    </w:p>
    <w:p>
      <w:pPr>
        <w:pStyle w:val="TOC2"/>
        <w:tabs>
          <w:tab w:val="right" w:leader="dot" w:pos="8306"/>
        </w:tabs>
      </w:pPr>
      <w:hyperlink w:anchor="_Toc23198" w:history="1">
        <w:r>
          <w:rPr>
            <w:rFonts w:ascii="仿宋" w:eastAsia="仿宋" w:hAnsi="仿宋" w:cs="仿宋" w:hint="eastAsia"/>
            <w:lang w:eastAsia="zh-CN"/>
          </w:rPr>
          <w:t>(一)、供应链战略规划</w:t>
        </w:r>
        <w:r>
          <w:tab/>
        </w:r>
        <w:r>
          <w:fldChar w:fldCharType="begin"/>
        </w:r>
        <w:r>
          <w:instrText xml:space="preserve"> PAGEREF _Toc23198 \h </w:instrText>
        </w:r>
        <w:r>
          <w:fldChar w:fldCharType="separate"/>
        </w:r>
        <w:r>
          <w:t>47</w:t>
        </w:r>
        <w:r>
          <w:fldChar w:fldCharType="end"/>
        </w:r>
      </w:hyperlink>
    </w:p>
    <w:p>
      <w:pPr>
        <w:pStyle w:val="TOC2"/>
        <w:tabs>
          <w:tab w:val="right" w:leader="dot" w:pos="8306"/>
        </w:tabs>
      </w:pPr>
      <w:hyperlink w:anchor="_Toc1711" w:history="1">
        <w:r>
          <w:rPr>
            <w:rFonts w:ascii="仿宋" w:eastAsia="仿宋" w:hAnsi="仿宋" w:cs="仿宋" w:hint="eastAsia"/>
            <w:lang w:eastAsia="zh-CN"/>
          </w:rPr>
          <w:t>(二)、供应商选择与合作</w:t>
        </w:r>
        <w:r>
          <w:tab/>
        </w:r>
        <w:r>
          <w:fldChar w:fldCharType="begin"/>
        </w:r>
        <w:r>
          <w:instrText xml:space="preserve"> PAGEREF _Toc1711 \h </w:instrText>
        </w:r>
        <w:r>
          <w:fldChar w:fldCharType="separate"/>
        </w:r>
        <w:r>
          <w:t>49</w:t>
        </w:r>
        <w:r>
          <w:fldChar w:fldCharType="end"/>
        </w:r>
      </w:hyperlink>
    </w:p>
    <w:p>
      <w:pPr>
        <w:pStyle w:val="TOC2"/>
        <w:tabs>
          <w:tab w:val="right" w:leader="dot" w:pos="8306"/>
        </w:tabs>
      </w:pPr>
      <w:hyperlink w:anchor="_Toc16378" w:history="1">
        <w:r>
          <w:rPr>
            <w:rFonts w:ascii="仿宋" w:eastAsia="仿宋" w:hAnsi="仿宋" w:cs="仿宋" w:hint="eastAsia"/>
            <w:lang w:eastAsia="zh-CN"/>
          </w:rPr>
          <w:t>(三)、物流与库存管理</w:t>
        </w:r>
        <w:r>
          <w:tab/>
        </w:r>
        <w:r>
          <w:fldChar w:fldCharType="begin"/>
        </w:r>
        <w:r>
          <w:instrText xml:space="preserve"> PAGEREF _Toc16378 \h </w:instrText>
        </w:r>
        <w:r>
          <w:fldChar w:fldCharType="separate"/>
        </w:r>
        <w:r>
          <w:t>50</w:t>
        </w:r>
        <w:r>
          <w:fldChar w:fldCharType="end"/>
        </w:r>
      </w:hyperlink>
    </w:p>
    <w:p>
      <w:pPr>
        <w:pStyle w:val="TOC1"/>
        <w:tabs>
          <w:tab w:val="right" w:leader="dot" w:pos="8306"/>
        </w:tabs>
      </w:pPr>
      <w:hyperlink w:anchor="_Toc25423" w:history="1">
        <w:r>
          <w:rPr>
            <w:rFonts w:ascii="仿宋" w:eastAsia="仿宋" w:hAnsi="仿宋" w:cs="仿宋" w:hint="eastAsia"/>
            <w:lang w:eastAsia="zh-CN"/>
          </w:rPr>
          <w:t>十四、建材级纤维素醚项目变更管理</w:t>
        </w:r>
        <w:r>
          <w:tab/>
        </w:r>
        <w:r>
          <w:fldChar w:fldCharType="begin"/>
        </w:r>
        <w:r>
          <w:instrText xml:space="preserve"> PAGEREF _Toc25423 \h </w:instrText>
        </w:r>
        <w:r>
          <w:fldChar w:fldCharType="separate"/>
        </w:r>
        <w:r>
          <w:t>51</w:t>
        </w:r>
        <w:r>
          <w:fldChar w:fldCharType="end"/>
        </w:r>
      </w:hyperlink>
    </w:p>
    <w:p>
      <w:pPr>
        <w:pStyle w:val="TOC2"/>
        <w:tabs>
          <w:tab w:val="right" w:leader="dot" w:pos="8306"/>
        </w:tabs>
      </w:pPr>
      <w:hyperlink w:anchor="_Toc13473" w:history="1">
        <w:r>
          <w:rPr>
            <w:rFonts w:ascii="仿宋" w:eastAsia="仿宋" w:hAnsi="仿宋" w:cs="仿宋" w:hint="eastAsia"/>
            <w:lang w:eastAsia="zh-CN"/>
          </w:rPr>
          <w:t>(一)、变更申请与评估</w:t>
        </w:r>
        <w:r>
          <w:tab/>
        </w:r>
        <w:r>
          <w:fldChar w:fldCharType="begin"/>
        </w:r>
        <w:r>
          <w:instrText xml:space="preserve"> PAGEREF _Toc13473 \h </w:instrText>
        </w:r>
        <w:r>
          <w:fldChar w:fldCharType="separate"/>
        </w:r>
        <w:r>
          <w:t>51</w:t>
        </w:r>
        <w:r>
          <w:fldChar w:fldCharType="end"/>
        </w:r>
      </w:hyperlink>
    </w:p>
    <w:p>
      <w:pPr>
        <w:pStyle w:val="TOC2"/>
        <w:tabs>
          <w:tab w:val="right" w:leader="dot" w:pos="8306"/>
        </w:tabs>
      </w:pPr>
      <w:hyperlink w:anchor="_Toc21485" w:history="1">
        <w:r>
          <w:rPr>
            <w:rFonts w:ascii="仿宋" w:eastAsia="仿宋" w:hAnsi="仿宋" w:cs="仿宋" w:hint="eastAsia"/>
            <w:lang w:eastAsia="zh-CN"/>
          </w:rPr>
          <w:t>(二)、变更实施与控制</w:t>
        </w:r>
        <w:r>
          <w:tab/>
        </w:r>
        <w:r>
          <w:fldChar w:fldCharType="begin"/>
        </w:r>
        <w:r>
          <w:instrText xml:space="preserve"> PAGEREF _Toc21485 \h </w:instrText>
        </w:r>
        <w:r>
          <w:fldChar w:fldCharType="separate"/>
        </w:r>
        <w:r>
          <w:t>52</w:t>
        </w:r>
        <w:r>
          <w:fldChar w:fldCharType="end"/>
        </w:r>
      </w:hyperlink>
    </w:p>
    <w:p>
      <w:pPr>
        <w:pStyle w:val="TOC1"/>
        <w:tabs>
          <w:tab w:val="right" w:leader="dot" w:pos="8306"/>
        </w:tabs>
      </w:pPr>
      <w:hyperlink w:anchor="_Toc11445" w:history="1">
        <w:r>
          <w:rPr>
            <w:rFonts w:ascii="仿宋" w:eastAsia="仿宋" w:hAnsi="仿宋" w:cs="仿宋" w:hint="eastAsia"/>
            <w:lang w:eastAsia="zh-CN"/>
          </w:rPr>
          <w:t>十五、建材级纤维素醚项目工程方案分析</w:t>
        </w:r>
        <w:r>
          <w:tab/>
        </w:r>
        <w:r>
          <w:fldChar w:fldCharType="begin"/>
        </w:r>
        <w:r>
          <w:instrText xml:space="preserve"> PAGEREF _Toc11445 \h </w:instrText>
        </w:r>
        <w:r>
          <w:fldChar w:fldCharType="separate"/>
        </w:r>
        <w:r>
          <w:t>52</w:t>
        </w:r>
        <w:r>
          <w:fldChar w:fldCharType="end"/>
        </w:r>
      </w:hyperlink>
    </w:p>
    <w:p>
      <w:pPr>
        <w:pStyle w:val="TOC2"/>
        <w:tabs>
          <w:tab w:val="right" w:leader="dot" w:pos="8306"/>
        </w:tabs>
      </w:pPr>
      <w:hyperlink w:anchor="_Toc27913" w:history="1">
        <w:r>
          <w:rPr>
            <w:rFonts w:ascii="仿宋" w:eastAsia="仿宋" w:hAnsi="仿宋" w:cs="仿宋" w:hint="eastAsia"/>
            <w:lang w:eastAsia="zh-CN"/>
          </w:rPr>
          <w:t>(一)、建筑工程设计原则</w:t>
        </w:r>
        <w:r>
          <w:tab/>
        </w:r>
        <w:r>
          <w:fldChar w:fldCharType="begin"/>
        </w:r>
        <w:r>
          <w:instrText xml:space="preserve"> PAGEREF _Toc27913 \h </w:instrText>
        </w:r>
        <w:r>
          <w:fldChar w:fldCharType="separate"/>
        </w:r>
        <w:r>
          <w:t>52</w:t>
        </w:r>
        <w:r>
          <w:fldChar w:fldCharType="end"/>
        </w:r>
      </w:hyperlink>
    </w:p>
    <w:p>
      <w:pPr>
        <w:pStyle w:val="TOC2"/>
        <w:tabs>
          <w:tab w:val="right" w:leader="dot" w:pos="8306"/>
        </w:tabs>
      </w:pPr>
      <w:hyperlink w:anchor="_Toc16375" w:history="1">
        <w:r>
          <w:rPr>
            <w:rFonts w:ascii="仿宋" w:eastAsia="仿宋" w:hAnsi="仿宋" w:cs="仿宋" w:hint="eastAsia"/>
            <w:lang w:eastAsia="zh-CN"/>
          </w:rPr>
          <w:t>(二)、土建工程建设指标</w:t>
        </w:r>
        <w:r>
          <w:tab/>
        </w:r>
        <w:r>
          <w:fldChar w:fldCharType="begin"/>
        </w:r>
        <w:r>
          <w:instrText xml:space="preserve"> PAGEREF _Toc16375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16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3819"/>
      <w:r>
        <w:rPr>
          <w:rFonts w:ascii="仿宋" w:eastAsia="仿宋" w:hAnsi="仿宋" w:cs="仿宋" w:hint="eastAsia"/>
          <w:sz w:val="28"/>
          <w:lang w:eastAsia="zh-CN"/>
        </w:rPr>
        <w:t>一、建材级纤维素醚项目建设单位说明</w:t>
      </w:r>
      <w:bookmarkEnd w:id="2"/>
    </w:p>
    <w:p>
      <w:pPr>
        <w:pStyle w:val="Heading2"/>
        <w:rPr>
          <w:rFonts w:ascii="仿宋" w:eastAsia="仿宋" w:hAnsi="仿宋" w:cs="仿宋" w:hint="eastAsia"/>
          <w:lang w:eastAsia="zh-CN"/>
        </w:rPr>
      </w:pPr>
      <w:bookmarkStart w:id="3" w:name="_Toc20058"/>
      <w:r>
        <w:rPr>
          <w:rFonts w:ascii="仿宋" w:eastAsia="仿宋" w:hAnsi="仿宋" w:cs="仿宋" w:hint="eastAsia"/>
          <w:lang w:eastAsia="zh-CN"/>
        </w:rPr>
        <w:t>(一)、建材级纤维素醚项目承办单位基本情况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5466"/>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建材级纤维素醚项目承办单位的XXXX，我们着眼于实现可持续的经济效益。通过技术创新和解决方案的提供，公司预计在建材级纤维素醚项目执行期间将获得可观的收入增长。这一收入来源主要包括建材级纤维素醚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同时，我们注重成本控制和效率提升，以确保建材级纤维素醚项目的可持续盈利。透过精细的管理和资源优化，公司期望实现建材级纤维素醚项目利润最大化。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建材级纤维素醚项目实施进行全面的投资评估，包括建材级纤维素醚项目启动阶段的资金投入和后续运营成本。通过对建材级纤维素醚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建材级纤维素醚项目实施过程中具备足够的资金流动性，公司将进行详尽的现金流分析。这包括资金需求的合理预测、建材级纤维素醚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4514"/>
      <w:r>
        <w:rPr>
          <w:rFonts w:ascii="仿宋" w:eastAsia="仿宋" w:hAnsi="仿宋" w:cs="仿宋" w:hint="eastAsia"/>
          <w:sz w:val="28"/>
          <w:lang w:eastAsia="zh-CN"/>
        </w:rPr>
        <w:t>二、建材级纤维素醚项目选址可行性分析</w:t>
      </w:r>
      <w:bookmarkEnd w:id="5"/>
    </w:p>
    <w:p>
      <w:pPr>
        <w:pStyle w:val="Heading2"/>
        <w:rPr>
          <w:rFonts w:ascii="仿宋" w:eastAsia="仿宋" w:hAnsi="仿宋" w:cs="仿宋" w:hint="eastAsia"/>
          <w:lang w:eastAsia="zh-CN"/>
        </w:rPr>
      </w:pPr>
      <w:bookmarkStart w:id="6" w:name="_Toc9451"/>
      <w:r>
        <w:rPr>
          <w:rFonts w:ascii="仿宋" w:eastAsia="仿宋" w:hAnsi="仿宋" w:cs="仿宋" w:hint="eastAsia"/>
          <w:lang w:eastAsia="zh-CN"/>
        </w:rPr>
        <w:t>(一)、建材级纤维素醚项目选址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该建材级纤维素醚项目选址位于XX省XX市XX区XXX街道</w:t>
      </w:r>
    </w:p>
    <w:p>
      <w:pPr>
        <w:pStyle w:val="Heading2"/>
        <w:ind w:firstLine="560" w:firstLineChars="200"/>
        <w:rPr>
          <w:rFonts w:ascii="仿宋" w:eastAsia="仿宋" w:hAnsi="仿宋" w:cs="仿宋" w:hint="eastAsia"/>
          <w:sz w:val="28"/>
          <w:lang w:eastAsia="zh-CN"/>
        </w:rPr>
      </w:pPr>
      <w:bookmarkStart w:id="7" w:name="_Toc7856"/>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建材级纤维素醚项目的征地面积将根据建材级纤维素醚项目的实际规模和需求进行精确规划。具体面积XXX平方米，旨在确保建材级纤维素醚项目不仅能够满足当前的发展需求，还能够预留空间以适应未来的扩展。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净用地面积是在征地面积基础上去除不可利用面积后的实际可开发用地。具体面积XXX平方米，考虑到环保、交通、安全等多方面因素，以确保建材级纤维素醚项目在整体利用效率上达到最优。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建材级纤维素醚项目计划建设的建筑总规模具体面积XXX平方米。这一规模的确定综合考虑了建材级纤维素醚项目的性质、规模，以及城市规划的相关要求，确保建筑布局与周边环境协调一致。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 绿地率： 绿地率是建材级纤维素醚项目用地中被规划为绿地的比例。具体面积XXX平方米，旨在通过合理规划绿地，改善建材级纤维素醚项目周边环境，提升居民生活质量，并符合城市整体绿化规划。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容积率是用地上可以建设的建筑总体积与用地面积之比。具体面积XXX，通过合理的容积率规划，确保建材级纤维素醚项目建筑规模与周边环境和谐共生。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建材级纤维素醚项目选址与当地城市规划相一致，具体面积XXX平方米。通过与城市规划部门深入沟通，确保建材级纤维素醚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建材级纤维素醚项目选址符合当地产业政策，具体面积XXX平方米。这包括建材级纤维素醚项目对当地经济的促进作用，以及对相关产业的带动效应，确保建材级纤维素醚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用地总体要求必须符合环保和可持续发展的原则，具体面积XXX平方米。通过采用绿色建筑设计、节能减排等措施，确保建材级纤维素醚项目在建设和运营过程中对环境的影响最小化，达到可持续发展的要求。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确保建材级纤维素醚项目选址具备必要的公共设施配套，具体面积XXX平方米。这包括交通便利性、教育、医疗等基础设施，以提高居民生活品质，使得建材级纤维素醚项目选址更具吸引力。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考虑用地总体要求对当地社会稳定性的影响，具体面积XXX平方米。通过深入了解当地社区反馈，确保建材级纤维素醚项目的选址和建设过程对当地社会和谐稳定产生积极作用。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建材级纤维素醚项目选址不仅符合法规和规划，还在实际操作中具有可行性。这一全面规划将为建材级纤维素醚项目的成功实施提供坚实的基础，确保建材级纤维素醚项目选址阶段就能够奠定良好的发展基础。</w:t>
      </w:r>
    </w:p>
    <w:p>
      <w:pPr>
        <w:pStyle w:val="Heading2"/>
        <w:ind w:firstLine="560" w:firstLineChars="200"/>
        <w:rPr>
          <w:rFonts w:ascii="仿宋" w:eastAsia="仿宋" w:hAnsi="仿宋" w:cs="仿宋" w:hint="eastAsia"/>
          <w:sz w:val="28"/>
          <w:lang w:eastAsia="zh-CN"/>
        </w:rPr>
      </w:pPr>
      <w:bookmarkStart w:id="8" w:name="_Toc4404"/>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材级纤维素醚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其次，在建材级纤维素醚项目的设备规划和空间设计中，我们将采取灵活设备布局的措施。设备布局将根据实际需求进行灵活设计，避免不必要的浪费。通过合理规划设备摆放位置，我们将提高设备的利用率，减少设备间距，以确保建材级纤维素醚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建材级纤维素醚项目内部引入共享设施的概念，例如共享会议室、办公区等。通过这种方式，我们可以减少对资源的重复建设，提高资源共享效率，从而减小建材级纤维素醚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7166"/>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建材级纤维素醚项目的总图布置中，我们将不同功能区域进行明确的规划，以最大程度满足建材级纤维素醚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7726"/>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建材级纤维素醚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建材级纤维素醚项目对环境的影响是综合评价的重要因素之一。我们将详细考虑选址周边的自然环境、生态保护区、水源地等情况，确保建材级纤维素醚项目的建设和运营对环境影响最小化，并符合当地的环保法规标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对选址的评价还需充分考虑当地政府的产业政策和法规。我们将详细了解建材级纤维素醚项目所在地的相关政策，确保建材级纤维素醚项目的规划和运营与当地法规相符，降低不必要的法律风险。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考虑到社会稳定性对企业运营的重要性，我们将评估选址地区的社会安全情况、劳工关系、社区反馈等方面，以确保建材级纤维素醚项目的建设和运营不会受到社会稳定性的负面影响。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最后，我们将综合考虑用地成本，包括土地购置费用、土地开发成本等。通过对用地成本的详细评估，我们能够做出更为精确的经济效益分析，为建材级纤维素醚项目的投资决策提供有力支持。</w:t>
      </w:r>
    </w:p>
    <w:p>
      <w:pPr>
        <w:pStyle w:val="Heading1"/>
        <w:ind w:firstLine="560" w:firstLineChars="200"/>
        <w:rPr>
          <w:rFonts w:ascii="仿宋" w:eastAsia="仿宋" w:hAnsi="仿宋" w:cs="仿宋" w:hint="eastAsia"/>
          <w:sz w:val="28"/>
          <w:lang w:eastAsia="zh-CN"/>
        </w:rPr>
      </w:pPr>
      <w:bookmarkStart w:id="11" w:name="_Toc5383"/>
      <w:r>
        <w:rPr>
          <w:rFonts w:ascii="仿宋" w:eastAsia="仿宋" w:hAnsi="仿宋" w:cs="仿宋" w:hint="eastAsia"/>
          <w:sz w:val="28"/>
          <w:lang w:eastAsia="zh-CN"/>
        </w:rPr>
        <w:t>三、市场分析、调研</w:t>
      </w:r>
      <w:bookmarkEnd w:id="11"/>
    </w:p>
    <w:p>
      <w:pPr>
        <w:pStyle w:val="Heading2"/>
        <w:rPr>
          <w:rFonts w:ascii="仿宋" w:eastAsia="仿宋" w:hAnsi="仿宋" w:cs="仿宋" w:hint="eastAsia"/>
          <w:lang w:eastAsia="zh-CN"/>
        </w:rPr>
      </w:pPr>
      <w:bookmarkStart w:id="12" w:name="_Toc18706"/>
      <w:r>
        <w:rPr>
          <w:rFonts w:ascii="仿宋" w:eastAsia="仿宋" w:hAnsi="仿宋" w:cs="仿宋" w:hint="eastAsia"/>
          <w:lang w:eastAsia="zh-CN"/>
        </w:rPr>
        <w:t>(一)、建材级纤维素醚行业分析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建材级纤维素醚行业一直以来都是市场的关注焦点。行业内的发展趋势、竞争态势以及潜在机会都对建材级纤维素醚项目的推进产生深远的影响。通过深入研究行业的整体概貌，我们将更好地理解行业的核心特征，为建材级纤维素醚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建材级纤维素醚行业，技术一直是推动创新和发展的关键因素。我们将对当前技术趋势进行详尽分析，包括但不限于人工智能、大数据应用、先进制造技术等。这有助于建材级纤维素醚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建材级纤维素醚项目成功的基础。我们将对主要竞争对手进行深入研究，包括其市场份额、产品特点、市场定位等。通过全面了解竞争对手的优势和劣势，建材级纤维素醚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3" w:name="_Toc11806"/>
      <w:r>
        <w:rPr>
          <w:rFonts w:ascii="仿宋" w:eastAsia="仿宋" w:hAnsi="仿宋" w:cs="仿宋" w:hint="eastAsia"/>
          <w:sz w:val="28"/>
          <w:lang w:eastAsia="zh-CN"/>
        </w:rPr>
        <w:t>(二)、建材级纤维素醚市场分析预测</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建材级纤维素醚市场未来的增长趋势。这包括市场的整体规模、各细分领域的发展趋势等。建材级纤维素醚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建材级纤维素醚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建材级纤维素醚项目实施过程中需要充分考虑的因素。我们将对市场风险进行全面评估，包括但不限于政策法规风险、市场竞争风险、技术变革风险等。通过对潜在风险的深入分析，建材级纤维素醚项目可以制定相应的风险缓解策略，降低不确定性对建材级纤维素醚项目的影响。</w:t>
      </w:r>
    </w:p>
    <w:p>
      <w:pPr>
        <w:pStyle w:val="Heading1"/>
        <w:ind w:firstLine="560" w:firstLineChars="200"/>
        <w:rPr>
          <w:rFonts w:ascii="仿宋" w:eastAsia="仿宋" w:hAnsi="仿宋" w:cs="仿宋" w:hint="eastAsia"/>
          <w:sz w:val="28"/>
          <w:lang w:eastAsia="zh-CN"/>
        </w:rPr>
      </w:pPr>
      <w:bookmarkStart w:id="14" w:name="_Toc23201"/>
      <w:r>
        <w:rPr>
          <w:rFonts w:ascii="仿宋" w:eastAsia="仿宋" w:hAnsi="仿宋" w:cs="仿宋" w:hint="eastAsia"/>
          <w:sz w:val="28"/>
          <w:lang w:eastAsia="zh-CN"/>
        </w:rPr>
        <w:t>四、产品规划分析</w:t>
      </w:r>
      <w:bookmarkEnd w:id="14"/>
    </w:p>
    <w:p>
      <w:pPr>
        <w:pStyle w:val="Heading2"/>
        <w:rPr>
          <w:rFonts w:ascii="仿宋" w:eastAsia="仿宋" w:hAnsi="仿宋" w:cs="仿宋" w:hint="eastAsia"/>
          <w:lang w:eastAsia="zh-CN"/>
        </w:rPr>
      </w:pPr>
      <w:bookmarkStart w:id="15" w:name="_Toc25750"/>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建材级纤维素醚项目的主要产品是XXXX，预计年产值为XXX万元。这一产品在市场中占据着重要的地位，其广泛的应用范围使得该建材级纤维素醚项目的市场前景非常广阔。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这一产业生态系统中，建材级纤维素醚项目的xxx产品作为重要的原材料之一，将在多个领域发挥关键作用。其在建筑、交通、能源等方面的广泛应用将为整个产业链提供强大的支持，形成产业协同效应。建材级纤维素醚项目的年产值XXX万XXX万XXX万万元不仅反映了其在市场上的巨大潜力，更预示着它对国民经济的积极贡献。这种关联度高、涉及面广的产业关系，使得该建材级纤维素醚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6" w:name="_Toc28907"/>
      <w:r>
        <w:rPr>
          <w:rFonts w:ascii="仿宋" w:eastAsia="仿宋" w:hAnsi="仿宋" w:cs="仿宋" w:hint="eastAsia"/>
          <w:sz w:val="28"/>
          <w:lang w:eastAsia="zh-CN"/>
        </w:rPr>
        <w:t>(二)、建设规模</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建材级纤维素醚项目总征地面积为XXXX平方米，相当于约XX.XX亩，其中净用地面积为XXXX平方米，红线范围内相当于约XX.XX亩。这一用地规模充分考虑了建材级纤维素醚项目的建设需求，保障了建材级纤维素醚项目在合适的空间内得以充分发展。建材级纤维素醚项目规划的总建筑面积为XXXX平方米，其中主体工程建设占XXXX平方米，计容建筑面积达XXXX平方米。预计建筑工程的投资将达到XXXX万元，为建材级纤维素醚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建材级纤维素醚项目计划购置的设备共计XXXX台（套），设备购置费用为XXXX万元。这一设备购置计划充分考虑到建材级纤维素醚项目的生产需求和技术要求，确保了建材级纤维素醚项目在生产运营中具备先进的技术装备和高效的生产能力。设备的合理配置将为建材级纤维素醚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建材级纤维素醚项目计划总投资为XXXX万元，预计年实现营业收入为XXXX万元。这一产能规模的设定旨在确保建材级纤维素醚项目能够在投资与回报之间取得平衡，实现长期可持续的发展。建材级纤维素醚项目的总投资充分考虑到各个方面的需求，包括用地建设、设备购置等多个环节，以确保建材级纤维素醚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7" w:name="_Toc829"/>
      <w:r>
        <w:rPr>
          <w:rFonts w:ascii="仿宋" w:eastAsia="仿宋" w:hAnsi="仿宋" w:cs="仿宋" w:hint="eastAsia"/>
          <w:sz w:val="28"/>
          <w:lang w:eastAsia="zh-CN"/>
        </w:rPr>
        <w:t>五、建材级纤维素醚项目危机管理</w:t>
      </w:r>
      <w:bookmarkEnd w:id="17"/>
    </w:p>
    <w:p>
      <w:pPr>
        <w:pStyle w:val="Heading2"/>
        <w:rPr>
          <w:rFonts w:ascii="仿宋" w:eastAsia="仿宋" w:hAnsi="仿宋" w:cs="仿宋" w:hint="eastAsia"/>
          <w:lang w:eastAsia="zh-CN"/>
        </w:rPr>
      </w:pPr>
      <w:bookmarkStart w:id="18" w:name="_Toc17537"/>
      <w:r>
        <w:rPr>
          <w:rFonts w:ascii="仿宋" w:eastAsia="仿宋" w:hAnsi="仿宋" w:cs="仿宋" w:hint="eastAsia"/>
          <w:lang w:eastAsia="zh-CN"/>
        </w:rPr>
        <w:t>(一)、危机预警与识别</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建材级纤维素醚项目危机管理中，危机预警与识别是确保建材级纤维素醚项目稳健运行的核心步骤。通过建立全面的监测机制，建材级纤维素醚项目团队旨在及时发现和理解潜在的风险和危机因素，以便采取及时的预防和应对措施，确保建材级纤维素醚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建材级纤维素醚项目团队全面分析了整个建材级纤维素醚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建材级纤维素醚项目团队着重于明确定义建材级纤维素醚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建材级纤维素醚项目进展的持续监控，团队能够及时发现潜在问题并作出迅速反应。建材级纤维素醚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在这一阶段，团队的专业素养和反应速度将发挥至关重要的作用，以确保潜在危机能够在初期得到有效的处理，最大程度地减轻负面影响。通过危机预警与识别，建材级纤维素醚项目得以更有序、可控地推进。</w:t>
      </w:r>
    </w:p>
    <w:p>
      <w:pPr>
        <w:pStyle w:val="Heading2"/>
        <w:ind w:firstLine="560" w:firstLineChars="200"/>
        <w:rPr>
          <w:rFonts w:ascii="仿宋" w:eastAsia="仿宋" w:hAnsi="仿宋" w:cs="仿宋" w:hint="eastAsia"/>
          <w:sz w:val="28"/>
          <w:lang w:eastAsia="zh-CN"/>
        </w:rPr>
      </w:pPr>
      <w:bookmarkStart w:id="19" w:name="_Toc32118"/>
      <w:r>
        <w:rPr>
          <w:rFonts w:ascii="仿宋" w:eastAsia="仿宋" w:hAnsi="仿宋" w:cs="仿宋" w:hint="eastAsia"/>
          <w:sz w:val="28"/>
          <w:lang w:eastAsia="zh-CN"/>
        </w:rPr>
        <w:t>(二)、危机应对与恢复</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在危机发生时，建材级纤维素醚项目团队立即行动，成立了应急小组。该小组的任务是迅速制定并实施紧急应对措施，以最小化潜在损失。以下是采取的主要措施：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暂停建材级纤维素醚项目进度：为遏制危机蔓延，建材级纤维素醚项目暂时停止进行，以便全面评估当前状况。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资源重新分配：重新评估建材级纤维素醚项目资源的分配，确保最大限度地减小损失。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实时沟通：与关键利益相关者建立实时沟通机制，向他们传递建材级纤维素醚项目危机的实际状况，保障建材级纤维素醚项目核心利益。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在紧急应对的同时，建材级纤维素醚项目团队强调了团队协作和有效沟通的重要性。以下是团队协作的关键举措：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信息共享机制：建立了信息共享平台，确保团队成员能够及时获取建材级纤维素醚项目危机的实时信息。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领导者沟通：建材级纤维素醚项目领导者通过定期会议和即时沟通工具，指导团队应对危机，保持团队稳定运行。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随着危机得到初步控制，建材级纤维素醚项目团队转向制定恢复计划，以确保建材级纤维素醚项目能够从中迅速恢复。主要恢复计划包括：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修复受损的进度计划：重新评估建材级纤维素醚项目进度，制定修复计划，确保建材级纤维素醚项目尽快回归正常进程。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重新调整资源分配：优化资源分配，确保建材级纤维素醚项目在有限资源下高效运转。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风险管理机制加强：对建材级纤维素醚项目风险进行全面评估，制定更强化的风险管理策略，以预防未来可能的危机。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20" w:name="_Toc27656"/>
      <w:r>
        <w:rPr>
          <w:rFonts w:ascii="仿宋" w:eastAsia="仿宋" w:hAnsi="仿宋" w:cs="仿宋" w:hint="eastAsia"/>
          <w:sz w:val="28"/>
          <w:lang w:eastAsia="zh-CN"/>
        </w:rPr>
        <w:t>六、建材级纤维素醚项目文档管理</w:t>
      </w:r>
      <w:bookmarkEnd w:id="20"/>
    </w:p>
    <w:p>
      <w:pPr>
        <w:pStyle w:val="Heading2"/>
        <w:rPr>
          <w:rFonts w:ascii="仿宋" w:eastAsia="仿宋" w:hAnsi="仿宋" w:cs="仿宋" w:hint="eastAsia"/>
          <w:lang w:eastAsia="zh-CN"/>
        </w:rPr>
      </w:pPr>
      <w:bookmarkStart w:id="21" w:name="_Toc25842"/>
      <w:r>
        <w:rPr>
          <w:rFonts w:ascii="仿宋" w:eastAsia="仿宋" w:hAnsi="仿宋" w:cs="仿宋" w:hint="eastAsia"/>
          <w:lang w:eastAsia="zh-CN"/>
        </w:rPr>
        <w:t>(一)、文档编制与审查</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建材级纤维素醚项目高度重视文档的质量和准确性，以支持建材级纤维素醚项目的各项活动和决策。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https://d.book118.com/228103123024006034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建材级纤维素醚项目规划设计纲要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建材级纤维素醚项目规划设计纲要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建材级纤维素醚项目规划设计纲要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建材级纤维素醚项目规划设计纲要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建材级纤维素醚项目规划设计纲要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建材级纤维素醚项目规划设计纲要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建材级纤维素醚项目规划设计纲要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建材级纤维素醚项目规划设计纲要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建材级纤维素醚项目规划设计纲要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建材级纤维素醚项目规划设计纲要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建材级纤维素醚项目规划设计纲要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建材级纤维素醚项目规划设计纲要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建材级纤维素醚项目规划设计纲要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建材级纤维素醚项目规划设计纲要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建材级纤维素醚项目规划设计纲要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建材级纤维素醚项目规划设计纲要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建材级纤维素醚项目规划设计纲要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6A74BD"/>
    <w:rsid w:val="106A74B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2810312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2024-02-02T12:15:00Z</dcterms:created>
  <dcterms:modified xsi:type="dcterms:W3CDTF">2024-02-02T12:15:42Z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BFB85D9803AA401AB1F14C70CD14ADA3_11</vt:lpwstr>
  </property>
  <property fmtid="{D5CDD505-2E9C-101B-9397-08002B2CF9AE}" pid="3" name="KSOProductBuildVer">
    <vt:lpwstr>2052-12.1.0.16250</vt:lpwstr>
  </property>
</Properties>
</file>