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60" w:lineRule="auto"/>
        <w:ind w:firstLine="180" w:firstLineChars="50"/>
        <w:jc w:val="center"/>
        <w:rPr>
          <w:rFonts w:ascii="宋体" w:hAnsi="宋体" w:hint="default"/>
          <w:b/>
          <w:bCs w:val="0"/>
          <w:sz w:val="36"/>
          <w:szCs w:val="36"/>
        </w:rPr>
      </w:pPr>
      <w:bookmarkStart w:id="0" w:name="_GoBack"/>
      <w:r>
        <w:rPr>
          <w:rFonts w:ascii="宋体" w:hAnsi="宋体" w:hint="eastAsia"/>
          <w:b/>
          <w:bCs w:val="0"/>
          <w:sz w:val="36"/>
          <w:szCs w:val="36"/>
          <w:lang w:val="en-US" w:eastAsia="zh-CN"/>
        </w:rPr>
        <w:t>研究性学习在中学历史课堂中的应用实践研究</w:t>
      </w:r>
    </w:p>
    <w:bookmarkEnd w:id="0"/>
    <w:sdt>
      <w:sdtPr>
        <w:rPr>
          <w:rFonts w:ascii="宋体" w:eastAsia="宋体" w:hAnsi="宋体" w:cs="Times New Roman"/>
          <w:kern w:val="2"/>
          <w:sz w:val="21"/>
          <w:szCs w:val="20"/>
          <w:lang w:val="en-US" w:eastAsia="zh-CN" w:bidi="ar-SA"/>
        </w:rPr>
        <w:id w:val="147464743"/>
        <w:richText/>
        <w15:color w:val="DBDBDB"/>
      </w:sdtPr>
      <w:sdtEndPr>
        <w:rPr>
          <w:rFonts w:ascii="宋体" w:eastAsia="宋体" w:hAnsi="宋体" w:cs="Arial Unicode MS"/>
          <w:kern w:val="0"/>
          <w:sz w:val="21"/>
          <w:szCs w:val="24"/>
          <w:lang w:val="en-US" w:eastAsia="zh-CN" w:bidi="ar-SA"/>
        </w:rPr>
      </w:sdtEndPr>
      <w:sdtContent>
        <w:p>
          <w:pPr>
            <w:spacing w:before="0" w:beforeLines="0" w:after="0" w:afterLines="0" w:line="240" w:lineRule="auto"/>
            <w:ind w:left="0" w:right="0" w:firstLine="0" w:leftChars="0" w:rightChars="0" w:firstLineChars="0"/>
            <w:jc w:val="center"/>
            <w:rPr>
              <w:rFonts w:hint="eastAsia"/>
              <w:sz w:val="28"/>
              <w:szCs w:val="28"/>
            </w:rPr>
          </w:pPr>
          <w:r>
            <w:rPr>
              <w:rFonts w:ascii="黑体" w:eastAsia="黑体" w:hAnsi="黑体" w:cs="黑体" w:hint="eastAsia"/>
              <w:sz w:val="32"/>
              <w:szCs w:val="28"/>
            </w:rPr>
            <w:t>目</w:t>
          </w:r>
          <w:r>
            <w:rPr>
              <w:rFonts w:ascii="黑体" w:eastAsia="黑体" w:hAnsi="黑体" w:cs="黑体" w:hint="eastAsia"/>
              <w:sz w:val="32"/>
              <w:szCs w:val="28"/>
              <w:lang w:val="en-US" w:eastAsia="zh-CN"/>
            </w:rPr>
            <w:t xml:space="preserve"> </w:t>
          </w:r>
          <w:r>
            <w:rPr>
              <w:rFonts w:ascii="黑体" w:eastAsia="黑体" w:hAnsi="黑体" w:cs="黑体" w:hint="eastAsia"/>
              <w:sz w:val="32"/>
              <w:szCs w:val="28"/>
            </w:rPr>
            <w:t>录</w:t>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TOC \o "1-3" \h \u </w:instrText>
          </w:r>
          <w:r>
            <w:rPr>
              <w:rFonts w:ascii="Times New Roman" w:eastAsia="宋体" w:hAnsi="Times New Roman" w:cs="Times New Roman" w:hint="eastAsia"/>
              <w:kern w:val="2"/>
              <w:sz w:val="28"/>
              <w:szCs w:val="28"/>
              <w:lang w:val="en-US" w:eastAsia="zh-CN" w:bidi="ar-SA"/>
            </w:rPr>
            <w:fldChar w:fldCharType="separate"/>
          </w:r>
        </w:p>
        <w:sdt>
          <w:sdtPr>
            <w:rPr>
              <w:rFonts w:ascii="宋体" w:eastAsia="宋体" w:hAnsi="宋体" w:cs="Times New Roman"/>
              <w:kern w:val="2"/>
              <w:sz w:val="21"/>
              <w:szCs w:val="20"/>
              <w:lang w:val="en-US" w:eastAsia="zh-CN" w:bidi="ar-SA"/>
            </w:rPr>
            <w:id w:val="147468919"/>
            <w:docPartObj>
              <w:docPartGallery w:val="Table of Contents"/>
              <w:docPartUnique/>
            </w:docPartObj>
            <w15:color w:val="DBDBDB"/>
          </w:sdtPr>
          <w:sdtEndPr>
            <w:rPr>
              <w:rFonts w:ascii="宋体" w:eastAsia="宋体" w:hAnsi="宋体" w:cs="Times New Roman"/>
              <w:kern w:val="2"/>
              <w:sz w:val="21"/>
              <w:szCs w:val="20"/>
              <w:lang w:val="en-US" w:eastAsia="zh-CN" w:bidi="ar-SA"/>
            </w:rPr>
          </w:sdtEndPr>
          <w:sdtContent>
            <w:p>
              <w:pPr>
                <w:spacing w:before="0" w:beforeLines="0" w:after="0" w:afterLines="0" w:line="240" w:lineRule="auto"/>
                <w:ind w:left="0" w:right="0" w:firstLine="0" w:leftChars="0" w:rightChars="0" w:firstLineChars="0"/>
                <w:jc w:val="center"/>
              </w:pPr>
            </w:p>
            <w:p>
              <w:pPr>
                <w:pStyle w:val="TOC2"/>
                <w:tabs>
                  <w:tab w:val="right" w:leader="dot" w:pos="8306"/>
                </w:tabs>
                <w:rPr>
                  <w:rFonts w:ascii="Times New Roman" w:eastAsia="宋体" w:hAnsi="Times New Roman" w:cs="Times New Roman" w:hint="eastAsia"/>
                  <w:kern w:val="2"/>
                  <w:sz w:val="28"/>
                  <w:szCs w:val="28"/>
                  <w:lang w:val="en-US" w:eastAsia="zh-CN" w:bidi="ar-SA"/>
                </w:rPr>
              </w:pP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TOC \o "1-3" \h \u </w:instrText>
              </w:r>
              <w:r>
                <w:rPr>
                  <w:rFonts w:ascii="Times New Roman" w:eastAsia="宋体" w:hAnsi="Times New Roman" w:cs="Times New Roman" w:hint="eastAsia"/>
                  <w:kern w:val="2"/>
                  <w:sz w:val="28"/>
                  <w:szCs w:val="28"/>
                  <w:lang w:val="en-US" w:eastAsia="zh-CN" w:bidi="ar-SA"/>
                </w:rPr>
                <w:fldChar w:fldCharType="separate"/>
              </w:r>
              <w:hyperlink w:anchor="_Toc99" w:history="1">
                <w:r>
                  <w:rPr>
                    <w:rFonts w:ascii="Times New Roman" w:eastAsia="宋体" w:hAnsi="Times New Roman" w:cs="Times New Roman" w:hint="eastAsia"/>
                    <w:kern w:val="2"/>
                    <w:sz w:val="28"/>
                    <w:szCs w:val="28"/>
                    <w:lang w:val="en-US" w:eastAsia="zh-CN" w:bidi="ar-SA"/>
                  </w:rPr>
                  <w:t>第一章 绪论</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_Toc99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1</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560" w:firstLineChars="200"/>
                <w:rPr>
                  <w:rFonts w:ascii="Times New Roman" w:eastAsia="宋体" w:hAnsi="Times New Roman" w:cs="Times New Roman" w:hint="eastAsia"/>
                  <w:kern w:val="2"/>
                  <w:sz w:val="28"/>
                  <w:szCs w:val="28"/>
                  <w:lang w:val="en-US" w:eastAsia="zh-CN" w:bidi="ar-SA"/>
                </w:rPr>
              </w:pPr>
              <w:hyperlink w:anchor="_Toc4145" w:history="1">
                <w:r>
                  <w:rPr>
                    <w:rFonts w:ascii="Times New Roman" w:eastAsia="宋体" w:hAnsi="Times New Roman" w:cs="Times New Roman" w:hint="eastAsia"/>
                    <w:kern w:val="2"/>
                    <w:sz w:val="28"/>
                    <w:szCs w:val="28"/>
                    <w:lang w:val="en-US" w:eastAsia="zh-CN" w:bidi="ar-SA"/>
                  </w:rPr>
                  <w:t>（一）论文起源与选题意义</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_Toc4145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1</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560" w:firstLineChars="200"/>
                <w:rPr>
                  <w:rFonts w:ascii="Times New Roman" w:eastAsia="宋体" w:hAnsi="Times New Roman" w:cs="Times New Roman" w:hint="eastAsia"/>
                  <w:kern w:val="2"/>
                  <w:sz w:val="28"/>
                  <w:szCs w:val="28"/>
                  <w:lang w:val="en-US" w:eastAsia="zh-CN" w:bidi="ar-SA"/>
                </w:rPr>
              </w:pPr>
              <w:hyperlink w:anchor="_Toc6011" w:history="1">
                <w:r>
                  <w:rPr>
                    <w:rFonts w:ascii="Times New Roman" w:eastAsia="宋体" w:hAnsi="Times New Roman" w:cs="Times New Roman" w:hint="eastAsia"/>
                    <w:kern w:val="2"/>
                    <w:sz w:val="28"/>
                    <w:szCs w:val="28"/>
                    <w:lang w:val="en-US" w:eastAsia="zh-CN" w:bidi="ar-SA"/>
                  </w:rPr>
                  <w:t>（二）学术回顾与研究现状</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_Toc6011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1</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1120" w:firstLineChars="400"/>
                <w:rPr>
                  <w:rFonts w:ascii="Times New Roman" w:eastAsia="宋体" w:hAnsi="Times New Roman" w:cs="Times New Roman" w:hint="eastAsia"/>
                  <w:kern w:val="2"/>
                  <w:sz w:val="28"/>
                  <w:szCs w:val="28"/>
                  <w:lang w:val="en-US" w:eastAsia="zh-CN" w:bidi="ar-SA"/>
                </w:rPr>
              </w:pPr>
              <w:hyperlink w:anchor="_Toc4975" w:history="1">
                <w:r>
                  <w:rPr>
                    <w:rFonts w:ascii="Times New Roman" w:eastAsia="宋体" w:hAnsi="Times New Roman" w:cs="Times New Roman" w:hint="eastAsia"/>
                    <w:kern w:val="2"/>
                    <w:sz w:val="28"/>
                    <w:szCs w:val="28"/>
                    <w:lang w:val="en-US" w:eastAsia="zh-CN" w:bidi="ar-SA"/>
                  </w:rPr>
                  <w:t>1.</w:t>
                </w:r>
                <w:r>
                  <w:rPr>
                    <w:rFonts w:cs="Times New Roman" w:hint="eastAsia"/>
                    <w:kern w:val="2"/>
                    <w:sz w:val="28"/>
                    <w:szCs w:val="28"/>
                    <w:lang w:val="en-US" w:eastAsia="zh-CN" w:bidi="ar-SA"/>
                  </w:rPr>
                  <w:t>国外对研究性学习的研究状况</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_Toc4975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2</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1120" w:firstLineChars="400"/>
                <w:rPr>
                  <w:rFonts w:ascii="Times New Roman" w:eastAsia="宋体" w:hAnsi="Times New Roman" w:cs="Times New Roman" w:hint="eastAsia"/>
                  <w:kern w:val="2"/>
                  <w:sz w:val="28"/>
                  <w:szCs w:val="28"/>
                  <w:lang w:val="en-US" w:eastAsia="zh-CN" w:bidi="ar-SA"/>
                </w:rPr>
              </w:pPr>
              <w:hyperlink w:anchor="_Toc2125" w:history="1">
                <w:r>
                  <w:rPr>
                    <w:rFonts w:ascii="Times New Roman" w:eastAsia="宋体" w:hAnsi="Times New Roman" w:cs="Times New Roman" w:hint="eastAsia"/>
                    <w:kern w:val="2"/>
                    <w:sz w:val="28"/>
                    <w:szCs w:val="28"/>
                    <w:lang w:val="en-US" w:eastAsia="zh-CN" w:bidi="ar-SA"/>
                  </w:rPr>
                  <w:t>2.</w:t>
                </w:r>
                <w:r>
                  <w:rPr>
                    <w:rFonts w:cs="Times New Roman" w:hint="eastAsia"/>
                    <w:kern w:val="2"/>
                    <w:sz w:val="28"/>
                    <w:szCs w:val="28"/>
                    <w:lang w:val="en-US" w:eastAsia="zh-CN" w:bidi="ar-SA"/>
                  </w:rPr>
                  <w:t>国内关于研究性学习的概念研究</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_Toc2125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2</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1120" w:firstLineChars="400"/>
                <w:rPr>
                  <w:rFonts w:ascii="Times New Roman" w:eastAsia="宋体" w:hAnsi="Times New Roman" w:cs="Times New Roman" w:hint="eastAsia"/>
                  <w:kern w:val="2"/>
                  <w:sz w:val="28"/>
                  <w:szCs w:val="28"/>
                  <w:lang w:val="en-US" w:eastAsia="zh-CN" w:bidi="ar-SA"/>
                </w:rPr>
              </w:pPr>
              <w:hyperlink w:anchor="_Toc21748" w:history="1">
                <w:r>
                  <w:rPr>
                    <w:rFonts w:ascii="Times New Roman" w:eastAsia="宋体" w:hAnsi="Times New Roman" w:cs="Times New Roman" w:hint="eastAsia"/>
                    <w:kern w:val="2"/>
                    <w:sz w:val="28"/>
                    <w:szCs w:val="28"/>
                    <w:lang w:val="en-US" w:eastAsia="zh-CN" w:bidi="ar-SA"/>
                  </w:rPr>
                  <w:t>3.</w:t>
                </w:r>
                <w:r>
                  <w:rPr>
                    <w:rFonts w:cs="Times New Roman" w:hint="eastAsia"/>
                    <w:kern w:val="2"/>
                    <w:sz w:val="28"/>
                    <w:szCs w:val="28"/>
                    <w:lang w:val="en-US" w:eastAsia="zh-CN" w:bidi="ar-SA"/>
                  </w:rPr>
                  <w:t>国内关于研究性学习的意义研究</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_Toc21748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3</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560" w:firstLineChars="200"/>
                <w:rPr>
                  <w:rFonts w:ascii="Times New Roman" w:eastAsia="宋体" w:hAnsi="Times New Roman" w:cs="Times New Roman" w:hint="eastAsia"/>
                  <w:kern w:val="2"/>
                  <w:sz w:val="28"/>
                  <w:szCs w:val="28"/>
                  <w:lang w:val="en-US" w:eastAsia="zh-CN" w:bidi="ar-SA"/>
                </w:rPr>
              </w:pPr>
              <w:hyperlink w:anchor="_Toc31981" w:history="1">
                <w:r>
                  <w:rPr>
                    <w:rFonts w:ascii="Times New Roman" w:eastAsia="宋体" w:hAnsi="Times New Roman" w:cs="Times New Roman" w:hint="eastAsia"/>
                    <w:kern w:val="2"/>
                    <w:sz w:val="28"/>
                    <w:szCs w:val="28"/>
                    <w:lang w:val="en-US" w:eastAsia="zh-CN" w:bidi="ar-SA"/>
                  </w:rPr>
                  <w:t>（三）研究方法</w:t>
                </w:r>
                <w:r>
                  <w:rPr>
                    <w:rFonts w:ascii="Times New Roman" w:eastAsia="宋体" w:hAnsi="Times New Roman" w:cs="Times New Roman" w:hint="eastAsia"/>
                    <w:kern w:val="2"/>
                    <w:sz w:val="28"/>
                    <w:szCs w:val="28"/>
                    <w:lang w:val="en-US" w:eastAsia="zh-CN" w:bidi="ar-SA"/>
                  </w:rPr>
                  <w:tab/>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_Toc31981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t>3</w:t>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ind w:firstLine="1120" w:firstLineChars="400"/>
                <w:rPr>
                  <w:rFonts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1.</w:t>
              </w:r>
              <w:r>
                <w:rPr>
                  <w:rFonts w:cs="Times New Roman" w:hint="eastAsia"/>
                  <w:kern w:val="2"/>
                  <w:sz w:val="28"/>
                  <w:szCs w:val="28"/>
                  <w:lang w:val="en-US" w:eastAsia="zh-CN" w:bidi="ar-SA"/>
                </w:rPr>
                <w:t>文献研究法</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3</w:t>
              </w:r>
            </w:p>
            <w:p>
              <w:pPr>
                <w:pStyle w:val="TOC2"/>
                <w:tabs>
                  <w:tab w:val="right" w:leader="dot" w:pos="8306"/>
                </w:tabs>
                <w:ind w:firstLine="1120" w:firstLineChars="4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2.案例分析法</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4</w:t>
              </w:r>
            </w:p>
            <w:p>
              <w:pPr>
                <w:pStyle w:val="TOC2"/>
                <w:tabs>
                  <w:tab w:val="right" w:leader="dot" w:pos="8306"/>
                </w:tabs>
                <w:rPr>
                  <w:rFonts w:ascii="Times New Roman" w:eastAsia="宋体" w:hAnsi="Times New Roman" w:cs="Times New Roman" w:hint="eastAsia"/>
                  <w:kern w:val="2"/>
                  <w:sz w:val="28"/>
                  <w:szCs w:val="28"/>
                  <w:lang w:val="en-US" w:eastAsia="zh-CN" w:bidi="ar-SA"/>
                </w:rPr>
              </w:pPr>
              <w:hyperlink w:anchor="_Toc27683" w:history="1">
                <w:r>
                  <w:rPr>
                    <w:rFonts w:ascii="Times New Roman" w:eastAsia="宋体" w:hAnsi="Times New Roman" w:cs="Times New Roman" w:hint="eastAsia"/>
                    <w:kern w:val="2"/>
                    <w:sz w:val="28"/>
                    <w:szCs w:val="28"/>
                    <w:lang w:val="en-US" w:eastAsia="zh-CN" w:bidi="ar-SA"/>
                  </w:rPr>
                  <w:t>第二章 历史研究性学习的基本概况</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5</w:t>
                </w:r>
              </w:hyperlink>
            </w:p>
            <w:p>
              <w:pPr>
                <w:pStyle w:val="TOC2"/>
                <w:tabs>
                  <w:tab w:val="right" w:leader="dot" w:pos="8306"/>
                </w:tabs>
                <w:ind w:firstLine="560" w:firstLineChars="200"/>
                <w:rPr>
                  <w:rFonts w:ascii="Times New Roman" w:eastAsia="宋体" w:hAnsi="Times New Roman" w:cs="Times New Roman" w:hint="eastAsia"/>
                  <w:kern w:val="2"/>
                  <w:sz w:val="28"/>
                  <w:szCs w:val="28"/>
                  <w:lang w:val="en-US" w:eastAsia="zh-CN" w:bidi="ar-SA"/>
                </w:rPr>
              </w:pPr>
              <w:hyperlink w:anchor="_Toc30286" w:history="1">
                <w:r>
                  <w:rPr>
                    <w:rFonts w:ascii="Times New Roman" w:eastAsia="宋体" w:hAnsi="Times New Roman" w:cs="Times New Roman" w:hint="eastAsia"/>
                    <w:kern w:val="2"/>
                    <w:sz w:val="28"/>
                    <w:szCs w:val="28"/>
                    <w:lang w:val="en-US" w:eastAsia="zh-CN" w:bidi="ar-SA"/>
                  </w:rPr>
                  <w:t>（一）历史研究性学习的概念</w:t>
                </w:r>
                <w:r>
                  <w:rPr>
                    <w:rFonts w:cs="Times New Roman" w:hint="eastAsia"/>
                    <w:kern w:val="2"/>
                    <w:sz w:val="28"/>
                    <w:szCs w:val="28"/>
                    <w:lang w:val="en-US" w:eastAsia="zh-CN" w:bidi="ar-SA"/>
                  </w:rPr>
                  <w:t>及其必要性</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5</w:t>
                </w:r>
              </w:hyperlink>
            </w:p>
            <w:p>
              <w:pPr>
                <w:pStyle w:val="TOC2"/>
                <w:tabs>
                  <w:tab w:val="right" w:leader="dot" w:pos="8306"/>
                </w:tabs>
                <w:ind w:firstLine="560" w:firstLineChars="2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（二）研究性学习的内涵</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6</w:t>
              </w:r>
            </w:p>
            <w:p>
              <w:pPr>
                <w:pStyle w:val="TOC2"/>
                <w:tabs>
                  <w:tab w:val="right" w:leader="dot" w:pos="8306"/>
                </w:tabs>
                <w:ind w:firstLine="560" w:firstLineChars="2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（三）历史研究性学习的特点</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7</w:t>
              </w:r>
            </w:p>
            <w:p>
              <w:pPr>
                <w:pStyle w:val="TOC2"/>
                <w:tabs>
                  <w:tab w:val="right" w:leader="dot" w:pos="8306"/>
                </w:tabs>
                <w:ind w:firstLine="280" w:firstLineChars="100"/>
                <w:rPr>
                  <w:rFonts w:ascii="Times New Roman" w:eastAsia="宋体" w:hAnsi="Times New Roman" w:cs="Times New Roman" w:hint="eastAsia"/>
                  <w:kern w:val="2"/>
                  <w:sz w:val="28"/>
                  <w:szCs w:val="28"/>
                  <w:lang w:val="en-US" w:eastAsia="zh-CN" w:bidi="ar-SA"/>
                </w:rPr>
              </w:pPr>
              <w:r>
                <w:rPr>
                  <w:rFonts w:cs="Times New Roman" w:hint="eastAsia"/>
                  <w:kern w:val="2"/>
                  <w:sz w:val="28"/>
                  <w:szCs w:val="28"/>
                  <w:lang w:val="en-US" w:eastAsia="zh-CN" w:bidi="ar-SA"/>
                </w:rPr>
                <w:t xml:space="preserve">  </w:t>
              </w:r>
              <w:hyperlink w:anchor="_Toc30427" w:history="1">
                <w:r>
                  <w:rPr>
                    <w:rFonts w:ascii="Times New Roman" w:eastAsia="宋体" w:hAnsi="Times New Roman" w:cs="Times New Roman" w:hint="eastAsia"/>
                    <w:kern w:val="2"/>
                    <w:sz w:val="28"/>
                    <w:szCs w:val="28"/>
                    <w:lang w:val="en-US" w:eastAsia="zh-CN" w:bidi="ar-SA"/>
                  </w:rPr>
                  <w:t>（</w:t>
                </w:r>
                <w:r>
                  <w:rPr>
                    <w:rFonts w:cs="Times New Roman" w:hint="eastAsia"/>
                    <w:kern w:val="2"/>
                    <w:sz w:val="28"/>
                    <w:szCs w:val="28"/>
                    <w:lang w:val="en-US" w:eastAsia="zh-CN" w:bidi="ar-SA"/>
                  </w:rPr>
                  <w:t>四</w:t>
                </w:r>
                <w:r>
                  <w:rPr>
                    <w:rFonts w:ascii="Times New Roman" w:eastAsia="宋体" w:hAnsi="Times New Roman" w:cs="Times New Roman" w:hint="eastAsia"/>
                    <w:kern w:val="2"/>
                    <w:sz w:val="28"/>
                    <w:szCs w:val="28"/>
                    <w:lang w:val="en-US" w:eastAsia="zh-CN" w:bidi="ar-SA"/>
                  </w:rPr>
                  <w:t>）</w:t>
                </w:r>
                <w:r>
                  <w:rPr>
                    <w:rFonts w:cs="Times New Roman" w:hint="eastAsia"/>
                    <w:kern w:val="2"/>
                    <w:sz w:val="28"/>
                    <w:szCs w:val="28"/>
                    <w:lang w:val="en-US" w:eastAsia="zh-CN" w:bidi="ar-SA"/>
                  </w:rPr>
                  <w:t>研究性学习的分类</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9</w:t>
                </w:r>
              </w:hyperlink>
            </w:p>
            <w:p>
              <w:pPr>
                <w:pStyle w:val="TOC2"/>
                <w:tabs>
                  <w:tab w:val="right" w:leader="dot" w:pos="8306"/>
                </w:tabs>
                <w:ind w:firstLine="1120" w:firstLineChars="4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1.课堂内研究性学习</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9</w:t>
              </w:r>
            </w:p>
            <w:p>
              <w:pPr>
                <w:pStyle w:val="TOC2"/>
                <w:tabs>
                  <w:tab w:val="right" w:leader="dot" w:pos="8306"/>
                </w:tabs>
                <w:ind w:firstLine="1120" w:firstLineChars="400"/>
                <w:rPr>
                  <w:rFonts w:hint="default"/>
                  <w:lang w:val="en-US" w:eastAsia="zh-CN"/>
                </w:rPr>
              </w:pPr>
              <w:r>
                <w:rPr>
                  <w:rFonts w:ascii="Times New Roman" w:eastAsia="宋体" w:hAnsi="Times New Roman" w:cs="Times New Roman" w:hint="eastAsia"/>
                  <w:kern w:val="2"/>
                  <w:sz w:val="28"/>
                  <w:szCs w:val="28"/>
                  <w:lang w:val="en-US" w:eastAsia="zh-CN" w:bidi="ar-SA"/>
                </w:rPr>
                <w:t>2.课堂外研究性学习</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10</w:t>
              </w:r>
            </w:p>
            <w:p>
              <w:pPr>
                <w:pStyle w:val="TOC2"/>
                <w:tabs>
                  <w:tab w:val="right" w:leader="dot" w:pos="8306"/>
                </w:tabs>
                <w:rPr>
                  <w:rFonts w:ascii="Times New Roman" w:eastAsia="宋体" w:hAnsi="Times New Roman" w:cs="Times New Roman" w:hint="default"/>
                  <w:kern w:val="2"/>
                  <w:sz w:val="28"/>
                  <w:szCs w:val="28"/>
                  <w:lang w:val="en-US" w:eastAsia="zh-CN" w:bidi="ar-SA"/>
                </w:rPr>
              </w:pPr>
              <w:hyperlink w:anchor="_Toc2207" w:history="1">
                <w:r>
                  <w:rPr>
                    <w:rFonts w:ascii="Times New Roman" w:eastAsia="宋体" w:hAnsi="Times New Roman" w:cs="Times New Roman" w:hint="eastAsia"/>
                    <w:kern w:val="2"/>
                    <w:sz w:val="28"/>
                    <w:szCs w:val="28"/>
                    <w:lang w:val="en-US" w:eastAsia="zh-CN" w:bidi="ar-SA"/>
                  </w:rPr>
                  <w:t>第</w:t>
                </w:r>
                <w:r>
                  <w:rPr>
                    <w:rFonts w:cs="Times New Roman" w:hint="eastAsia"/>
                    <w:kern w:val="2"/>
                    <w:sz w:val="28"/>
                    <w:szCs w:val="28"/>
                    <w:lang w:val="en-US" w:eastAsia="zh-CN" w:bidi="ar-SA"/>
                  </w:rPr>
                  <w:t>三</w:t>
                </w:r>
                <w:r>
                  <w:rPr>
                    <w:rFonts w:ascii="Times New Roman" w:eastAsia="宋体" w:hAnsi="Times New Roman" w:cs="Times New Roman" w:hint="eastAsia"/>
                    <w:kern w:val="2"/>
                    <w:sz w:val="28"/>
                    <w:szCs w:val="28"/>
                    <w:lang w:val="en-US" w:eastAsia="zh-CN" w:bidi="ar-SA"/>
                  </w:rPr>
                  <w:t>章  历史研究性学习开展的具体应用方法</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w:t>
                </w:r>
              </w:hyperlink>
              <w:r>
                <w:rPr>
                  <w:rFonts w:cs="Times New Roman" w:hint="eastAsia"/>
                  <w:kern w:val="2"/>
                  <w:sz w:val="28"/>
                  <w:szCs w:val="28"/>
                  <w:lang w:val="en-US" w:eastAsia="zh-CN" w:bidi="ar-SA"/>
                </w:rPr>
                <w:t>1</w:t>
              </w:r>
            </w:p>
            <w:p>
              <w:pPr>
                <w:pStyle w:val="TOC2"/>
                <w:tabs>
                  <w:tab w:val="right" w:leader="dot" w:pos="8306"/>
                </w:tabs>
                <w:ind w:firstLine="280" w:firstLineChars="100"/>
                <w:rPr>
                  <w:rFonts w:ascii="Times New Roman" w:eastAsia="宋体" w:hAnsi="Times New Roman" w:cs="Times New Roman" w:hint="default"/>
                  <w:kern w:val="2"/>
                  <w:sz w:val="28"/>
                  <w:szCs w:val="28"/>
                  <w:lang w:val="en-US" w:eastAsia="zh-CN" w:bidi="ar-SA"/>
                </w:rPr>
              </w:pPr>
              <w:hyperlink w:anchor="_Toc17252" w:history="1">
                <w:r>
                  <w:rPr>
                    <w:rFonts w:ascii="Times New Roman" w:eastAsia="宋体" w:hAnsi="Times New Roman" w:cs="Times New Roman" w:hint="eastAsia"/>
                    <w:kern w:val="2"/>
                    <w:sz w:val="28"/>
                    <w:szCs w:val="28"/>
                    <w:lang w:val="en-US" w:eastAsia="zh-CN" w:bidi="ar-SA"/>
                  </w:rPr>
                  <w:t>（一）应用原则</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w:t>
                </w:r>
              </w:hyperlink>
              <w:r>
                <w:rPr>
                  <w:rFonts w:cs="Times New Roman" w:hint="eastAsia"/>
                  <w:kern w:val="2"/>
                  <w:sz w:val="28"/>
                  <w:szCs w:val="28"/>
                  <w:lang w:val="en-US" w:eastAsia="zh-CN" w:bidi="ar-SA"/>
                </w:rPr>
                <w:t>1</w:t>
              </w:r>
            </w:p>
            <w:p>
              <w:pPr>
                <w:pStyle w:val="TOC2"/>
                <w:tabs>
                  <w:tab w:val="right" w:leader="dot" w:pos="8306"/>
                </w:tabs>
                <w:ind w:firstLine="280" w:firstLineChars="100"/>
                <w:rPr>
                  <w:rFonts w:ascii="Times New Roman" w:eastAsia="宋体" w:hAnsi="Times New Roman" w:cs="Times New Roman" w:hint="default"/>
                  <w:kern w:val="2"/>
                  <w:sz w:val="28"/>
                  <w:szCs w:val="28"/>
                  <w:lang w:val="en-US" w:eastAsia="zh-CN" w:bidi="ar-SA"/>
                </w:rPr>
                <w:sectPr>
                  <w:headerReference w:type="default" r:id="rId5"/>
                  <w:footerReference w:type="default" r:id="rId6"/>
                  <w:footerReference w:type="first" r:id="rId7"/>
                  <w:footnotePr>
                    <w:numRestart w:val="eachPage"/>
                  </w:footnotePr>
                  <w:endnotePr>
                    <w:numFmt w:val="decimal"/>
                  </w:endnotePr>
                  <w:type w:val="continuous"/>
                  <w:pgSz w:w="11906" w:h="16838"/>
                  <w:pgMar w:top="1440" w:right="1800" w:bottom="1440" w:left="1800" w:header="851" w:footer="992" w:gutter="0"/>
                  <w:pgNumType w:fmt="upperRoman" w:start="1"/>
                  <w:cols w:num="1" w:space="425"/>
                  <w:docGrid w:type="lines" w:linePitch="317" w:charSpace="609"/>
                </w:sectPr>
              </w:pPr>
              <w:hyperlink w:anchor="_Toc31018" w:history="1">
                <w:r>
                  <w:rPr>
                    <w:rFonts w:ascii="Times New Roman" w:eastAsia="宋体" w:hAnsi="Times New Roman" w:cs="Times New Roman" w:hint="eastAsia"/>
                    <w:kern w:val="2"/>
                    <w:sz w:val="28"/>
                    <w:szCs w:val="28"/>
                    <w:lang w:val="en-US" w:eastAsia="zh-CN" w:bidi="ar-SA"/>
                  </w:rPr>
                  <w:t>（二）应用策略</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w:t>
                </w:r>
              </w:hyperlink>
              <w:r>
                <w:rPr>
                  <w:rFonts w:cs="Times New Roman" w:hint="eastAsia"/>
                  <w:kern w:val="2"/>
                  <w:sz w:val="28"/>
                  <w:szCs w:val="28"/>
                  <w:lang w:val="en-US" w:eastAsia="zh-CN" w:bidi="ar-SA"/>
                </w:rPr>
                <w:t>3</w:t>
              </w:r>
            </w:p>
          </w:sdtContent>
        </w:sdt>
      </w:sdtContent>
    </w:sdt>
    <w:sdt>
      <w:sdtPr>
        <w:rPr>
          <w:rFonts w:ascii="宋体" w:eastAsia="宋体" w:hAnsi="宋体" w:cs="Times New Roman"/>
          <w:kern w:val="2"/>
          <w:sz w:val="21"/>
          <w:szCs w:val="20"/>
          <w:lang w:val="en-US" w:eastAsia="zh-CN" w:bidi="ar-SA"/>
        </w:rPr>
        <w:id w:val="763779128"/>
        <w:richText/>
        <w15:color w:val="DBDBDB"/>
      </w:sdtPr>
      <w:sdtEndPr>
        <w:rPr>
          <w:rFonts w:ascii="宋体" w:eastAsia="宋体" w:hAnsi="宋体" w:cs="Arial Unicode MS"/>
          <w:kern w:val="0"/>
          <w:sz w:val="21"/>
          <w:szCs w:val="24"/>
          <w:lang w:val="en-US" w:eastAsia="zh-CN" w:bidi="ar-SA"/>
        </w:rPr>
      </w:sdtEndPr>
      <w:sdtContent>
        <w:sdt>
          <w:sdtPr>
            <w:rPr>
              <w:rFonts w:ascii="宋体" w:eastAsia="宋体" w:hAnsi="宋体" w:cs="Times New Roman"/>
              <w:kern w:val="2"/>
              <w:sz w:val="21"/>
              <w:szCs w:val="20"/>
              <w:lang w:val="en-US" w:eastAsia="zh-CN" w:bidi="ar-SA"/>
            </w:rPr>
            <w:id w:val="1773276786"/>
            <w:docPartObj>
              <w:docPartGallery w:val="Table of Contents"/>
              <w:docPartUnique/>
            </w:docPartObj>
            <w15:color w:val="DBDBDB"/>
          </w:sdtPr>
          <w:sdtEndPr>
            <w:rPr>
              <w:rFonts w:ascii="宋体" w:eastAsia="宋体" w:hAnsi="宋体" w:cs="Times New Roman"/>
              <w:kern w:val="2"/>
              <w:sz w:val="21"/>
              <w:szCs w:val="20"/>
              <w:lang w:val="en-US" w:eastAsia="zh-CN" w:bidi="ar-SA"/>
            </w:rPr>
          </w:sdtEndPr>
          <w:sdtContent>
            <w:p>
              <w:pPr>
                <w:pStyle w:val="TOC2"/>
                <w:tabs>
                  <w:tab w:val="right" w:leader="dot" w:pos="8306"/>
                </w:tabs>
                <w:rPr>
                  <w:rFonts w:ascii="Times New Roman" w:eastAsia="宋体" w:hAnsi="Times New Roman" w:cs="Times New Roman" w:hint="default"/>
                  <w:kern w:val="2"/>
                  <w:sz w:val="28"/>
                  <w:szCs w:val="28"/>
                  <w:lang w:val="en-US" w:eastAsia="zh-CN" w:bidi="ar-SA"/>
                </w:rPr>
              </w:pPr>
              <w:hyperlink w:anchor="_Toc27524" w:history="1">
                <w:r>
                  <w:rPr>
                    <w:rFonts w:ascii="Times New Roman" w:eastAsia="宋体" w:hAnsi="Times New Roman" w:cs="Times New Roman" w:hint="eastAsia"/>
                    <w:kern w:val="2"/>
                    <w:sz w:val="28"/>
                    <w:szCs w:val="28"/>
                    <w:lang w:val="en-US" w:eastAsia="zh-CN" w:bidi="ar-SA"/>
                  </w:rPr>
                  <w:t>第</w:t>
                </w:r>
                <w:r>
                  <w:rPr>
                    <w:rFonts w:cs="Times New Roman" w:hint="eastAsia"/>
                    <w:kern w:val="2"/>
                    <w:sz w:val="28"/>
                    <w:szCs w:val="28"/>
                    <w:lang w:val="en-US" w:eastAsia="zh-CN" w:bidi="ar-SA"/>
                  </w:rPr>
                  <w:t>四</w:t>
                </w:r>
                <w:r>
                  <w:rPr>
                    <w:rFonts w:ascii="Times New Roman" w:eastAsia="宋体" w:hAnsi="Times New Roman" w:cs="Times New Roman" w:hint="eastAsia"/>
                    <w:kern w:val="2"/>
                    <w:sz w:val="28"/>
                    <w:szCs w:val="28"/>
                    <w:lang w:val="en-US" w:eastAsia="zh-CN" w:bidi="ar-SA"/>
                  </w:rPr>
                  <w:t>章 历史研究性学习在初中历史教学中的</w:t>
                </w:r>
                <w:r>
                  <w:rPr>
                    <w:rFonts w:cs="Times New Roman" w:hint="eastAsia"/>
                    <w:kern w:val="2"/>
                    <w:sz w:val="28"/>
                    <w:szCs w:val="28"/>
                    <w:lang w:val="en-US" w:eastAsia="zh-CN" w:bidi="ar-SA"/>
                  </w:rPr>
                  <w:t>应用</w:t>
                </w:r>
                <w:r>
                  <w:rPr>
                    <w:rFonts w:ascii="Times New Roman" w:eastAsia="宋体" w:hAnsi="Times New Roman" w:cs="Times New Roman" w:hint="eastAsia"/>
                    <w:kern w:val="2"/>
                    <w:sz w:val="28"/>
                    <w:szCs w:val="28"/>
                    <w:lang w:val="en-US" w:eastAsia="zh-CN" w:bidi="ar-SA"/>
                  </w:rPr>
                  <w:tab/>
                </w:r>
              </w:hyperlink>
              <w:r>
                <w:rPr>
                  <w:rFonts w:cs="Times New Roman" w:hint="eastAsia"/>
                  <w:kern w:val="2"/>
                  <w:sz w:val="28"/>
                  <w:szCs w:val="28"/>
                  <w:lang w:val="en-US" w:eastAsia="zh-CN" w:bidi="ar-SA"/>
                </w:rPr>
                <w:t>14</w:t>
              </w:r>
            </w:p>
            <w:p>
              <w:pPr>
                <w:pStyle w:val="TOC2"/>
                <w:tabs>
                  <w:tab w:val="right" w:leader="dot" w:pos="8306"/>
                </w:tabs>
                <w:ind w:firstLine="560" w:firstLineChars="200"/>
                <w:rPr>
                  <w:rFonts w:ascii="Times New Roman" w:eastAsia="宋体" w:hAnsi="Times New Roman" w:cs="Times New Roman" w:hint="default"/>
                  <w:kern w:val="2"/>
                  <w:sz w:val="28"/>
                  <w:szCs w:val="28"/>
                  <w:lang w:val="en-US" w:eastAsia="zh-CN" w:bidi="ar-SA"/>
                </w:rPr>
              </w:pPr>
              <w:hyperlink w:anchor="_Toc17999" w:history="1">
                <w:r>
                  <w:rPr>
                    <w:rFonts w:ascii="Times New Roman" w:eastAsia="宋体" w:hAnsi="Times New Roman" w:cs="Times New Roman" w:hint="eastAsia"/>
                    <w:kern w:val="2"/>
                    <w:sz w:val="28"/>
                    <w:szCs w:val="28"/>
                    <w:lang w:val="en-US" w:eastAsia="zh-CN" w:bidi="ar-SA"/>
                  </w:rPr>
                  <w:t>（一）教学应用</w:t>
                </w:r>
                <w:r>
                  <w:rPr>
                    <w:rFonts w:ascii="Times New Roman" w:eastAsia="宋体" w:hAnsi="Times New Roman" w:cs="Times New Roman" w:hint="eastAsia"/>
                    <w:kern w:val="2"/>
                    <w:sz w:val="28"/>
                    <w:szCs w:val="28"/>
                    <w:lang w:val="en-US" w:eastAsia="zh-CN" w:bidi="ar-SA"/>
                  </w:rPr>
                  <w:tab/>
                </w:r>
              </w:hyperlink>
              <w:r>
                <w:rPr>
                  <w:rFonts w:cs="Times New Roman" w:hint="eastAsia"/>
                  <w:kern w:val="2"/>
                  <w:sz w:val="28"/>
                  <w:szCs w:val="28"/>
                  <w:lang w:val="en-US" w:eastAsia="zh-CN" w:bidi="ar-SA"/>
                </w:rPr>
                <w:t>14</w:t>
              </w:r>
            </w:p>
            <w:p>
              <w:pPr>
                <w:pStyle w:val="TOC2"/>
                <w:tabs>
                  <w:tab w:val="right" w:leader="dot" w:pos="8306"/>
                </w:tabs>
                <w:ind w:firstLine="1120" w:firstLineChars="4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1.课堂内</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15</w:t>
              </w:r>
            </w:p>
            <w:p>
              <w:pPr>
                <w:pStyle w:val="TOC2"/>
                <w:tabs>
                  <w:tab w:val="right" w:leader="dot" w:pos="8306"/>
                </w:tabs>
                <w:ind w:firstLine="1120" w:firstLineChars="400"/>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2.课堂外</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16</w:t>
              </w:r>
            </w:p>
            <w:p>
              <w:pPr>
                <w:pStyle w:val="TOC2"/>
                <w:tabs>
                  <w:tab w:val="right" w:leader="dot" w:pos="8306"/>
                </w:tabs>
                <w:ind w:firstLine="560" w:firstLineChars="200"/>
                <w:rPr>
                  <w:rFonts w:ascii="Times New Roman" w:eastAsia="宋体" w:hAnsi="Times New Roman" w:cs="Times New Roman" w:hint="eastAsia"/>
                  <w:kern w:val="2"/>
                  <w:sz w:val="28"/>
                  <w:szCs w:val="28"/>
                  <w:lang w:val="en-US" w:eastAsia="zh-CN" w:bidi="ar-SA"/>
                </w:rPr>
              </w:pPr>
              <w:hyperlink w:anchor="_Toc18770" w:history="1">
                <w:r>
                  <w:rPr>
                    <w:rFonts w:cs="Times New Roman" w:hint="eastAsia"/>
                    <w:kern w:val="2"/>
                    <w:sz w:val="28"/>
                    <w:szCs w:val="28"/>
                    <w:lang w:val="en-US" w:eastAsia="zh-CN" w:bidi="ar-SA"/>
                  </w:rPr>
                  <w:t>（二）具体案例——以《民族资本主义的发展》为例</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17</w:t>
                </w:r>
                <w:r>
                  <w:rPr>
                    <w:rFonts w:ascii="Times New Roman" w:eastAsia="宋体" w:hAnsi="Times New Roman" w:cs="Times New Roman" w:hint="eastAsia"/>
                    <w:kern w:val="2"/>
                    <w:sz w:val="28"/>
                    <w:szCs w:val="28"/>
                    <w:lang w:val="en-US" w:eastAsia="zh-CN" w:bidi="ar-SA"/>
                  </w:rPr>
                  <w:fldChar w:fldCharType="begin"/>
                </w:r>
                <w:r>
                  <w:rPr>
                    <w:rFonts w:ascii="Times New Roman" w:eastAsia="宋体" w:hAnsi="Times New Roman" w:cs="Times New Roman" w:hint="eastAsia"/>
                    <w:kern w:val="2"/>
                    <w:sz w:val="28"/>
                    <w:szCs w:val="28"/>
                    <w:lang w:val="en-US" w:eastAsia="zh-CN" w:bidi="ar-SA"/>
                  </w:rPr>
                  <w:instrText xml:space="preserve"> PAGEREF _Toc18770 </w:instrText>
                </w:r>
                <w:r>
                  <w:rPr>
                    <w:rFonts w:ascii="Times New Roman" w:eastAsia="宋体" w:hAnsi="Times New Roman" w:cs="Times New Roman" w:hint="eastAsia"/>
                    <w:kern w:val="2"/>
                    <w:sz w:val="28"/>
                    <w:szCs w:val="28"/>
                    <w:lang w:val="en-US" w:eastAsia="zh-CN" w:bidi="ar-SA"/>
                  </w:rPr>
                  <w:fldChar w:fldCharType="separate"/>
                </w:r>
                <w:r>
                  <w:rPr>
                    <w:rFonts w:ascii="Times New Roman" w:eastAsia="宋体" w:hAnsi="Times New Roman" w:cs="Times New Roman" w:hint="eastAsia"/>
                    <w:kern w:val="2"/>
                    <w:sz w:val="28"/>
                    <w:szCs w:val="28"/>
                    <w:lang w:val="en-US" w:eastAsia="zh-CN" w:bidi="ar-SA"/>
                  </w:rPr>
                  <w:fldChar w:fldCharType="end"/>
                </w:r>
              </w:hyperlink>
            </w:p>
            <w:p>
              <w:pPr>
                <w:pStyle w:val="TOC2"/>
                <w:tabs>
                  <w:tab w:val="right" w:leader="dot" w:pos="8306"/>
                </w:tabs>
                <w:rPr>
                  <w:rFonts w:ascii="Times New Roman" w:eastAsia="宋体" w:hAnsi="Times New Roman" w:cs="Times New Roman" w:hint="default"/>
                  <w:kern w:val="2"/>
                  <w:sz w:val="28"/>
                  <w:szCs w:val="28"/>
                  <w:lang w:val="en-US" w:eastAsia="zh-CN" w:bidi="ar-SA"/>
                </w:rPr>
              </w:pPr>
              <w:r>
                <w:rPr>
                  <w:rFonts w:ascii="Times New Roman" w:eastAsia="宋体" w:hAnsi="Times New Roman" w:cs="Times New Roman" w:hint="eastAsia"/>
                  <w:kern w:val="2"/>
                  <w:sz w:val="28"/>
                  <w:szCs w:val="28"/>
                  <w:lang w:val="en-US" w:eastAsia="zh-CN" w:bidi="ar-SA"/>
                </w:rPr>
                <w:t>第五章</w:t>
              </w:r>
              <w:r>
                <w:rPr>
                  <w:rFonts w:cs="Times New Roman" w:hint="eastAsia"/>
                  <w:kern w:val="2"/>
                  <w:sz w:val="28"/>
                  <w:szCs w:val="28"/>
                  <w:lang w:val="en-US" w:eastAsia="zh-CN" w:bidi="ar-SA"/>
                </w:rPr>
                <w:t xml:space="preserve"> 研究性学习在历史课堂中的意义</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20</w:t>
              </w:r>
            </w:p>
            <w:p>
              <w:pPr>
                <w:pStyle w:val="TOC2"/>
                <w:tabs>
                  <w:tab w:val="right" w:leader="dot" w:pos="8306"/>
                </w:tabs>
                <w:ind w:firstLine="560" w:firstLineChars="200"/>
                <w:rPr>
                  <w:rFonts w:cs="Times New Roman" w:hint="default"/>
                  <w:kern w:val="2"/>
                  <w:sz w:val="28"/>
                  <w:szCs w:val="28"/>
                  <w:lang w:val="en-US" w:eastAsia="zh-CN" w:bidi="ar-SA"/>
                </w:rPr>
              </w:pPr>
              <w:r>
                <w:rPr>
                  <w:rFonts w:cs="Times New Roman" w:hint="eastAsia"/>
                  <w:kern w:val="2"/>
                  <w:sz w:val="28"/>
                  <w:szCs w:val="28"/>
                  <w:lang w:val="en-US" w:eastAsia="zh-CN" w:bidi="ar-SA"/>
                </w:rPr>
                <w:t>（一）转变学习历史的方式</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20</w:t>
              </w:r>
            </w:p>
            <w:p>
              <w:pPr>
                <w:pStyle w:val="TOC2"/>
                <w:tabs>
                  <w:tab w:val="right" w:leader="dot" w:pos="8306"/>
                </w:tabs>
                <w:ind w:firstLine="560" w:firstLineChars="200"/>
                <w:rPr>
                  <w:rFonts w:cs="Times New Roman" w:hint="default"/>
                  <w:kern w:val="2"/>
                  <w:sz w:val="28"/>
                  <w:szCs w:val="28"/>
                  <w:lang w:val="en-US" w:eastAsia="zh-CN" w:bidi="ar-SA"/>
                </w:rPr>
              </w:pPr>
              <w:r>
                <w:rPr>
                  <w:rFonts w:cs="Times New Roman" w:hint="eastAsia"/>
                  <w:kern w:val="2"/>
                  <w:sz w:val="28"/>
                  <w:szCs w:val="28"/>
                  <w:lang w:val="en-US" w:eastAsia="zh-CN" w:bidi="ar-SA"/>
                </w:rPr>
                <w:t>（二）提高学生创新能力</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21</w:t>
              </w:r>
            </w:p>
            <w:p>
              <w:pPr>
                <w:pStyle w:val="TOC2"/>
                <w:tabs>
                  <w:tab w:val="right" w:leader="dot" w:pos="8306"/>
                </w:tabs>
                <w:ind w:firstLine="560" w:firstLineChars="200"/>
                <w:rPr>
                  <w:rFonts w:cs="Times New Roman" w:hint="default"/>
                  <w:kern w:val="2"/>
                  <w:sz w:val="28"/>
                  <w:szCs w:val="28"/>
                  <w:lang w:val="en-US" w:eastAsia="zh-CN" w:bidi="ar-SA"/>
                </w:rPr>
              </w:pPr>
              <w:r>
                <w:rPr>
                  <w:rFonts w:cs="Times New Roman" w:hint="eastAsia"/>
                  <w:kern w:val="2"/>
                  <w:sz w:val="28"/>
                  <w:szCs w:val="28"/>
                  <w:lang w:val="en-US" w:eastAsia="zh-CN" w:bidi="ar-SA"/>
                </w:rPr>
                <w:t>（三）提高学生交流能力与协作能力</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22</w:t>
              </w:r>
            </w:p>
            <w:p>
              <w:pPr>
                <w:pStyle w:val="TOC2"/>
                <w:tabs>
                  <w:tab w:val="right" w:leader="dot" w:pos="8306"/>
                </w:tabs>
                <w:rPr>
                  <w:rFonts w:ascii="Times New Roman" w:eastAsia="宋体" w:hAnsi="Times New Roman" w:cs="Times New Roman" w:hint="default"/>
                  <w:kern w:val="2"/>
                  <w:sz w:val="28"/>
                  <w:szCs w:val="28"/>
                  <w:lang w:val="en-US" w:eastAsia="zh-CN" w:bidi="ar-SA"/>
                </w:rPr>
              </w:pPr>
              <w:hyperlink w:anchor="_Toc17454" w:history="1">
                <w:r>
                  <w:rPr>
                    <w:rFonts w:ascii="Times New Roman" w:eastAsia="宋体" w:hAnsi="Times New Roman" w:cs="Times New Roman" w:hint="eastAsia"/>
                    <w:kern w:val="2"/>
                    <w:sz w:val="28"/>
                    <w:szCs w:val="28"/>
                    <w:lang w:val="en-US" w:eastAsia="zh-CN" w:bidi="ar-SA"/>
                  </w:rPr>
                  <w:t>结语</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w:t>
                </w:r>
              </w:hyperlink>
              <w:r>
                <w:rPr>
                  <w:rFonts w:cs="Times New Roman" w:hint="eastAsia"/>
                  <w:kern w:val="2"/>
                  <w:sz w:val="28"/>
                  <w:szCs w:val="28"/>
                  <w:lang w:val="en-US" w:eastAsia="zh-CN" w:bidi="ar-SA"/>
                </w:rPr>
                <w:t>4</w:t>
              </w:r>
            </w:p>
            <w:p>
              <w:pPr>
                <w:pStyle w:val="TOC2"/>
                <w:tabs>
                  <w:tab w:val="right" w:leader="dot" w:pos="8306"/>
                </w:tabs>
                <w:rPr>
                  <w:rFonts w:ascii="Times New Roman" w:eastAsia="宋体" w:hAnsi="Times New Roman" w:cs="Times New Roman" w:hint="default"/>
                  <w:kern w:val="2"/>
                  <w:sz w:val="28"/>
                  <w:szCs w:val="28"/>
                  <w:lang w:val="en-US" w:eastAsia="zh-CN" w:bidi="ar-SA"/>
                </w:rPr>
              </w:pPr>
              <w:hyperlink w:anchor="_Toc26533" w:history="1">
                <w:r>
                  <w:rPr>
                    <w:rFonts w:ascii="Times New Roman" w:eastAsia="宋体" w:hAnsi="Times New Roman" w:cs="Times New Roman" w:hint="eastAsia"/>
                    <w:kern w:val="2"/>
                    <w:sz w:val="28"/>
                    <w:szCs w:val="28"/>
                    <w:lang w:val="en-US" w:eastAsia="zh-CN" w:bidi="ar-SA"/>
                  </w:rPr>
                  <w:t>参考文献</w:t>
                </w:r>
                <w:r>
                  <w:rPr>
                    <w:rFonts w:ascii="Times New Roman" w:eastAsia="宋体" w:hAnsi="Times New Roman" w:cs="Times New Roman" w:hint="eastAsia"/>
                    <w:kern w:val="2"/>
                    <w:sz w:val="28"/>
                    <w:szCs w:val="28"/>
                    <w:lang w:val="en-US" w:eastAsia="zh-CN" w:bidi="ar-SA"/>
                  </w:rPr>
                  <w:tab/>
                </w:r>
                <w:r>
                  <w:rPr>
                    <w:rFonts w:cs="Times New Roman" w:hint="eastAsia"/>
                    <w:kern w:val="2"/>
                    <w:sz w:val="28"/>
                    <w:szCs w:val="28"/>
                    <w:lang w:val="en-US" w:eastAsia="zh-CN" w:bidi="ar-SA"/>
                  </w:rPr>
                  <w:t>2</w:t>
                </w:r>
              </w:hyperlink>
              <w:r>
                <w:rPr>
                  <w:rFonts w:ascii="Times New Roman" w:eastAsia="宋体" w:hAnsi="Times New Roman" w:cs="Times New Roman" w:hint="eastAsia"/>
                  <w:kern w:val="2"/>
                  <w:sz w:val="28"/>
                  <w:szCs w:val="28"/>
                  <w:lang w:val="en-US" w:eastAsia="zh-CN" w:bidi="ar-SA"/>
                </w:rPr>
                <w:fldChar w:fldCharType="end"/>
              </w:r>
              <w:r>
                <w:rPr>
                  <w:rFonts w:cs="Times New Roman" w:hint="eastAsia"/>
                  <w:kern w:val="2"/>
                  <w:sz w:val="28"/>
                  <w:szCs w:val="28"/>
                  <w:lang w:val="en-US" w:eastAsia="zh-CN" w:bidi="ar-SA"/>
                </w:rPr>
                <w:t>5</w:t>
              </w:r>
            </w:p>
            <w:p>
              <w:pPr>
                <w:pStyle w:val="TOC2"/>
                <w:tabs>
                  <w:tab w:val="right" w:leader="dot" w:pos="8306"/>
                </w:tabs>
                <w:ind w:left="0" w:firstLine="0" w:leftChars="0" w:firstLineChars="0"/>
              </w:pPr>
            </w:p>
          </w:sdtContent>
        </w:sdt>
        <w:p>
          <w:pPr>
            <w:pStyle w:val="TOC2"/>
            <w:tabs>
              <w:tab w:val="right" w:leader="dot" w:pos="8306"/>
            </w:tabs>
            <w:ind w:left="420" w:leftChars="200"/>
            <w:rPr>
              <w:rFonts w:ascii="Times New Roman" w:eastAsia="宋体" w:hAnsi="Times New Roman" w:cs="Times New Roman" w:hint="eastAsia"/>
              <w:kern w:val="2"/>
              <w:sz w:val="28"/>
              <w:szCs w:val="28"/>
              <w:lang w:val="en-US" w:eastAsia="zh-CN" w:bidi="ar-SA"/>
            </w:rPr>
          </w:pPr>
          <w:r>
            <w:rPr>
              <w:rFonts w:ascii="Times New Roman" w:eastAsia="宋体" w:hAnsi="Times New Roman" w:cs="Times New Roman" w:hint="eastAsia"/>
              <w:kern w:val="2"/>
              <w:sz w:val="28"/>
              <w:szCs w:val="28"/>
              <w:lang w:val="en-US" w:eastAsia="zh-CN" w:bidi="ar-SA"/>
            </w:rPr>
            <w:fldChar w:fldCharType="end"/>
          </w:r>
        </w:p>
        <w:p>
          <w:pPr>
            <w:pStyle w:val="TOC2"/>
            <w:tabs>
              <w:tab w:val="right" w:leader="dot" w:pos="8306"/>
            </w:tabs>
            <w:ind w:left="0" w:firstLine="0" w:leftChars="0" w:firstLineChars="0"/>
            <w:sectPr>
              <w:headerReference w:type="default" r:id="rId8"/>
              <w:footerReference w:type="default" r:id="rId9"/>
              <w:footerReference w:type="first" r:id="rId10"/>
              <w:footnotePr>
                <w:numRestart w:val="eachPage"/>
              </w:footnotePr>
              <w:endnotePr>
                <w:numFmt w:val="decimal"/>
              </w:endnotePr>
              <w:type w:val="nextPage"/>
              <w:pgSz w:w="11906" w:h="16838"/>
              <w:pgMar w:top="1440" w:right="1800" w:bottom="1440" w:left="1800" w:header="851" w:footer="992" w:gutter="0"/>
              <w:pgNumType w:fmt="upperRoman" w:start="2"/>
              <w:cols w:num="1" w:space="425"/>
              <w:titlePg w:val="0"/>
              <w:docGrid w:type="lines" w:linePitch="317" w:charSpace="609"/>
            </w:sectPr>
          </w:pPr>
        </w:p>
      </w:sdtContent>
    </w:sdt>
    <w:p>
      <w:pPr>
        <w:pStyle w:val="Subtitle"/>
        <w:spacing w:line="540" w:lineRule="atLeast"/>
        <w:jc w:val="center"/>
        <w:rPr>
          <w:rFonts w:ascii="黑体" w:eastAsia="黑体" w:hAnsi="黑体" w:hint="eastAsia"/>
          <w:b w:val="0"/>
        </w:rPr>
      </w:pPr>
      <w:bookmarkStart w:id="1" w:name="_Toc38212940"/>
      <w:bookmarkStart w:id="2" w:name="_Toc5764"/>
      <w:bookmarkStart w:id="3" w:name="_Toc11285"/>
    </w:p>
    <w:bookmarkEnd w:id="1"/>
    <w:bookmarkEnd w:id="2"/>
    <w:bookmarkEnd w:id="3"/>
    <w:p>
      <w:pPr>
        <w:pStyle w:val="Heading1"/>
        <w:spacing w:line="540" w:lineRule="atLeast"/>
        <w:jc w:val="center"/>
        <w:rPr>
          <w:rFonts w:ascii="黑体" w:eastAsia="黑体" w:hAnsi="黑体" w:cs="黑体"/>
          <w:b w:val="0"/>
          <w:bCs w:val="0"/>
          <w:kern w:val="28"/>
          <w:sz w:val="30"/>
          <w:szCs w:val="30"/>
        </w:rPr>
      </w:pPr>
      <w:bookmarkStart w:id="4" w:name="_Toc99"/>
      <w:bookmarkStart w:id="5" w:name="_Toc13602"/>
      <w:bookmarkStart w:id="6" w:name="_Toc38212942"/>
      <w:r>
        <w:rPr>
          <w:rFonts w:ascii="黑体" w:eastAsia="黑体" w:hAnsi="黑体" w:cs="黑体" w:hint="eastAsia"/>
          <w:b w:val="0"/>
          <w:bCs w:val="0"/>
          <w:kern w:val="28"/>
          <w:sz w:val="30"/>
          <w:szCs w:val="30"/>
        </w:rPr>
        <w:t>第一章 绪论</w:t>
      </w:r>
      <w:bookmarkEnd w:id="4"/>
      <w:bookmarkEnd w:id="5"/>
      <w:bookmarkEnd w:id="6"/>
    </w:p>
    <w:p>
      <w:pPr>
        <w:pStyle w:val="Heading2"/>
        <w:spacing w:line="540" w:lineRule="atLeast"/>
        <w:rPr>
          <w:rFonts w:ascii="黑体" w:eastAsia="黑体" w:hAnsi="黑体" w:cs="黑体" w:hint="eastAsia"/>
          <w:b w:val="0"/>
          <w:bCs w:val="0"/>
          <w:color w:val="000000" w:themeColor="text1"/>
          <w:kern w:val="28"/>
          <w:sz w:val="28"/>
          <w:szCs w:val="28"/>
          <w14:textFill>
            <w14:solidFill>
              <w14:schemeClr w14:val="tx1"/>
            </w14:solidFill>
          </w14:textFill>
        </w:rPr>
      </w:pPr>
      <w:bookmarkStart w:id="7" w:name="_Toc4145"/>
      <w:bookmarkStart w:id="8" w:name="_Toc38212943"/>
      <w:bookmarkStart w:id="9" w:name="_Toc91"/>
      <w:r>
        <w:rPr>
          <w:rFonts w:ascii="黑体" w:eastAsia="黑体" w:hAnsi="黑体" w:cs="黑体" w:hint="eastAsia"/>
          <w:b w:val="0"/>
          <w:bCs w:val="0"/>
          <w:color w:val="000000" w:themeColor="text1"/>
          <w:kern w:val="28"/>
          <w:sz w:val="28"/>
          <w:szCs w:val="28"/>
          <w14:textFill>
            <w14:solidFill>
              <w14:schemeClr w14:val="tx1"/>
            </w14:solidFill>
          </w14:textFill>
        </w:rPr>
        <w:t>（一）论文起源与选题意义</w:t>
      </w:r>
      <w:bookmarkEnd w:id="7"/>
      <w:bookmarkEnd w:id="8"/>
      <w:bookmarkEnd w:id="9"/>
    </w:p>
    <w:p>
      <w:pPr>
        <w:spacing w:line="540" w:lineRule="exact"/>
        <w:ind w:firstLine="480" w:firstLineChars="200"/>
        <w:jc w:val="left"/>
        <w:rPr>
          <w:rFonts w:ascii="宋体" w:hAnsi="宋体" w:cs="Arial Unicode MS" w:hint="eastAsia"/>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长期以来，中学历史学科的学习仅仅依靠教师的知识灌输，学生鲜少真正参与至课堂中，而伴随着课程改革的进行，中学历史课堂中也迎来了新的变化。教师在教学课堂中需要引导全体学生积极改变旧的学习生活方式,培养引导学生独立自主参与探究的综合学习活动能力。</w:t>
      </w:r>
    </w:p>
    <w:p>
      <w:pPr>
        <w:spacing w:line="540" w:lineRule="exact"/>
        <w:ind w:firstLine="480" w:firstLineChars="200"/>
        <w:jc w:val="left"/>
        <w:rPr>
          <w:rFonts w:ascii="宋体" w:hAnsi="宋体" w:cs="Arial Unicode MS" w:hint="default"/>
          <w:color w:val="000000" w:themeColor="text1"/>
          <w:kern w:val="0"/>
          <w:sz w:val="24"/>
          <w:szCs w:val="24"/>
          <w14:textFill>
            <w14:solidFill>
              <w14:schemeClr w14:val="tx1"/>
            </w14:solidFill>
          </w14:textFill>
        </w:rPr>
        <w:sectPr>
          <w:headerReference w:type="default" r:id="rId11"/>
          <w:footerReference w:type="default" r:id="rId12"/>
          <w:footerReference w:type="first" r:id="rId13"/>
          <w:footnotePr>
            <w:numFmt w:val="decimalEnclosedCircleChinese"/>
            <w:numRestart w:val="eachPage"/>
          </w:footnotePr>
          <w:endnotePr>
            <w:numFmt w:val="decimal"/>
          </w:endnotePr>
          <w:type w:val="continuous"/>
          <w:pgSz w:w="11906" w:h="16838"/>
          <w:pgMar w:top="1440" w:right="1800" w:bottom="1440" w:left="1800" w:header="680" w:footer="850" w:gutter="0"/>
          <w:pgNumType w:start="1"/>
          <w:cols w:num="1" w:space="425"/>
          <w:titlePg/>
          <w:docGrid w:type="lines" w:linePitch="317" w:charSpace="609"/>
        </w:sectPr>
      </w:pPr>
    </w:p>
    <w:p>
      <w:pPr>
        <w:spacing w:line="540" w:lineRule="exact"/>
        <w:ind w:firstLine="480" w:firstLineChars="200"/>
        <w:jc w:val="left"/>
        <w:rPr>
          <w:rFonts w:ascii="宋体" w:hAnsi="宋体" w:cs="Arial Unicode MS" w:hint="default"/>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那么教师应当采取怎样的新方式来开展教学呢？将研究性学习寓于历史教学中不失为一种有效的方法。</w:t>
      </w:r>
    </w:p>
    <w:p>
      <w:pPr>
        <w:spacing w:line="540" w:lineRule="exact"/>
        <w:ind w:firstLine="480" w:firstLineChars="200"/>
        <w:jc w:val="left"/>
        <w:rPr>
          <w:rFonts w:ascii="宋体" w:hAnsi="宋体" w:cs="Arial Unicode MS" w:hint="eastAsia"/>
          <w:kern w:val="0"/>
          <w:sz w:val="24"/>
          <w:szCs w:val="24"/>
        </w:rPr>
      </w:pPr>
      <w:r>
        <w:rPr>
          <w:rFonts w:ascii="宋体" w:hAnsi="宋体" w:cs="Arial Unicode MS" w:hint="eastAsia"/>
          <w:kern w:val="0"/>
          <w:sz w:val="24"/>
          <w:szCs w:val="24"/>
          <w:lang w:val="en-US" w:eastAsia="zh-CN"/>
        </w:rPr>
        <w:t>课程改革后，研究性学习成为了课堂教学里所广泛的一种教学方式。在初中阶段，研究性学习主要针对于学生的学习态度与方法的培养，注重学生学习的过程以及对未知世界的探索。在普通初中的实践课堂中积极开展各类研究性实践学习活动有利于有效改革目前传统模式下较为僵化的课堂教学方式,使初中学生从被动的深入接受实践学习活动转变到更为主动的深入探索实践学习；它也可以为学生提供一个学会沟通与合作的良好桥梁，学生能够在沟通过程中肯定自己，学会聆听他人，养成严谨的科学态度，提升自己的各项能力。</w:t>
      </w:r>
    </w:p>
    <w:p>
      <w:pPr>
        <w:spacing w:line="540" w:lineRule="exact"/>
        <w:ind w:firstLine="480" w:firstLineChars="200"/>
        <w:jc w:val="left"/>
        <w:rPr>
          <w:rFonts w:ascii="宋体" w:hAnsi="宋体" w:cs="Arial Unicode MS" w:hint="default"/>
          <w:kern w:val="0"/>
          <w:sz w:val="24"/>
          <w:szCs w:val="24"/>
        </w:rPr>
      </w:pPr>
      <w:r>
        <w:rPr>
          <w:rFonts w:ascii="宋体" w:hAnsi="宋体" w:cs="Arial Unicode MS" w:hint="eastAsia"/>
          <w:kern w:val="0"/>
          <w:sz w:val="24"/>
          <w:szCs w:val="24"/>
          <w:lang w:val="en-US" w:eastAsia="zh-CN"/>
        </w:rPr>
        <w:t>不过，应当如何将研究性学习寓于初中历史学科的教学中呢？如何有效地实施历史学科的素质教育？如何培养学生在课堂中的创新精神？这些引发了深入的思考，这些问题都将是笔者所要探讨的。</w:t>
      </w:r>
    </w:p>
    <w:p>
      <w:pPr>
        <w:pStyle w:val="Heading2"/>
        <w:spacing w:line="540" w:lineRule="atLeast"/>
        <w:rPr>
          <w:rFonts w:ascii="黑体" w:eastAsia="黑体" w:hAnsi="黑体" w:cs="黑体"/>
          <w:b w:val="0"/>
          <w:bCs w:val="0"/>
          <w:color w:val="000000" w:themeColor="text1"/>
          <w:kern w:val="28"/>
          <w:sz w:val="28"/>
          <w:szCs w:val="28"/>
          <w14:textFill>
            <w14:solidFill>
              <w14:schemeClr w14:val="tx1"/>
            </w14:solidFill>
          </w14:textFill>
        </w:rPr>
      </w:pPr>
      <w:bookmarkStart w:id="10" w:name="_Toc6011"/>
      <w:bookmarkStart w:id="11" w:name="_Toc38212944"/>
      <w:bookmarkStart w:id="12" w:name="_Toc9968"/>
      <w:r>
        <w:rPr>
          <w:rFonts w:ascii="黑体" w:eastAsia="黑体" w:hAnsi="黑体" w:cs="黑体" w:hint="eastAsia"/>
          <w:b w:val="0"/>
          <w:bCs w:val="0"/>
          <w:color w:val="000000" w:themeColor="text1"/>
          <w:kern w:val="28"/>
          <w:sz w:val="28"/>
          <w:szCs w:val="28"/>
          <w14:textFill>
            <w14:solidFill>
              <w14:schemeClr w14:val="tx1"/>
            </w14:solidFill>
          </w14:textFill>
        </w:rPr>
        <w:t>（二）学术回顾与研究现状</w:t>
      </w:r>
      <w:bookmarkEnd w:id="10"/>
      <w:bookmarkEnd w:id="11"/>
      <w:bookmarkEnd w:id="12"/>
    </w:p>
    <w:p>
      <w:pPr>
        <w:spacing w:line="540" w:lineRule="exact"/>
        <w:ind w:firstLine="480" w:firstLineChars="200"/>
        <w:jc w:val="left"/>
        <w:rPr>
          <w:rFonts w:ascii="宋体" w:hAnsi="宋体" w:cs="Arial Unicode MS" w:hint="eastAsia"/>
          <w:kern w:val="0"/>
          <w:sz w:val="24"/>
          <w:szCs w:val="24"/>
        </w:rPr>
      </w:pPr>
      <w:r>
        <w:rPr>
          <w:rFonts w:ascii="宋体" w:hAnsi="宋体" w:cs="Arial Unicode MS" w:hint="eastAsia"/>
          <w:kern w:val="0"/>
          <w:sz w:val="24"/>
          <w:szCs w:val="24"/>
          <w:lang w:val="en-US" w:eastAsia="zh-CN"/>
        </w:rPr>
        <w:t>“研究性学习”是20世纪80年代以来蓬勃发展的理念，在新一轮的课程改革背景下，它也成为了一个备受关注的课题。自2001年6月至7月国家教育部颁布《基础教育改革纲要（试行）》和《全日制义务教育历史课堂标准（实验稿）》以来，全国各地便普遍开展了研究性学习活动，并且取得了丰硕的成果。</w:t>
      </w:r>
    </w:p>
    <w:p>
      <w:pPr>
        <w:spacing w:line="540" w:lineRule="exact"/>
        <w:ind w:firstLine="480" w:firstLineChars="200"/>
        <w:jc w:val="left"/>
        <w:rPr>
          <w:rFonts w:ascii="宋体" w:hAnsi="宋体" w:cs="Arial Unicode MS" w:hint="eastAsia"/>
          <w:kern w:val="0"/>
          <w:sz w:val="24"/>
          <w:szCs w:val="24"/>
        </w:rPr>
      </w:pPr>
      <w:r>
        <w:rPr>
          <w:rFonts w:ascii="宋体" w:hAnsi="宋体" w:cs="Arial Unicode MS" w:hint="eastAsia"/>
          <w:kern w:val="0"/>
          <w:sz w:val="24"/>
          <w:szCs w:val="24"/>
          <w:lang w:val="en-US" w:eastAsia="zh-CN"/>
        </w:rPr>
        <w:t>研究性学习对我国新课程改革具有积极的促进作用。而研究性学习的发展也是一个值得关注的内容。下面就以笔者所见，罗列出研究性学习在教学实践中的研究现状。</w:t>
      </w:r>
    </w:p>
    <w:p>
      <w:pPr>
        <w:numPr>
          <w:ilvl w:val="0"/>
          <w:numId w:val="0"/>
        </w:numPr>
        <w:spacing w:line="540" w:lineRule="exact"/>
        <w:jc w:val="left"/>
        <w:outlineLvl w:val="2"/>
        <w:rPr>
          <w:rFonts w:ascii="黑体" w:eastAsia="黑体" w:hAnsi="黑体" w:cs="黑体" w:hint="default"/>
          <w:b w:val="0"/>
          <w:bCs w:val="0"/>
          <w:kern w:val="0"/>
          <w:sz w:val="24"/>
          <w:szCs w:val="24"/>
        </w:rPr>
      </w:pPr>
      <w:bookmarkStart w:id="13" w:name="_Toc2125"/>
      <w:bookmarkStart w:id="14" w:name="_Toc4975"/>
      <w:r>
        <w:rPr>
          <w:rFonts w:ascii="黑体" w:eastAsia="黑体" w:hAnsi="黑体" w:cs="黑体" w:hint="eastAsia"/>
          <w:b w:val="0"/>
          <w:bCs w:val="0"/>
          <w:kern w:val="0"/>
          <w:sz w:val="24"/>
          <w:szCs w:val="24"/>
          <w:lang w:val="en-US" w:eastAsia="zh-CN"/>
        </w:rPr>
        <w:t>1.</w:t>
      </w:r>
      <w:bookmarkEnd w:id="13"/>
      <w:r>
        <w:rPr>
          <w:rFonts w:ascii="黑体" w:eastAsia="黑体" w:hAnsi="黑体" w:cs="黑体" w:hint="eastAsia"/>
          <w:b w:val="0"/>
          <w:bCs w:val="0"/>
          <w:kern w:val="0"/>
          <w:sz w:val="24"/>
          <w:szCs w:val="24"/>
          <w:lang w:val="en-US" w:eastAsia="zh-CN"/>
        </w:rPr>
        <w:t>国外对研究性学习的研究状况</w:t>
      </w:r>
    </w:p>
    <w:p>
      <w:pPr>
        <w:spacing w:line="540" w:lineRule="exact"/>
        <w:ind w:firstLine="480" w:firstLineChars="200"/>
        <w:jc w:val="left"/>
        <w:rPr>
          <w:rFonts w:ascii="宋体" w:hAnsi="宋体" w:cs="Arial Unicode MS" w:hint="eastAsia"/>
          <w:kern w:val="0"/>
          <w:sz w:val="24"/>
          <w:szCs w:val="24"/>
        </w:rPr>
        <w:sectPr>
          <w:headerReference w:type="default" r:id="rId14"/>
          <w:footerReference w:type="default" r:id="rId15"/>
          <w:footerReference w:type="first" r:id="rId16"/>
          <w:footnotePr>
            <w:numFmt w:val="decimalEnclosedCircleChinese"/>
            <w:numRestart w:val="eachPage"/>
          </w:footnotePr>
          <w:endnotePr>
            <w:numFmt w:val="decimal"/>
          </w:endnotePr>
          <w:type w:val="nextPage"/>
          <w:pgSz w:w="11906" w:h="16838"/>
          <w:pgMar w:top="1440" w:right="1800" w:bottom="1440" w:left="1800" w:header="680" w:footer="850" w:gutter="0"/>
          <w:pgNumType w:start="2"/>
          <w:cols w:num="1" w:space="425"/>
          <w:titlePg w:val="0"/>
          <w:docGrid w:type="lines" w:linePitch="317" w:charSpace="609"/>
        </w:sectPr>
      </w:pPr>
      <w:r>
        <w:rPr>
          <w:rFonts w:ascii="宋体" w:hAnsi="宋体" w:cs="Arial Unicode MS" w:hint="eastAsia"/>
          <w:kern w:val="0"/>
          <w:sz w:val="24"/>
          <w:szCs w:val="24"/>
          <w:lang w:val="en-US" w:eastAsia="zh-CN"/>
        </w:rPr>
        <w:t>研究性学习在国外的研究从很早便已开始。18世纪末到19世纪初这段时期，在启蒙运动的巨大背景下，1916年，杜威在《民主主义与教育》</w:t>
      </w:r>
      <w:r>
        <w:rPr>
          <w:rStyle w:val="EndnoteReference"/>
          <w:rFonts w:ascii="宋体" w:hAnsi="宋体" w:cs="Arial Unicode MS" w:hint="eastAsia"/>
          <w:kern w:val="0"/>
          <w:sz w:val="24"/>
          <w:szCs w:val="24"/>
          <w:lang w:val="en-US" w:eastAsia="zh-CN"/>
        </w:rPr>
        <w:t>[</w:t>
      </w:r>
      <w:r>
        <w:rPr>
          <w:rStyle w:val="EndnoteReference"/>
          <w:rFonts w:ascii="宋体" w:hAnsi="宋体" w:cs="Arial Unicode MS" w:hint="eastAsia"/>
          <w:kern w:val="0"/>
          <w:sz w:val="24"/>
          <w:szCs w:val="24"/>
          <w:lang w:val="en-US" w:eastAsia="zh-CN"/>
        </w:rPr>
        <w:endnoteReference w:id="2"/>
      </w:r>
      <w:r>
        <w:rPr>
          <w:rStyle w:val="EndnoteReference"/>
          <w:rFonts w:ascii="宋体" w:hAnsi="宋体" w:cs="Arial Unicode MS" w:hint="eastAsia"/>
          <w:kern w:val="0"/>
          <w:sz w:val="24"/>
          <w:szCs w:val="24"/>
          <w:lang w:val="en-US" w:eastAsia="zh-CN"/>
        </w:rPr>
        <w:t>]</w:t>
      </w:r>
    </w:p>
    <w:p>
      <w:pPr>
        <w:spacing w:line="540" w:lineRule="exact"/>
        <w:ind w:firstLine="480" w:firstLineChars="200"/>
        <w:jc w:val="left"/>
        <w:rPr>
          <w:rFonts w:ascii="宋体" w:hAnsi="宋体" w:cs="Arial Unicode MS" w:hint="eastAsia"/>
          <w:kern w:val="0"/>
          <w:sz w:val="24"/>
          <w:szCs w:val="24"/>
        </w:rPr>
      </w:pPr>
      <w:r>
        <w:rPr>
          <w:rFonts w:ascii="宋体" w:hAnsi="宋体" w:cs="Arial Unicode MS" w:hint="eastAsia"/>
          <w:kern w:val="0"/>
          <w:sz w:val="24"/>
          <w:szCs w:val="24"/>
          <w:lang w:val="en-US" w:eastAsia="zh-CN"/>
        </w:rPr>
        <w:t>中从理论上论证了自然科学问题探究的存在必要性,并以此理论为纲的基础上又创立了新问题探究教学法,使学科研究性教育学习从传统观念认识层面逐步迈向了理论实践活动层面。20世纪50年代末到70年代这个时期，布鲁纳主张引导学生自己去发现，让学生亲自参与“以发现为重点的学习”。目前世界各国的课程改革都把转变学习方式视为重点，埃明达在《美法韩日四国如何实施研究性学习》</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3"/>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25</w:t>
      </w:r>
      <w:r>
        <w:rPr>
          <w:rFonts w:ascii="宋体" w:hAnsi="宋体" w:cs="Arial Unicode MS" w:hint="eastAsia"/>
          <w:kern w:val="0"/>
          <w:sz w:val="24"/>
          <w:szCs w:val="24"/>
          <w:lang w:val="en-US" w:eastAsia="zh-CN"/>
        </w:rPr>
        <w:t>中明确说明美国自1998年开始大中小学开展“以项目为中心的学习”和“以问题为中心的学习”，注重培养学生的自主学习的兴趣与能力。法国的初高中都开设了相互衔接的“研究学习”课程。日本增设了“综合学习时间”，主要通过学生的自主学习与探究,来培养学生的创新思维和社会实践能力以及社会责任。张彩霞与吴伟在《国外研究性学习及其启示》</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4"/>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182</w:t>
      </w:r>
      <w:r>
        <w:rPr>
          <w:rFonts w:ascii="宋体" w:hAnsi="宋体" w:cs="Arial Unicode MS" w:hint="eastAsia"/>
          <w:kern w:val="0"/>
          <w:sz w:val="24"/>
          <w:szCs w:val="24"/>
          <w:lang w:val="en-US" w:eastAsia="zh-CN"/>
        </w:rPr>
        <w:t>中补充了德国进行研究性学习的模式，并提到了国外的研究性学习对我国的一些建议与方法。</w:t>
      </w:r>
    </w:p>
    <w:p>
      <w:pPr>
        <w:numPr>
          <w:ilvl w:val="0"/>
          <w:numId w:val="0"/>
        </w:numPr>
        <w:spacing w:line="540" w:lineRule="exact"/>
        <w:jc w:val="left"/>
        <w:outlineLvl w:val="2"/>
        <w:rPr>
          <w:rFonts w:ascii="黑体" w:eastAsia="黑体" w:hAnsi="黑体" w:cs="黑体" w:hint="default"/>
          <w:b w:val="0"/>
          <w:bCs w:val="0"/>
          <w:kern w:val="0"/>
          <w:sz w:val="24"/>
          <w:szCs w:val="24"/>
        </w:rPr>
      </w:pPr>
      <w:r>
        <w:rPr>
          <w:rFonts w:ascii="黑体" w:eastAsia="黑体" w:hAnsi="黑体" w:cs="黑体" w:hint="eastAsia"/>
          <w:b w:val="0"/>
          <w:bCs w:val="0"/>
          <w:kern w:val="0"/>
          <w:sz w:val="24"/>
          <w:szCs w:val="24"/>
          <w:lang w:val="en-US" w:eastAsia="zh-CN"/>
        </w:rPr>
        <w:t>2.国内关于研究性学习的概念研究</w:t>
      </w:r>
    </w:p>
    <w:p>
      <w:pPr>
        <w:spacing w:line="540" w:lineRule="exact"/>
        <w:ind w:firstLine="480" w:firstLineChars="200"/>
        <w:jc w:val="left"/>
        <w:rPr>
          <w:rFonts w:ascii="宋体" w:hAnsi="宋体" w:cs="Arial Unicode MS" w:hint="default"/>
          <w:kern w:val="0"/>
          <w:sz w:val="24"/>
          <w:szCs w:val="24"/>
        </w:rPr>
      </w:pPr>
      <w:r>
        <w:rPr>
          <w:rFonts w:ascii="宋体" w:hAnsi="宋体" w:cs="Arial Unicode MS" w:hint="eastAsia"/>
          <w:kern w:val="0"/>
          <w:sz w:val="24"/>
          <w:szCs w:val="24"/>
          <w:lang w:val="en-US" w:eastAsia="zh-CN"/>
        </w:rPr>
        <w:t>初中历史是学生在进入初中后接触的新科目，目前的初中历史课堂教学中出现了许多问题，一定程度上遏制了初中历史教学的发展。因此开展研究性学习是目前的教学的重要课题。李俊松在《浅论中学历史研究性学习的发展与反思中》</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5"/>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30</w:t>
      </w:r>
      <w:r>
        <w:rPr>
          <w:rFonts w:ascii="宋体" w:hAnsi="宋体" w:cs="Arial Unicode MS" w:hint="eastAsia"/>
          <w:kern w:val="0"/>
          <w:sz w:val="24"/>
          <w:szCs w:val="24"/>
          <w:lang w:val="en-US" w:eastAsia="zh-CN"/>
        </w:rPr>
        <w:t>指出，在20世纪末，研究性学习理念的初步展开是以兴趣小组的形式。而傅克勤的《介绍“历史兴趣小组”的活动情况</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6"/>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56</w:t>
      </w:r>
      <w:r>
        <w:rPr>
          <w:rFonts w:ascii="宋体" w:hAnsi="宋体" w:cs="Arial Unicode MS" w:hint="eastAsia"/>
          <w:kern w:val="0"/>
          <w:sz w:val="24"/>
          <w:szCs w:val="24"/>
          <w:lang w:val="en-US" w:eastAsia="zh-CN"/>
        </w:rPr>
        <w:t>》这一篇文章则是我国较早的介绍研究性学习的文章。张琳在《浅谈初中历史课的研究性学习》</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7"/>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51</w:t>
      </w:r>
      <w:r>
        <w:rPr>
          <w:rFonts w:ascii="宋体" w:hAnsi="宋体" w:cs="Arial Unicode MS" w:hint="eastAsia"/>
          <w:kern w:val="0"/>
          <w:sz w:val="24"/>
          <w:szCs w:val="24"/>
          <w:lang w:val="en-US" w:eastAsia="zh-CN"/>
        </w:rPr>
        <w:t>中特别强调，研究性学习的基本着眼点就是要学生通过改变当前的学习方式，达到提升自己能力的学习目标培养学生能力的目标；在这个基础上，学生根据自己的兴趣与研究能力，从实力或社会中选取任意历史问题来进行科学研究进行研究，从而培养学生自身的材料处理，历史理解与历史解释等能力。这是陈胜召在《新课标背景下中学历史研究性学习初探》</w:t>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17</w:t>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166</w:t>
      </w:r>
      <w:r>
        <w:rPr>
          <w:rFonts w:ascii="宋体" w:hAnsi="宋体" w:cs="Arial Unicode MS" w:hint="eastAsia"/>
          <w:kern w:val="0"/>
          <w:sz w:val="24"/>
          <w:szCs w:val="24"/>
          <w:lang w:val="en-US" w:eastAsia="zh-CN"/>
        </w:rPr>
        <w:t>中对历史研究性学习这一概念的基本理解。</w:t>
      </w:r>
    </w:p>
    <w:bookmarkEnd w:id="14"/>
    <w:p>
      <w:pPr>
        <w:numPr>
          <w:ilvl w:val="0"/>
          <w:numId w:val="0"/>
        </w:numPr>
        <w:spacing w:line="540" w:lineRule="exact"/>
        <w:jc w:val="left"/>
        <w:outlineLvl w:val="2"/>
        <w:rPr>
          <w:rFonts w:ascii="黑体" w:eastAsia="黑体" w:hAnsi="黑体" w:cs="黑体" w:hint="default"/>
          <w:b w:val="0"/>
          <w:bCs w:val="0"/>
          <w:kern w:val="0"/>
          <w:sz w:val="24"/>
          <w:szCs w:val="24"/>
        </w:rPr>
      </w:pPr>
      <w:bookmarkStart w:id="15" w:name="_Toc21748"/>
      <w:r>
        <w:rPr>
          <w:rFonts w:ascii="黑体" w:eastAsia="黑体" w:hAnsi="黑体" w:cs="黑体" w:hint="eastAsia"/>
          <w:b w:val="0"/>
          <w:bCs w:val="0"/>
          <w:kern w:val="0"/>
          <w:sz w:val="24"/>
          <w:szCs w:val="24"/>
          <w:lang w:val="en-US" w:eastAsia="zh-CN"/>
        </w:rPr>
        <w:t>3.</w:t>
      </w:r>
      <w:bookmarkEnd w:id="15"/>
      <w:r>
        <w:rPr>
          <w:rFonts w:ascii="黑体" w:eastAsia="黑体" w:hAnsi="黑体" w:cs="黑体" w:hint="eastAsia"/>
          <w:b w:val="0"/>
          <w:bCs w:val="0"/>
          <w:kern w:val="0"/>
          <w:sz w:val="24"/>
          <w:szCs w:val="24"/>
          <w:lang w:val="en-US" w:eastAsia="zh-CN"/>
        </w:rPr>
        <w:t>国内关于研究性学习的意义研究</w:t>
      </w:r>
    </w:p>
    <w:p>
      <w:pPr>
        <w:spacing w:line="540" w:lineRule="exact"/>
        <w:ind w:firstLine="480" w:firstLineChars="200"/>
        <w:jc w:val="left"/>
        <w:rPr>
          <w:rFonts w:ascii="宋体" w:hAnsi="宋体" w:cs="Arial Unicode MS" w:hint="eastAsia"/>
          <w:kern w:val="0"/>
          <w:sz w:val="24"/>
          <w:szCs w:val="24"/>
        </w:rPr>
        <w:sectPr>
          <w:headerReference w:type="default" r:id="rId17"/>
          <w:footerReference w:type="default" r:id="rId18"/>
          <w:footerReference w:type="first" r:id="rId19"/>
          <w:footnotePr>
            <w:numFmt w:val="decimalEnclosedCircleChinese"/>
            <w:numRestart w:val="eachPage"/>
          </w:footnotePr>
          <w:endnotePr>
            <w:numFmt w:val="decimal"/>
          </w:endnotePr>
          <w:type w:val="nextPage"/>
          <w:pgSz w:w="11906" w:h="16838"/>
          <w:pgMar w:top="1440" w:right="1800" w:bottom="1440" w:left="1800" w:header="680" w:footer="850" w:gutter="0"/>
          <w:pgNumType w:start="3"/>
          <w:cols w:num="1" w:space="425"/>
          <w:titlePg w:val="0"/>
          <w:docGrid w:type="lines" w:linePitch="317" w:charSpace="609"/>
        </w:sectPr>
      </w:pPr>
      <w:r>
        <w:rPr>
          <w:rFonts w:ascii="宋体" w:hAnsi="宋体" w:cs="Arial Unicode MS" w:hint="eastAsia"/>
          <w:kern w:val="0"/>
          <w:sz w:val="24"/>
          <w:szCs w:val="24"/>
          <w:lang w:val="en-US" w:eastAsia="zh-CN"/>
        </w:rPr>
        <w:t>在初中历史教学中利用研究性学习展开实践教学具有深远的影响。但在还没有展开研究性学习之前，历史学科中也存在着些许问题。龚梨辉在《初中历史教学中存在的问题及对策研究</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8"/>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13</w:t>
      </w:r>
    </w:p>
    <w:p>
      <w:pPr>
        <w:spacing w:line="540" w:lineRule="exact"/>
        <w:ind w:firstLine="480" w:firstLineChars="200"/>
        <w:jc w:val="left"/>
        <w:rPr>
          <w:rFonts w:ascii="宋体" w:hAnsi="宋体" w:cs="Arial Unicode MS" w:hint="eastAsia"/>
          <w:kern w:val="0"/>
          <w:sz w:val="24"/>
          <w:szCs w:val="24"/>
        </w:rPr>
      </w:pPr>
      <w:r>
        <w:rPr>
          <w:rFonts w:ascii="宋体" w:hAnsi="宋体" w:cs="Arial Unicode MS" w:hint="eastAsia"/>
          <w:kern w:val="0"/>
          <w:sz w:val="24"/>
          <w:szCs w:val="24"/>
          <w:lang w:val="en-US" w:eastAsia="zh-CN"/>
        </w:rPr>
        <w:t>》中提到社会对中学历史学科的认知不充分，家长学生甚至学校都对历史学科有着错误的主观性认识。此外徐淑霞在《初中历史教学存在的问题和解决方法</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9"/>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29</w:t>
      </w:r>
      <w:r>
        <w:rPr>
          <w:rFonts w:ascii="宋体" w:hAnsi="宋体" w:cs="Arial Unicode MS" w:hint="eastAsia"/>
          <w:kern w:val="0"/>
          <w:sz w:val="24"/>
          <w:szCs w:val="24"/>
          <w:lang w:val="en-US" w:eastAsia="zh-CN"/>
        </w:rPr>
        <w:t>》中也提到目前初中的历史课堂存在的问题主要集中在教师对课堂的管理以及学生对课堂的态度这两个方面。因此利用新思想与新模式开展历史教学是极为重要的。而在开展研究性学习后，它的重要意义也被发掘出来。郑艳的文章《以提升学生创新能力为导向的中学历史学科研究性学习课程探究》</w:t>
      </w:r>
      <w:r>
        <w:rPr>
          <w:rStyle w:val="EndnoteReference"/>
          <w:rFonts w:ascii="宋体" w:eastAsia="宋体" w:hAnsi="宋体" w:cs="宋体"/>
          <w:sz w:val="24"/>
          <w:szCs w:val="24"/>
          <w:vertAlign w:val="superscript"/>
        </w:rPr>
        <w:t>[</w:t>
      </w:r>
      <w:r>
        <w:rPr>
          <w:rStyle w:val="EndnoteReference"/>
          <w:rFonts w:ascii="宋体" w:eastAsia="宋体" w:hAnsi="宋体" w:cs="宋体"/>
          <w:sz w:val="24"/>
          <w:szCs w:val="24"/>
          <w:vertAlign w:val="superscript"/>
        </w:rPr>
        <w:endnoteReference w:id="10"/>
      </w:r>
      <w:r>
        <w:rPr>
          <w:rStyle w:val="EndnoteReference"/>
          <w:rFonts w:ascii="宋体" w:eastAsia="宋体" w:hAnsi="宋体" w:cs="宋体"/>
          <w:sz w:val="24"/>
          <w:szCs w:val="24"/>
          <w:vertAlign w:val="superscript"/>
        </w:rPr>
        <w:t>]</w:t>
      </w:r>
      <w:r>
        <w:rPr>
          <w:rFonts w:ascii="宋体" w:hAnsi="宋体" w:cs="宋体" w:hint="eastAsia"/>
          <w:sz w:val="24"/>
          <w:szCs w:val="24"/>
          <w:vertAlign w:val="superscript"/>
          <w:lang w:val="en-US" w:eastAsia="zh-CN"/>
        </w:rPr>
        <w:t>96</w:t>
      </w:r>
      <w:r>
        <w:rPr>
          <w:rFonts w:ascii="宋体" w:hAnsi="宋体" w:cs="宋体" w:hint="eastAsia"/>
          <w:sz w:val="24"/>
          <w:szCs w:val="24"/>
          <w:lang w:val="en-US" w:eastAsia="zh-CN"/>
        </w:rPr>
        <w:t>中有提到研究性学习的重要意义，倡导中学开展研究性学习活动。</w:t>
      </w:r>
      <w:r>
        <w:rPr>
          <w:rFonts w:ascii="宋体" w:hAnsi="宋体" w:cs="Arial Unicode MS" w:hint="eastAsia"/>
          <w:kern w:val="0"/>
          <w:sz w:val="24"/>
          <w:szCs w:val="24"/>
          <w:lang w:val="en-US" w:eastAsia="zh-CN"/>
        </w:rPr>
        <w:t>罗彩阳在《浅议中学生历史创造性思维能力的阶段性培养》</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11"/>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197</w:t>
      </w:r>
      <w:r>
        <w:rPr>
          <w:rFonts w:ascii="宋体" w:hAnsi="宋体" w:cs="Arial Unicode MS" w:hint="eastAsia"/>
          <w:kern w:val="0"/>
          <w:sz w:val="24"/>
          <w:szCs w:val="24"/>
          <w:lang w:val="en-US" w:eastAsia="zh-CN"/>
        </w:rPr>
        <w:t>提到，历史学科具有自身的学科特点，所以对学生进行创造性思维培养也具有相应的特殊性。其主要内容为培养学生发现问题与提出问题的能力。有助于学生转变学习历史的方式以及提高学生创造性能力与实际动手能力，提高学生的思想人文素养,加强学生学习对自主研究的积极性与兴趣,培养学生独立思考的习惯。中学历史研究性学习能够充分尊重学生的自主性与创造性，学</w:t>
      </w:r>
      <w:r>
        <w:rPr>
          <w:rFonts w:ascii="宋体" w:hAnsi="宋体" w:cs="Arial Unicode MS" w:hint="default"/>
          <w:kern w:val="0"/>
          <w:sz w:val="24"/>
          <w:szCs w:val="24"/>
          <w:lang w:val="en-US" w:eastAsia="zh-CN"/>
        </w:rPr>
        <w:t>生可以在探索的过程中掌握并且学会从社会现实的角度出发,通过各种多角度思考解决问题,形成自己对历史的独特理解</w:t>
      </w:r>
      <w:r>
        <w:rPr>
          <w:rFonts w:ascii="宋体" w:hAnsi="宋体" w:cs="Arial Unicode MS" w:hint="eastAsia"/>
          <w:kern w:val="0"/>
          <w:sz w:val="24"/>
          <w:szCs w:val="24"/>
          <w:lang w:val="en-US" w:eastAsia="zh-CN"/>
        </w:rPr>
        <w:t>。这是翟金路在《试论中学历史研究性学习的意义与实施》</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12"/>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166</w:t>
      </w:r>
      <w:r>
        <w:rPr>
          <w:rFonts w:ascii="宋体" w:hAnsi="宋体" w:cs="Arial Unicode MS" w:hint="eastAsia"/>
          <w:kern w:val="0"/>
          <w:sz w:val="24"/>
          <w:szCs w:val="24"/>
          <w:lang w:val="en-US" w:eastAsia="zh-CN"/>
        </w:rPr>
        <w:t>中明确讲到的；不仅是学生，教师也能够通过研究性学习得到转变，李俊松在《浅论中学历史研究性学习的发展与反思》</w:t>
      </w:r>
      <w:r>
        <w:rPr>
          <w:rFonts w:ascii="宋体" w:hAnsi="宋体" w:cs="Arial Unicode MS" w:hint="eastAsia"/>
          <w:kern w:val="0"/>
          <w:sz w:val="24"/>
          <w:szCs w:val="24"/>
          <w:vertAlign w:val="superscript"/>
          <w:lang w:val="en-US" w:eastAsia="zh-CN"/>
        </w:rPr>
        <w:t>[1]31</w:t>
      </w:r>
      <w:r>
        <w:rPr>
          <w:rFonts w:ascii="宋体" w:hAnsi="宋体" w:cs="Arial Unicode MS" w:hint="eastAsia"/>
          <w:kern w:val="0"/>
          <w:sz w:val="24"/>
          <w:szCs w:val="24"/>
          <w:lang w:val="en-US" w:eastAsia="zh-CN"/>
        </w:rPr>
        <w:t>中明确提到，中学的历史研究性学习也有助于教师从传授者的角色转变为参与者，达到提高教师综合素质的目标；靳满栓在《中学历史教学如何培养历史创造新思维》</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13"/>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125</w:t>
      </w:r>
      <w:r>
        <w:rPr>
          <w:rFonts w:ascii="宋体" w:hAnsi="宋体" w:cs="Arial Unicode MS" w:hint="eastAsia"/>
          <w:kern w:val="0"/>
          <w:sz w:val="24"/>
          <w:szCs w:val="24"/>
          <w:lang w:val="en-US" w:eastAsia="zh-CN"/>
        </w:rPr>
        <w:t>一文中指出教师转换教学观念，利用研究性学习以及教育部门重视历史学科，积极推进教材教学方法改革是培养学生历史创造性思维的重要前提。史文磊在《新课标下的中学历史研究性学习——注重学生能力的培养》</w:t>
      </w:r>
      <w:r>
        <w:rPr>
          <w:rStyle w:val="EndnoteReference"/>
          <w:rFonts w:ascii="宋体" w:hAnsi="宋体" w:cs="Arial Unicode MS" w:hint="eastAsia"/>
          <w:kern w:val="0"/>
          <w:sz w:val="24"/>
          <w:szCs w:val="24"/>
          <w:vertAlign w:val="superscript"/>
          <w:lang w:val="en-US" w:eastAsia="zh-CN"/>
        </w:rPr>
        <w:t>[</w:t>
      </w:r>
      <w:r>
        <w:rPr>
          <w:rStyle w:val="EndnoteReference"/>
          <w:rFonts w:ascii="宋体" w:hAnsi="宋体" w:cs="Arial Unicode MS" w:hint="eastAsia"/>
          <w:kern w:val="0"/>
          <w:sz w:val="24"/>
          <w:szCs w:val="24"/>
          <w:vertAlign w:val="superscript"/>
          <w:lang w:val="en-US" w:eastAsia="zh-CN"/>
        </w:rPr>
        <w:endnoteReference w:id="14"/>
      </w:r>
      <w:r>
        <w:rPr>
          <w:rStyle w:val="EndnoteReference"/>
          <w:rFonts w:ascii="宋体" w:hAnsi="宋体" w:cs="Arial Unicode MS" w:hint="eastAsia"/>
          <w:kern w:val="0"/>
          <w:sz w:val="24"/>
          <w:szCs w:val="24"/>
          <w:vertAlign w:val="superscript"/>
          <w:lang w:val="en-US" w:eastAsia="zh-CN"/>
        </w:rPr>
        <w:t>]</w:t>
      </w:r>
      <w:r>
        <w:rPr>
          <w:rFonts w:ascii="宋体" w:hAnsi="宋体" w:cs="Arial Unicode MS" w:hint="eastAsia"/>
          <w:kern w:val="0"/>
          <w:sz w:val="24"/>
          <w:szCs w:val="24"/>
          <w:vertAlign w:val="superscript"/>
          <w:lang w:val="en-US" w:eastAsia="zh-CN"/>
        </w:rPr>
        <w:t>192</w:t>
      </w:r>
      <w:r>
        <w:rPr>
          <w:rFonts w:ascii="宋体" w:hAnsi="宋体" w:cs="Arial Unicode MS" w:hint="eastAsia"/>
          <w:kern w:val="0"/>
          <w:sz w:val="24"/>
          <w:szCs w:val="24"/>
          <w:lang w:val="en-US" w:eastAsia="zh-CN"/>
        </w:rPr>
        <w:t>中提出学生创造性思维培养的目的并不是发现重大史学研究发现，而是</w:t>
      </w:r>
      <w:r>
        <w:rPr>
          <w:rFonts w:ascii="宋体" w:hAnsi="宋体" w:cs="Arial Unicode MS" w:hint="default"/>
          <w:kern w:val="0"/>
          <w:sz w:val="24"/>
          <w:szCs w:val="24"/>
          <w:lang w:val="en-US" w:eastAsia="zh-CN"/>
        </w:rPr>
        <w:t>为了培养学生能够在实践中不断获取中学历史理论基础知识的一个实践过程</w:t>
      </w:r>
      <w:r>
        <w:rPr>
          <w:rFonts w:ascii="宋体" w:hAnsi="宋体" w:cs="Arial Unicode MS" w:hint="eastAsia"/>
          <w:kern w:val="0"/>
          <w:sz w:val="24"/>
          <w:szCs w:val="24"/>
          <w:lang w:val="en-US" w:eastAsia="zh-CN"/>
        </w:rPr>
        <w:t>，结果对学生本人或者同龄群体有着独特的、新颖的实践意义与参考价值。</w:t>
      </w:r>
    </w:p>
    <w:p>
      <w:pPr>
        <w:keepNext w:val="0"/>
        <w:keepLines w:val="0"/>
        <w:pageBreakBefore w:val="0"/>
        <w:widowControl w:val="0"/>
        <w:kinsoku/>
        <w:wordWrap/>
        <w:overflowPunct/>
        <w:topLinePunct w:val="0"/>
        <w:autoSpaceDE/>
        <w:autoSpaceDN/>
        <w:bidi w:val="0"/>
        <w:adjustRightInd/>
        <w:snapToGrid/>
        <w:spacing w:line="540" w:lineRule="exact"/>
        <w:ind w:firstLine="432"/>
        <w:textAlignment w:val="auto"/>
        <w:rPr>
          <w:rFonts w:ascii="宋体" w:hAnsi="宋体" w:cs="Arial Unicode MS" w:hint="default"/>
          <w:kern w:val="0"/>
          <w:sz w:val="24"/>
          <w:szCs w:val="24"/>
        </w:rPr>
        <w:sectPr>
          <w:headerReference w:type="default" r:id="rId20"/>
          <w:footerReference w:type="default" r:id="rId21"/>
          <w:footerReference w:type="first" r:id="rId22"/>
          <w:footnotePr>
            <w:numFmt w:val="decimalEnclosedCircleChinese"/>
            <w:numRestart w:val="eachPage"/>
          </w:footnotePr>
          <w:endnotePr>
            <w:numFmt w:val="decimal"/>
          </w:endnotePr>
          <w:type w:val="nextPage"/>
          <w:pgSz w:w="11906" w:h="16838"/>
          <w:pgMar w:top="1440" w:right="1800" w:bottom="1440" w:left="1800" w:header="680" w:footer="850" w:gutter="0"/>
          <w:pgNumType w:start="4"/>
          <w:cols w:num="1" w:space="425"/>
          <w:titlePg w:val="0"/>
          <w:docGrid w:type="lines" w:linePitch="317" w:charSpace="609"/>
        </w:sectPr>
      </w:pPr>
      <w:r>
        <w:rPr>
          <w:rFonts w:ascii="宋体" w:eastAsia="宋体" w:hAnsi="宋体" w:cs="宋体" w:hint="eastAsia"/>
          <w:sz w:val="24"/>
          <w:szCs w:val="24"/>
        </w:rPr>
        <w:t>综上所述，</w:t>
      </w:r>
    </w:p>
    <w:p>
      <w:pPr>
        <w:keepNext w:val="0"/>
        <w:keepLines w:val="0"/>
        <w:pageBreakBefore w:val="0"/>
        <w:widowControl w:val="0"/>
        <w:kinsoku/>
        <w:wordWrap/>
        <w:overflowPunct/>
        <w:topLinePunct w:val="0"/>
        <w:autoSpaceDE/>
        <w:autoSpaceDN/>
        <w:bidi w:val="0"/>
        <w:adjustRightInd/>
        <w:snapToGrid/>
        <w:spacing w:line="540" w:lineRule="exact"/>
        <w:ind w:firstLine="432"/>
        <w:textAlignment w:val="auto"/>
        <w:rPr>
          <w:rFonts w:ascii="宋体" w:hAnsi="宋体" w:cs="Arial Unicode MS" w:hint="default"/>
          <w:kern w:val="0"/>
          <w:sz w:val="24"/>
          <w:szCs w:val="24"/>
        </w:rPr>
      </w:pPr>
      <w:r>
        <w:rPr>
          <w:rFonts w:ascii="宋体" w:hAnsi="宋体" w:cs="宋体" w:hint="eastAsia"/>
          <w:sz w:val="24"/>
          <w:szCs w:val="24"/>
          <w:lang w:val="en-US" w:eastAsia="zh-CN"/>
        </w:rPr>
        <w:t>学者与教研工作者针对国内外对于研究性学习的重要作用进行详细的阐述，启迪了本文的写作，让笔者想要深入的了解研究性学习与初中的历史课堂是如何有效的结合的。</w:t>
      </w:r>
    </w:p>
    <w:p>
      <w:pPr>
        <w:pStyle w:val="Heading2"/>
        <w:numPr>
          <w:ilvl w:val="0"/>
          <w:numId w:val="1"/>
        </w:numPr>
        <w:spacing w:line="540" w:lineRule="atLeast"/>
        <w:rPr>
          <w:rFonts w:ascii="黑体" w:eastAsia="黑体" w:hAnsi="黑体" w:cs="黑体" w:hint="eastAsia"/>
          <w:b w:val="0"/>
          <w:bCs w:val="0"/>
          <w:color w:val="000000" w:themeColor="text1"/>
          <w:kern w:val="28"/>
          <w:sz w:val="28"/>
          <w:szCs w:val="28"/>
          <w:lang w:val="en-US" w:eastAsia="zh-CN"/>
          <w14:textFill>
            <w14:solidFill>
              <w14:schemeClr w14:val="tx1"/>
            </w14:solidFill>
          </w14:textFill>
        </w:rPr>
      </w:pPr>
      <w:bookmarkStart w:id="16" w:name="_Toc31981"/>
      <w:bookmarkStart w:id="17" w:name="_Toc25503"/>
      <w:bookmarkStart w:id="18" w:name="_Toc38212945"/>
      <w:r>
        <w:rPr>
          <w:rFonts w:ascii="黑体" w:eastAsia="黑体" w:hAnsi="黑体" w:cs="黑体" w:hint="eastAsia"/>
          <w:b w:val="0"/>
          <w:bCs w:val="0"/>
          <w:color w:val="000000" w:themeColor="text1"/>
          <w:kern w:val="28"/>
          <w:sz w:val="28"/>
          <w:szCs w:val="28"/>
          <w:lang w:val="en-US" w:eastAsia="zh-CN"/>
          <w14:textFill>
            <w14:solidFill>
              <w14:schemeClr w14:val="tx1"/>
            </w14:solidFill>
          </w14:textFill>
        </w:rPr>
        <w:t>研究方法</w:t>
      </w:r>
      <w:bookmarkEnd w:id="16"/>
      <w:bookmarkEnd w:id="17"/>
    </w:p>
    <w:p>
      <w:pPr>
        <w:spacing w:line="540" w:lineRule="exact"/>
        <w:ind w:firstLine="480"/>
        <w:rPr>
          <w:rFonts w:ascii="宋体" w:hAnsi="宋体" w:cs="Arial Unicode MS" w:hint="eastAsia"/>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本文的研究主要采用文献研究法与案例分析法。</w:t>
      </w:r>
    </w:p>
    <w:p>
      <w:pPr>
        <w:spacing w:line="540" w:lineRule="exact"/>
        <w:ind w:firstLine="480"/>
        <w:outlineLvl w:val="2"/>
        <w:rPr>
          <w:rFonts w:ascii="宋体" w:hAnsi="宋体" w:cs="Arial Unicode MS" w:hint="eastAsia"/>
          <w:color w:val="000000" w:themeColor="text1"/>
          <w:kern w:val="0"/>
          <w:sz w:val="24"/>
          <w:szCs w:val="24"/>
          <w14:textFill>
            <w14:solidFill>
              <w14:schemeClr w14:val="tx1"/>
            </w14:solidFill>
          </w14:textFill>
        </w:rPr>
      </w:pPr>
      <w:bookmarkStart w:id="19" w:name="_Toc3516"/>
      <w:r>
        <w:rPr>
          <w:rFonts w:ascii="宋体" w:hAnsi="宋体" w:cs="Arial Unicode MS" w:hint="eastAsia"/>
          <w:color w:val="000000" w:themeColor="text1"/>
          <w:kern w:val="0"/>
          <w:sz w:val="24"/>
          <w:szCs w:val="24"/>
          <w:lang w:val="en-US" w:eastAsia="zh-CN"/>
          <w14:textFill>
            <w14:solidFill>
              <w14:schemeClr w14:val="tx1"/>
            </w14:solidFill>
          </w14:textFill>
        </w:rPr>
        <w:t>1.文献研究法</w:t>
      </w:r>
      <w:bookmarkEnd w:id="19"/>
    </w:p>
    <w:p>
      <w:pPr>
        <w:spacing w:line="540" w:lineRule="exact"/>
        <w:ind w:firstLine="480"/>
        <w:rPr>
          <w:rFonts w:ascii="宋体" w:hAnsi="宋体" w:cs="Arial Unicode MS" w:hint="default"/>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笔者通过查阅与课题相关的研究资料，充分利用课本与所搜集到的资料，对其进行了分析与整理，在整合了先前学者们关于历史研究性学习的基础上建立起自己的的理论认知体系。</w:t>
      </w:r>
    </w:p>
    <w:p>
      <w:pPr>
        <w:spacing w:line="540" w:lineRule="exact"/>
        <w:ind w:firstLine="480"/>
        <w:outlineLvl w:val="2"/>
        <w:rPr>
          <w:rFonts w:ascii="宋体" w:hAnsi="宋体" w:cs="Arial Unicode MS" w:hint="eastAsia"/>
          <w:color w:val="000000" w:themeColor="text1"/>
          <w:kern w:val="0"/>
          <w:sz w:val="24"/>
          <w:szCs w:val="24"/>
          <w14:textFill>
            <w14:solidFill>
              <w14:schemeClr w14:val="tx1"/>
            </w14:solidFill>
          </w14:textFill>
        </w:rPr>
      </w:pPr>
      <w:bookmarkStart w:id="20" w:name="_Toc22747"/>
      <w:r>
        <w:rPr>
          <w:rFonts w:ascii="宋体" w:hAnsi="宋体" w:cs="Arial Unicode MS" w:hint="eastAsia"/>
          <w:color w:val="000000" w:themeColor="text1"/>
          <w:kern w:val="0"/>
          <w:sz w:val="24"/>
          <w:szCs w:val="24"/>
          <w:lang w:val="en-US" w:eastAsia="zh-CN"/>
          <w14:textFill>
            <w14:solidFill>
              <w14:schemeClr w14:val="tx1"/>
            </w14:solidFill>
          </w14:textFill>
        </w:rPr>
        <w:t>2.案例分析法</w:t>
      </w:r>
      <w:bookmarkEnd w:id="20"/>
    </w:p>
    <w:p>
      <w:pPr>
        <w:spacing w:line="540" w:lineRule="exact"/>
        <w:ind w:firstLine="480"/>
        <w:rPr>
          <w:rFonts w:ascii="宋体" w:hAnsi="宋体" w:cs="Arial Unicode MS" w:hint="default"/>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笔者在研究与撰写本文时，将研究对应的教材以及课堂实际相结合。运用案例分析法，通过具体的课堂教学实例展开对初中历史研究性学习的探讨，阐述历史研究性学习在初中教学中的重要意义。</w:t>
      </w:r>
    </w:p>
    <w:p>
      <w:pPr>
        <w:numPr>
          <w:ilvl w:val="0"/>
          <w:numId w:val="0"/>
        </w:numPr>
        <w:rPr>
          <w:rFonts w:hint="eastAsia"/>
        </w:rPr>
      </w:pPr>
    </w:p>
    <w:p>
      <w:pPr>
        <w:pStyle w:val="Heading1"/>
        <w:spacing w:line="540" w:lineRule="atLeast"/>
        <w:jc w:val="center"/>
        <w:rPr>
          <w:rFonts w:ascii="黑体" w:eastAsia="黑体" w:hAnsi="黑体" w:hint="default"/>
          <w:sz w:val="30"/>
          <w:szCs w:val="30"/>
          <w:lang w:val="en-US" w:eastAsia="zh-CN"/>
        </w:rPr>
      </w:pPr>
      <w:bookmarkStart w:id="21" w:name="_Toc184"/>
      <w:bookmarkStart w:id="22" w:name="_Toc27683"/>
      <w:r>
        <w:rPr>
          <w:rFonts w:ascii="黑体" w:eastAsia="黑体" w:hAnsi="黑体" w:hint="eastAsia"/>
          <w:sz w:val="30"/>
          <w:szCs w:val="30"/>
          <w:lang w:val="en-US" w:eastAsia="zh-CN"/>
        </w:rPr>
        <w:t>第</w:t>
      </w:r>
      <w:r>
        <w:rPr>
          <w:rFonts w:ascii="黑体" w:eastAsia="黑体" w:hAnsi="黑体" w:hint="eastAsia"/>
          <w:sz w:val="30"/>
          <w:szCs w:val="30"/>
        </w:rPr>
        <w:t>二章</w:t>
      </w:r>
      <w:bookmarkEnd w:id="21"/>
      <w:r>
        <w:rPr>
          <w:rFonts w:ascii="黑体" w:eastAsia="黑体" w:hAnsi="黑体" w:hint="eastAsia"/>
          <w:sz w:val="30"/>
          <w:szCs w:val="30"/>
        </w:rPr>
        <w:t xml:space="preserve"> </w:t>
      </w:r>
      <w:bookmarkEnd w:id="18"/>
      <w:r>
        <w:rPr>
          <w:rFonts w:ascii="黑体" w:eastAsia="黑体" w:hAnsi="黑体" w:hint="eastAsia"/>
          <w:sz w:val="30"/>
          <w:szCs w:val="30"/>
          <w:lang w:val="en-US" w:eastAsia="zh-CN"/>
        </w:rPr>
        <w:t>研究性学习的基本概况</w:t>
      </w:r>
      <w:bookmarkEnd w:id="22"/>
    </w:p>
    <w:p>
      <w:pPr>
        <w:spacing w:line="540" w:lineRule="exact"/>
        <w:jc w:val="left"/>
        <w:outlineLvl w:val="1"/>
        <w:rPr>
          <w:rFonts w:ascii="黑体" w:eastAsia="黑体" w:hAnsi="黑体" w:cs="黑体" w:hint="default"/>
          <w:b w:val="0"/>
          <w:bCs w:val="0"/>
          <w:kern w:val="0"/>
          <w:sz w:val="28"/>
          <w:szCs w:val="28"/>
        </w:rPr>
      </w:pPr>
      <w:bookmarkStart w:id="23" w:name="_Toc30286"/>
      <w:r>
        <w:rPr>
          <w:rFonts w:ascii="黑体" w:eastAsia="黑体" w:hAnsi="黑体" w:cs="黑体" w:hint="eastAsia"/>
          <w:b w:val="0"/>
          <w:bCs w:val="0"/>
          <w:kern w:val="0"/>
          <w:sz w:val="28"/>
          <w:szCs w:val="28"/>
          <w:lang w:val="en-US" w:eastAsia="zh-CN"/>
        </w:rPr>
        <w:t>(一)研究性学习的概念与其必要性</w:t>
      </w:r>
      <w:bookmarkEnd w:id="23"/>
    </w:p>
    <w:p>
      <w:pPr>
        <w:numPr>
          <w:ilvl w:val="0"/>
          <w:numId w:val="0"/>
        </w:numPr>
        <w:spacing w:line="540" w:lineRule="exact"/>
        <w:jc w:val="left"/>
        <w:outlineLvl w:val="2"/>
        <w:rPr>
          <w:rFonts w:ascii="黑体" w:eastAsia="黑体" w:hAnsi="黑体" w:cs="黑体" w:hint="default"/>
          <w:b w:val="0"/>
          <w:bCs w:val="0"/>
          <w:kern w:val="0"/>
          <w:sz w:val="24"/>
          <w:szCs w:val="24"/>
        </w:rPr>
      </w:pPr>
      <w:bookmarkStart w:id="24" w:name="_Toc26842"/>
      <w:r>
        <w:rPr>
          <w:rFonts w:ascii="黑体" w:eastAsia="黑体" w:hAnsi="黑体" w:cs="黑体" w:hint="eastAsia"/>
          <w:b w:val="0"/>
          <w:bCs w:val="0"/>
          <w:kern w:val="0"/>
          <w:sz w:val="24"/>
          <w:szCs w:val="24"/>
          <w:lang w:val="en-US" w:eastAsia="zh-CN"/>
        </w:rPr>
        <w:t>1.概念</w:t>
      </w:r>
      <w:bookmarkEnd w:id="24"/>
    </w:p>
    <w:p>
      <w:pPr>
        <w:spacing w:line="540" w:lineRule="exact"/>
        <w:ind w:firstLine="480" w:firstLineChars="200"/>
        <w:jc w:val="left"/>
        <w:rPr>
          <w:rFonts w:ascii="宋体" w:hAnsi="宋体" w:cs="宋体" w:hint="eastAsia"/>
          <w:sz w:val="24"/>
          <w:szCs w:val="24"/>
        </w:rPr>
        <w:sectPr>
          <w:headerReference w:type="default" r:id="rId23"/>
          <w:footerReference w:type="default" r:id="rId24"/>
          <w:footerReference w:type="first" r:id="rId25"/>
          <w:footnotePr>
            <w:numFmt w:val="decimalEnclosedCircleChinese"/>
            <w:numRestart w:val="eachPage"/>
          </w:footnotePr>
          <w:endnotePr>
            <w:numFmt w:val="decimal"/>
          </w:endnotePr>
          <w:type w:val="nextPage"/>
          <w:pgSz w:w="11906" w:h="16838"/>
          <w:pgMar w:top="1440" w:right="1800" w:bottom="1440" w:left="1800" w:header="680" w:footer="850" w:gutter="0"/>
          <w:pgNumType w:start="5"/>
          <w:cols w:num="1" w:space="425"/>
          <w:titlePg w:val="0"/>
          <w:docGrid w:type="lines" w:linePitch="317" w:charSpace="609"/>
        </w:sectPr>
      </w:pPr>
      <w:r>
        <w:rPr>
          <w:rFonts w:ascii="宋体" w:hAnsi="宋体" w:cs="宋体" w:hint="eastAsia"/>
          <w:sz w:val="24"/>
          <w:szCs w:val="24"/>
          <w:lang w:val="en-US" w:eastAsia="zh-CN"/>
        </w:rPr>
        <w:t>从一个广义的视角来进行理解,研究性的学习主要是泛指学生主动参与和探究的一种学习实践活动,它也就是一种学习理念、战略、手段,适用于我们所有学科的学生。其中关于历史探索和研究性的学习就是指要求学生能够在老师的引导下,以单独的个人或者小组的形式，运用史学探究方法，对历史学科中具体的历史课题进行自主研究的一种开放性学习活动。</w:t>
      </w:r>
      <w:r>
        <w:rPr>
          <w:rStyle w:val="EndnoteReference"/>
          <w:rFonts w:ascii="宋体" w:hAnsi="宋体" w:cs="宋体" w:hint="eastAsia"/>
          <w:sz w:val="24"/>
          <w:szCs w:val="24"/>
          <w:vertAlign w:val="superscript"/>
          <w:lang w:val="en-US" w:eastAsia="zh-CN"/>
        </w:rPr>
        <w:t>[</w:t>
      </w:r>
      <w:r>
        <w:rPr>
          <w:rStyle w:val="EndnoteReference"/>
          <w:rFonts w:ascii="宋体" w:hAnsi="宋体" w:cs="宋体" w:hint="eastAsia"/>
          <w:sz w:val="24"/>
          <w:szCs w:val="24"/>
          <w:vertAlign w:val="superscript"/>
          <w:lang w:val="en-US" w:eastAsia="zh-CN"/>
        </w:rPr>
        <w:endnoteReference w:id="15"/>
      </w:r>
      <w:r>
        <w:rPr>
          <w:rStyle w:val="EndnoteReference"/>
          <w:rFonts w:ascii="宋体" w:hAnsi="宋体" w:cs="宋体" w:hint="eastAsia"/>
          <w:sz w:val="24"/>
          <w:szCs w:val="24"/>
          <w:vertAlign w:val="superscript"/>
          <w:lang w:val="en-US" w:eastAsia="zh-CN"/>
        </w:rPr>
        <w:t>]</w:t>
      </w:r>
      <w:r>
        <w:rPr>
          <w:rFonts w:ascii="宋体" w:hAnsi="宋体" w:cs="宋体" w:hint="eastAsia"/>
          <w:sz w:val="24"/>
          <w:szCs w:val="24"/>
          <w:vertAlign w:val="superscript"/>
          <w:lang w:val="en-US" w:eastAsia="zh-CN"/>
        </w:rPr>
        <w:t>155</w:t>
      </w:r>
      <w:r>
        <w:rPr>
          <w:rFonts w:ascii="宋体" w:eastAsia="宋体" w:hAnsi="宋体" w:cs="宋体"/>
          <w:sz w:val="24"/>
          <w:szCs w:val="24"/>
        </w:rPr>
        <w:t>学生通过</w:t>
      </w:r>
      <w:r>
        <w:rPr>
          <w:rFonts w:ascii="宋体" w:hAnsi="宋体" w:cs="宋体" w:hint="eastAsia"/>
          <w:sz w:val="24"/>
          <w:szCs w:val="24"/>
          <w:lang w:val="en-US" w:eastAsia="zh-CN"/>
        </w:rPr>
        <w:t>研究性学习，知晓要通过实践的机会</w:t>
      </w:r>
      <w:r>
        <w:rPr>
          <w:rFonts w:ascii="宋体" w:eastAsia="宋体" w:hAnsi="宋体" w:cs="宋体"/>
          <w:sz w:val="24"/>
          <w:szCs w:val="24"/>
        </w:rPr>
        <w:t>去获取经验</w:t>
      </w:r>
      <w:r>
        <w:rPr>
          <w:rFonts w:ascii="宋体" w:hAnsi="宋体" w:cs="宋体" w:hint="eastAsia"/>
          <w:sz w:val="24"/>
          <w:szCs w:val="24"/>
          <w:lang w:eastAsia="zh-CN"/>
        </w:rPr>
        <w:t>，</w:t>
      </w:r>
      <w:r>
        <w:rPr>
          <w:rFonts w:ascii="宋体" w:hAnsi="宋体" w:cs="宋体" w:hint="eastAsia"/>
          <w:sz w:val="24"/>
          <w:szCs w:val="24"/>
          <w:lang w:val="en-US" w:eastAsia="zh-CN"/>
        </w:rPr>
        <w:t>在实践过程中</w:t>
      </w:r>
      <w:r>
        <w:rPr>
          <w:rFonts w:ascii="宋体" w:hAnsi="宋体" w:cs="宋体" w:hint="default"/>
          <w:sz w:val="24"/>
          <w:szCs w:val="24"/>
          <w:lang w:val="en-US" w:eastAsia="zh-CN"/>
        </w:rPr>
        <w:t>要熟练地</w:t>
      </w:r>
      <w:r>
        <w:rPr>
          <w:rFonts w:ascii="宋体" w:eastAsia="宋体" w:hAnsi="宋体" w:cs="宋体"/>
          <w:sz w:val="24"/>
          <w:szCs w:val="24"/>
        </w:rPr>
        <w:t>掌握探究和分析问题的基本方法，</w:t>
      </w:r>
      <w:r>
        <w:rPr>
          <w:rFonts w:ascii="宋体" w:eastAsia="宋体" w:hAnsi="宋体" w:cs="宋体" w:hint="default"/>
          <w:sz w:val="24"/>
          <w:szCs w:val="24"/>
        </w:rPr>
        <w:t>提升运用自己所学的知识来处理和解决实际问题的技巧和能力</w:t>
      </w:r>
      <w:r>
        <w:rPr>
          <w:rFonts w:ascii="宋体" w:eastAsia="宋体" w:hAnsi="宋体" w:cs="宋体" w:hint="eastAsia"/>
          <w:sz w:val="24"/>
          <w:szCs w:val="24"/>
          <w:lang w:eastAsia="zh-CN"/>
        </w:rPr>
        <w:t>。</w:t>
      </w:r>
    </w:p>
    <w:p>
      <w:pPr>
        <w:spacing w:line="540" w:lineRule="exact"/>
        <w:ind w:firstLine="480" w:firstLineChars="200"/>
        <w:jc w:val="left"/>
        <w:rPr>
          <w:rFonts w:ascii="宋体" w:hAnsi="宋体" w:cs="宋体" w:hint="default"/>
          <w:sz w:val="24"/>
          <w:szCs w:val="24"/>
        </w:rPr>
      </w:pPr>
      <w:r>
        <w:rPr>
          <w:rFonts w:ascii="宋体" w:eastAsia="宋体" w:hAnsi="宋体" w:cs="宋体" w:hint="default"/>
          <w:sz w:val="24"/>
          <w:szCs w:val="24"/>
        </w:rPr>
        <w:t>从狭义的视角上看,研究性学习课程就是一门具有诸多不确定性影响因素的教学课程,研究性学习在开展教学的过程中以研究的主要问题为基础和载体,创设一种与科学研究相似的情境和方法,让学生通过自己搜集、分析和整理信息等步骤,来实际地感受和亲身体验这些知识在生产活动中的应用,进而认识这个世界,学会探索与学习,培养他们分析实际问题并解决现场应用问题的能力。</w:t>
      </w:r>
    </w:p>
    <w:p>
      <w:pPr>
        <w:spacing w:line="540" w:lineRule="exact"/>
        <w:ind w:firstLine="480" w:firstLineChars="200"/>
        <w:jc w:val="left"/>
        <w:rPr>
          <w:rFonts w:ascii="宋体" w:hAnsi="宋体" w:cs="宋体"/>
          <w:sz w:val="24"/>
          <w:szCs w:val="24"/>
        </w:rPr>
      </w:pPr>
      <w:r>
        <w:rPr>
          <w:rFonts w:ascii="宋体" w:hAnsi="宋体" w:cs="宋体" w:hint="eastAsia"/>
          <w:sz w:val="24"/>
          <w:szCs w:val="24"/>
          <w:lang w:val="en-US" w:eastAsia="zh-CN"/>
        </w:rPr>
        <w:t>广义的理解基本上被普遍接受，狭义的理解与我国当前研究性学习的现状相关，是一种特殊的认识，主要通过具体的课程进行研究性学习。这就容易造成对研究性学习的误解，认为要进行研究性学习就必须开设这门课程，研究性学习的内容都涵盖在这门课程之中。其实课程只是研究性学习开展的一种具体形式，服从于课程的整体价值定位，而研究性学习是一种教学形式，既可以通过专门的课程来实施，也可以通过学科课程达到的目的。</w:t>
      </w:r>
    </w:p>
    <w:p>
      <w:pPr>
        <w:numPr>
          <w:ilvl w:val="0"/>
          <w:numId w:val="2"/>
        </w:numPr>
        <w:spacing w:line="540" w:lineRule="exact"/>
        <w:jc w:val="left"/>
        <w:outlineLvl w:val="2"/>
        <w:rPr>
          <w:rFonts w:ascii="黑体" w:eastAsia="黑体" w:hAnsi="黑体" w:cs="黑体" w:hint="eastAsia"/>
          <w:b w:val="0"/>
          <w:bCs w:val="0"/>
          <w:kern w:val="0"/>
          <w:sz w:val="24"/>
          <w:szCs w:val="24"/>
        </w:rPr>
      </w:pPr>
      <w:bookmarkStart w:id="25" w:name="_Toc21692"/>
      <w:r>
        <w:rPr>
          <w:rFonts w:ascii="黑体" w:eastAsia="黑体" w:hAnsi="黑体" w:cs="黑体" w:hint="eastAsia"/>
          <w:b w:val="0"/>
          <w:bCs w:val="0"/>
          <w:kern w:val="0"/>
          <w:sz w:val="24"/>
          <w:szCs w:val="24"/>
          <w:lang w:val="en-US" w:eastAsia="zh-CN"/>
        </w:rPr>
        <w:t>必要性</w:t>
      </w:r>
      <w:bookmarkEnd w:id="25"/>
    </w:p>
    <w:p>
      <w:pPr>
        <w:spacing w:line="540" w:lineRule="exact"/>
        <w:ind w:firstLine="480" w:firstLineChars="200"/>
        <w:jc w:val="left"/>
        <w:rPr>
          <w:rFonts w:ascii="宋体" w:hAnsi="宋体" w:cs="宋体" w:hint="default"/>
          <w:sz w:val="24"/>
          <w:szCs w:val="24"/>
        </w:rPr>
      </w:pPr>
      <w:r>
        <w:rPr>
          <w:rFonts w:ascii="宋体" w:hAnsi="宋体" w:cs="宋体" w:hint="eastAsia"/>
          <w:sz w:val="24"/>
          <w:szCs w:val="24"/>
          <w:lang w:val="en-US" w:eastAsia="zh-CN"/>
        </w:rPr>
        <w:t>（1）学生个性发展的需要</w:t>
      </w:r>
    </w:p>
    <w:p>
      <w:pPr>
        <w:spacing w:line="540" w:lineRule="exact"/>
        <w:ind w:firstLine="480" w:firstLineChars="200"/>
        <w:jc w:val="left"/>
        <w:rPr>
          <w:rFonts w:ascii="宋体" w:hAnsi="宋体" w:cs="宋体" w:hint="default"/>
          <w:sz w:val="24"/>
          <w:szCs w:val="24"/>
        </w:rPr>
      </w:pPr>
      <w:r>
        <w:rPr>
          <w:rFonts w:ascii="宋体" w:hAnsi="宋体" w:cs="宋体" w:hint="default"/>
          <w:sz w:val="24"/>
          <w:szCs w:val="24"/>
          <w:lang w:val="en-US" w:eastAsia="zh-CN"/>
        </w:rPr>
        <w:t>马克思的全面发展学说认为</w:t>
      </w:r>
      <w:r>
        <w:rPr>
          <w:rFonts w:ascii="宋体" w:hAnsi="宋体" w:cs="宋体" w:hint="eastAsia"/>
          <w:sz w:val="24"/>
          <w:szCs w:val="24"/>
          <w:lang w:val="en-US" w:eastAsia="zh-CN"/>
        </w:rPr>
        <w:t>：</w:t>
      </w:r>
      <w:r>
        <w:rPr>
          <w:rFonts w:ascii="宋体" w:hAnsi="宋体" w:cs="宋体" w:hint="default"/>
          <w:sz w:val="24"/>
          <w:szCs w:val="24"/>
          <w:lang w:val="en-US" w:eastAsia="zh-CN"/>
        </w:rPr>
        <w:t>“人的发展是人的全面发展</w:t>
      </w:r>
      <w:r>
        <w:rPr>
          <w:rFonts w:ascii="宋体" w:hAnsi="宋体" w:cs="宋体" w:hint="eastAsia"/>
          <w:sz w:val="24"/>
          <w:szCs w:val="24"/>
          <w:lang w:val="en-US" w:eastAsia="zh-CN"/>
        </w:rPr>
        <w:t>，</w:t>
      </w:r>
      <w:r>
        <w:rPr>
          <w:rFonts w:ascii="宋体" w:hAnsi="宋体" w:cs="宋体" w:hint="default"/>
          <w:sz w:val="24"/>
          <w:szCs w:val="24"/>
          <w:lang w:val="en-US" w:eastAsia="zh-CN"/>
        </w:rPr>
        <w:t>与人的自由发展的统一,是全面发展基础上的个性独创的自由发展。</w:t>
      </w:r>
      <w:r>
        <w:rPr>
          <w:rFonts w:ascii="宋体" w:hAnsi="宋体" w:cs="宋体" w:hint="eastAsia"/>
          <w:sz w:val="24"/>
          <w:szCs w:val="24"/>
          <w:lang w:val="en-US" w:eastAsia="zh-CN"/>
        </w:rPr>
        <w:t>”</w:t>
      </w:r>
      <w:r>
        <w:rPr>
          <w:rFonts w:ascii="宋体" w:hAnsi="宋体" w:cs="宋体" w:hint="default"/>
          <w:sz w:val="24"/>
          <w:szCs w:val="24"/>
          <w:lang w:val="en-US" w:eastAsia="zh-CN"/>
        </w:rPr>
        <w:t>但在现实中,教师</w:t>
      </w:r>
      <w:r>
        <w:rPr>
          <w:rFonts w:ascii="宋体" w:hAnsi="宋体" w:cs="宋体" w:hint="eastAsia"/>
          <w:sz w:val="24"/>
          <w:szCs w:val="24"/>
          <w:lang w:val="en-US" w:eastAsia="zh-CN"/>
        </w:rPr>
        <w:t>由于</w:t>
      </w:r>
      <w:r>
        <w:rPr>
          <w:rFonts w:ascii="宋体" w:hAnsi="宋体" w:cs="宋体" w:hint="default"/>
          <w:sz w:val="24"/>
          <w:szCs w:val="24"/>
          <w:lang w:val="en-US" w:eastAsia="zh-CN"/>
        </w:rPr>
        <w:t>受</w:t>
      </w:r>
      <w:r>
        <w:rPr>
          <w:rFonts w:ascii="宋体" w:hAnsi="宋体" w:cs="宋体" w:hint="eastAsia"/>
          <w:sz w:val="24"/>
          <w:szCs w:val="24"/>
          <w:lang w:val="en-US" w:eastAsia="zh-CN"/>
        </w:rPr>
        <w:t>到</w:t>
      </w:r>
      <w:r>
        <w:rPr>
          <w:rFonts w:ascii="宋体" w:hAnsi="宋体" w:cs="宋体" w:hint="default"/>
          <w:sz w:val="24"/>
          <w:szCs w:val="24"/>
          <w:lang w:val="en-US" w:eastAsia="zh-CN"/>
        </w:rPr>
        <w:t>升学压力</w:t>
      </w:r>
      <w:r>
        <w:rPr>
          <w:rFonts w:ascii="宋体" w:hAnsi="宋体" w:cs="宋体" w:hint="eastAsia"/>
          <w:sz w:val="24"/>
          <w:szCs w:val="24"/>
          <w:lang w:val="en-US" w:eastAsia="zh-CN"/>
        </w:rPr>
        <w:t>的</w:t>
      </w:r>
      <w:r>
        <w:rPr>
          <w:rFonts w:ascii="宋体" w:hAnsi="宋体" w:cs="宋体" w:hint="default"/>
          <w:sz w:val="24"/>
          <w:szCs w:val="24"/>
          <w:lang w:val="en-US" w:eastAsia="zh-CN"/>
        </w:rPr>
        <w:t>影响,仍然</w:t>
      </w:r>
      <w:r>
        <w:rPr>
          <w:rFonts w:ascii="宋体" w:hAnsi="宋体" w:cs="宋体" w:hint="eastAsia"/>
          <w:sz w:val="24"/>
          <w:szCs w:val="24"/>
          <w:lang w:val="en-US" w:eastAsia="zh-CN"/>
        </w:rPr>
        <w:t>会</w:t>
      </w:r>
      <w:r>
        <w:rPr>
          <w:rFonts w:ascii="宋体" w:hAnsi="宋体" w:cs="宋体" w:hint="default"/>
          <w:sz w:val="24"/>
          <w:szCs w:val="24"/>
          <w:lang w:val="en-US" w:eastAsia="zh-CN"/>
        </w:rPr>
        <w:t>把传授式的教学模式作为主要</w:t>
      </w:r>
      <w:r>
        <w:rPr>
          <w:rFonts w:ascii="宋体" w:hAnsi="宋体" w:cs="宋体" w:hint="eastAsia"/>
          <w:sz w:val="24"/>
          <w:szCs w:val="24"/>
          <w:lang w:val="en-US" w:eastAsia="zh-CN"/>
        </w:rPr>
        <w:t>的教学</w:t>
      </w:r>
      <w:r>
        <w:rPr>
          <w:rFonts w:ascii="宋体" w:hAnsi="宋体" w:cs="宋体" w:hint="default"/>
          <w:sz w:val="24"/>
          <w:szCs w:val="24"/>
          <w:lang w:val="en-US" w:eastAsia="zh-CN"/>
        </w:rPr>
        <w:t>方式</w:t>
      </w:r>
      <w:r>
        <w:rPr>
          <w:rFonts w:ascii="宋体" w:hAnsi="宋体" w:cs="宋体" w:hint="eastAsia"/>
          <w:sz w:val="24"/>
          <w:szCs w:val="24"/>
          <w:lang w:val="en-US" w:eastAsia="zh-CN"/>
        </w:rPr>
        <w:t>，这会在</w:t>
      </w:r>
      <w:r>
        <w:rPr>
          <w:rFonts w:ascii="宋体" w:hAnsi="宋体" w:cs="宋体" w:hint="default"/>
          <w:sz w:val="24"/>
          <w:szCs w:val="24"/>
          <w:lang w:val="en-US" w:eastAsia="zh-CN"/>
        </w:rPr>
        <w:t>在长期的</w:t>
      </w:r>
      <w:r>
        <w:rPr>
          <w:rFonts w:ascii="宋体" w:hAnsi="宋体" w:cs="宋体" w:hint="eastAsia"/>
          <w:sz w:val="24"/>
          <w:szCs w:val="24"/>
          <w:lang w:val="en-US" w:eastAsia="zh-CN"/>
        </w:rPr>
        <w:t>教授</w:t>
      </w:r>
      <w:r>
        <w:rPr>
          <w:rFonts w:ascii="宋体" w:hAnsi="宋体" w:cs="宋体" w:hint="default"/>
          <w:sz w:val="24"/>
          <w:szCs w:val="24"/>
          <w:lang w:val="en-US" w:eastAsia="zh-CN"/>
        </w:rPr>
        <w:t>过程中</w:t>
      </w:r>
      <w:r>
        <w:rPr>
          <w:rFonts w:ascii="宋体" w:hAnsi="宋体" w:cs="宋体" w:hint="eastAsia"/>
          <w:sz w:val="24"/>
          <w:szCs w:val="24"/>
          <w:lang w:val="en-US" w:eastAsia="zh-CN"/>
        </w:rPr>
        <w:t>限制</w:t>
      </w:r>
      <w:r>
        <w:rPr>
          <w:rFonts w:ascii="宋体" w:hAnsi="宋体" w:cs="宋体" w:hint="default"/>
          <w:sz w:val="24"/>
          <w:szCs w:val="24"/>
          <w:lang w:val="en-US" w:eastAsia="zh-CN"/>
        </w:rPr>
        <w:t>学生学习的主动</w:t>
      </w:r>
      <w:r>
        <w:rPr>
          <w:rFonts w:ascii="宋体" w:hAnsi="宋体" w:cs="宋体" w:hint="eastAsia"/>
          <w:sz w:val="24"/>
          <w:szCs w:val="24"/>
          <w:lang w:val="en-US" w:eastAsia="zh-CN"/>
        </w:rPr>
        <w:t>性</w:t>
      </w:r>
      <w:r>
        <w:rPr>
          <w:rFonts w:ascii="宋体" w:hAnsi="宋体" w:cs="宋体" w:hint="default"/>
          <w:sz w:val="24"/>
          <w:szCs w:val="24"/>
          <w:lang w:val="en-US" w:eastAsia="zh-CN"/>
        </w:rPr>
        <w:t>与个性自由发展的可能</w:t>
      </w:r>
      <w:r>
        <w:rPr>
          <w:rFonts w:ascii="宋体" w:hAnsi="宋体" w:cs="宋体" w:hint="eastAsia"/>
          <w:sz w:val="24"/>
          <w:szCs w:val="24"/>
          <w:lang w:val="en-US" w:eastAsia="zh-CN"/>
        </w:rPr>
        <w:t>。教师只为达到教学目标，</w:t>
      </w:r>
      <w:r>
        <w:rPr>
          <w:rFonts w:ascii="宋体" w:hAnsi="宋体" w:cs="宋体" w:hint="default"/>
          <w:sz w:val="24"/>
          <w:szCs w:val="24"/>
          <w:lang w:val="en-US" w:eastAsia="zh-CN"/>
        </w:rPr>
        <w:t>学生</w:t>
      </w:r>
      <w:r>
        <w:rPr>
          <w:rFonts w:ascii="宋体" w:hAnsi="宋体" w:cs="宋体" w:hint="eastAsia"/>
          <w:sz w:val="24"/>
          <w:szCs w:val="24"/>
          <w:lang w:val="en-US" w:eastAsia="zh-CN"/>
        </w:rPr>
        <w:t>则</w:t>
      </w:r>
      <w:r>
        <w:rPr>
          <w:rFonts w:ascii="宋体" w:hAnsi="宋体" w:cs="宋体" w:hint="default"/>
          <w:sz w:val="24"/>
          <w:szCs w:val="24"/>
          <w:lang w:val="en-US" w:eastAsia="zh-CN"/>
        </w:rPr>
        <w:t>成为实现教学目标的工具,</w:t>
      </w:r>
      <w:r>
        <w:rPr>
          <w:rFonts w:ascii="宋体" w:hAnsi="宋体" w:cs="宋体" w:hint="eastAsia"/>
          <w:sz w:val="24"/>
          <w:szCs w:val="24"/>
          <w:lang w:val="en-US" w:eastAsia="zh-CN"/>
        </w:rPr>
        <w:t>在这样的僵持状态下，</w:t>
      </w:r>
      <w:r>
        <w:rPr>
          <w:rFonts w:ascii="宋体" w:hAnsi="宋体" w:cs="宋体" w:hint="default"/>
          <w:sz w:val="24"/>
          <w:szCs w:val="24"/>
          <w:lang w:val="en-US" w:eastAsia="zh-CN"/>
        </w:rPr>
        <w:t>最终教学双方的创造性都没有得到体现。</w:t>
      </w:r>
      <w:r>
        <w:rPr>
          <w:rFonts w:ascii="宋体" w:hAnsi="宋体" w:cs="宋体" w:hint="eastAsia"/>
          <w:sz w:val="24"/>
          <w:szCs w:val="24"/>
          <w:lang w:val="en-US" w:eastAsia="zh-CN"/>
        </w:rPr>
        <w:t>因此</w:t>
      </w:r>
      <w:r>
        <w:rPr>
          <w:rFonts w:ascii="宋体" w:hAnsi="宋体" w:cs="宋体" w:hint="default"/>
          <w:sz w:val="24"/>
          <w:szCs w:val="24"/>
          <w:lang w:val="en-US" w:eastAsia="zh-CN"/>
        </w:rPr>
        <w:t>在课堂教学中改变传授模式</w:t>
      </w:r>
      <w:r>
        <w:rPr>
          <w:rFonts w:ascii="宋体" w:hAnsi="宋体" w:cs="宋体" w:hint="eastAsia"/>
          <w:sz w:val="24"/>
          <w:szCs w:val="24"/>
          <w:lang w:val="en-US" w:eastAsia="zh-CN"/>
        </w:rPr>
        <w:t>的束缚</w:t>
      </w:r>
      <w:r>
        <w:rPr>
          <w:rFonts w:ascii="宋体" w:hAnsi="宋体" w:cs="宋体" w:hint="default"/>
          <w:sz w:val="24"/>
          <w:szCs w:val="24"/>
          <w:lang w:val="en-US" w:eastAsia="zh-CN"/>
        </w:rPr>
        <w:t>,探索</w:t>
      </w:r>
      <w:r>
        <w:rPr>
          <w:rFonts w:ascii="宋体" w:hAnsi="宋体" w:cs="宋体" w:hint="eastAsia"/>
          <w:sz w:val="24"/>
          <w:szCs w:val="24"/>
          <w:lang w:val="en-US" w:eastAsia="zh-CN"/>
        </w:rPr>
        <w:t>一个全新的、利于学生个性发展</w:t>
      </w:r>
      <w:r>
        <w:rPr>
          <w:rFonts w:ascii="宋体" w:hAnsi="宋体" w:cs="宋体" w:hint="default"/>
          <w:sz w:val="24"/>
          <w:szCs w:val="24"/>
          <w:lang w:val="en-US" w:eastAsia="zh-CN"/>
        </w:rPr>
        <w:t>的课堂教学方式是非常必要的。</w:t>
      </w:r>
    </w:p>
    <w:p>
      <w:pPr>
        <w:numPr>
          <w:ilvl w:val="0"/>
          <w:numId w:val="3"/>
        </w:numPr>
        <w:spacing w:line="540" w:lineRule="exact"/>
        <w:ind w:firstLine="480" w:firstLineChars="200"/>
        <w:jc w:val="left"/>
        <w:rPr>
          <w:rFonts w:ascii="宋体" w:hAnsi="宋体" w:cs="宋体" w:hint="eastAsia"/>
          <w:sz w:val="24"/>
          <w:szCs w:val="24"/>
        </w:rPr>
      </w:pPr>
      <w:r>
        <w:rPr>
          <w:rFonts w:ascii="宋体" w:hAnsi="宋体" w:cs="宋体" w:hint="eastAsia"/>
          <w:sz w:val="24"/>
          <w:szCs w:val="24"/>
          <w:lang w:val="en-US" w:eastAsia="zh-CN"/>
        </w:rPr>
        <w:t>时代发展的必然要求</w:t>
      </w:r>
    </w:p>
    <w:p>
      <w:pPr>
        <w:spacing w:line="540" w:lineRule="exact"/>
        <w:ind w:firstLine="480" w:firstLineChars="200"/>
        <w:jc w:val="left"/>
        <w:rPr>
          <w:rFonts w:ascii="宋体" w:hAnsi="宋体" w:cs="Arial Unicode MS" w:hint="eastAsia"/>
          <w:color w:val="000000" w:themeColor="text1"/>
          <w:kern w:val="0"/>
          <w:sz w:val="24"/>
          <w:szCs w:val="24"/>
          <w14:textFill>
            <w14:solidFill>
              <w14:schemeClr w14:val="tx1"/>
            </w14:solidFill>
          </w14:textFill>
        </w:rPr>
      </w:pPr>
      <w:r>
        <w:rPr>
          <w:rFonts w:ascii="宋体" w:hAnsi="宋体" w:cs="Arial Unicode MS" w:hint="eastAsia"/>
          <w:color w:val="000000" w:themeColor="text1"/>
          <w:kern w:val="0"/>
          <w:sz w:val="24"/>
          <w:szCs w:val="24"/>
          <w:lang w:val="en-US" w:eastAsia="zh-CN"/>
          <w14:textFill>
            <w14:solidFill>
              <w14:schemeClr w14:val="tx1"/>
            </w14:solidFill>
          </w14:textFill>
        </w:rPr>
        <w:t>教育归根到底是一门培养人的事业。当知识经济对人才提出新的素质要求时,仅仅沿用原来接受性学习的方式来学习确定的知识,很难再使教育所培养的人才具有可持续发展的能力以及应对急剧变化不断创新的社会变革的能力。</w:t>
      </w:r>
      <w:r>
        <w:rPr>
          <w:rFonts w:ascii="Times New Roman" w:eastAsia="Times New Roman" w:hAnsi="Times New Roman" w:cs="Times New Roman"/>
          <w:i/>
          <w:iCs/>
          <w:color w:val="008000"/>
        </w:rPr>
        <w:t>目</w:t>
      </w:r>
      <w:r>
        <w:rPr>
          <w:rFonts w:ascii="宋体" w:hAnsi="宋体" w:cs="Arial Unicode MS" w:hint="eastAsia"/>
          <w:color w:val="000000" w:themeColor="text1"/>
          <w:kern w:val="0"/>
          <w:sz w:val="24"/>
          <w:szCs w:val="24"/>
          <w14:textFill>
            <w14:solidFill>
              <w14:schemeClr w14:val="tx1"/>
            </w14:solidFill>
          </w14:textFill>
        </w:rPr>
        <w:br/>
      </w:r>
      <w:r>
        <w:rPr>
          <w:rFonts w:ascii="宋体" w:hAnsi="宋体" w:cs="Arial Unicode MS" w:hint="eastAsia"/>
          <w:color w:val="000000" w:themeColor="text1"/>
          <w:kern w:val="0"/>
          <w:sz w:val="24"/>
          <w:szCs w:val="24"/>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https://d.book118.com/228123030071006036</w:t>
        </w:r>
      </w:hyperlink>
    </w:p>
    <w:p>
      <w:pPr>
        <w:spacing w:line="540" w:lineRule="exact"/>
        <w:ind w:firstLine="480" w:firstLineChars="200"/>
        <w:jc w:val="left"/>
        <w:rPr>
          <w:rFonts w:ascii="宋体" w:hAnsi="宋体" w:cs="Arial Unicode MS" w:hint="eastAsia"/>
          <w:color w:val="000000" w:themeColor="text1"/>
          <w:kern w:val="0"/>
          <w:sz w:val="24"/>
          <w:szCs w:val="24"/>
          <w14:textFill>
            <w14:solidFill>
              <w14:schemeClr w14:val="tx1"/>
            </w14:solidFill>
          </w14:textFill>
        </w:rPr>
      </w:pPr>
    </w:p>
    <w:sectPr>
      <w:headerReference w:type="default" r:id="rId27"/>
      <w:footerReference w:type="default" r:id="rId28"/>
      <w:footerReference w:type="first" r:id="rId29"/>
      <w:footnotePr>
        <w:numFmt w:val="decimalEnclosedCircleChinese"/>
        <w:numRestart w:val="eachPage"/>
      </w:footnotePr>
      <w:endnotePr>
        <w:numFmt w:val="decimal"/>
      </w:endnotePr>
      <w:type w:val="nextPage"/>
      <w:pgSz w:w="11906" w:h="16838"/>
      <w:pgMar w:top="1440" w:right="1800" w:bottom="1440" w:left="1800" w:header="680" w:footer="850" w:gutter="0"/>
      <w:pgNumType w:start="6"/>
      <w:cols w:num="1" w:space="425"/>
      <w:titlePg w:val="0"/>
      <w:docGrid w:type="lines" w:linePitch="317" w:charSpace="6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endnote>
  <w:endnote w:type="continuationSeparator" w:id="1">
    <w:p/>
  </w:endnote>
  <w:endnote w:id="2">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3">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4">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5">
    <w:p>
      <w:pPr>
        <w:pStyle w:val="EndnoteText"/>
        <w:snapToGrid w:val="0"/>
        <w:rPr>
          <w:rFonts w:asciiTheme="minorEastAsia" w:eastAsiaTheme="minorEastAsia" w:hAnsiTheme="minorEastAsia" w:cstheme="minorEastAsia" w:hint="eastAsia"/>
          <w:kern w:val="2"/>
          <w:sz w:val="21"/>
          <w:szCs w:val="21"/>
          <w:lang w:val="en-US" w:eastAsia="zh-CN" w:bidi="ar-SA"/>
        </w:rPr>
      </w:pPr>
    </w:p>
  </w:endnote>
  <w:endnote w:id="6">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7">
    <w:p>
      <w:pPr>
        <w:pStyle w:val="EndnoteText"/>
        <w:snapToGrid w:val="0"/>
        <w:rPr>
          <w:rFonts w:eastAsia="宋体" w:hint="default"/>
          <w:lang w:val="en-US" w:eastAsia="zh-CN"/>
        </w:rPr>
      </w:pPr>
    </w:p>
  </w:endnote>
  <w:endnote w:id="8">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9">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10">
    <w:p>
      <w:pPr>
        <w:pStyle w:val="EndnoteText"/>
        <w:snapToGrid w:val="0"/>
        <w:rPr>
          <w:rFonts w:asciiTheme="minorEastAsia" w:eastAsiaTheme="minorEastAsia" w:hAnsiTheme="minorEastAsia" w:cstheme="minorEastAsia" w:hint="eastAsia"/>
          <w:kern w:val="2"/>
          <w:sz w:val="21"/>
          <w:szCs w:val="21"/>
          <w:lang w:val="en-US" w:eastAsia="zh-CN" w:bidi="ar-SA"/>
        </w:rPr>
      </w:pPr>
    </w:p>
  </w:endnote>
  <w:endnote w:id="11">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12">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13">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14">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 w:id="15">
    <w:p>
      <w:pPr>
        <w:pStyle w:val="EndnoteText"/>
        <w:snapToGrid w:val="0"/>
        <w:rPr>
          <w:rFonts w:asciiTheme="minorEastAsia" w:eastAsiaTheme="minorEastAsia" w:hAnsiTheme="minorEastAsia" w:cstheme="minorEastAsia" w:hint="default"/>
          <w:kern w:val="2"/>
          <w:sz w:val="21"/>
          <w:szCs w:val="21"/>
          <w:lang w:val="en-US" w:eastAsia="zh-CN" w:bidi="ar-S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3962670"/>
      <w:richText/>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4897566"/>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3837708"/>
      <w:richText/>
    </w:sdtPr>
    <w:sdtContent>
      <w:p>
        <w:pPr>
          <w:pStyle w:val="Footer"/>
          <w:jc w:val="center"/>
        </w:pPr>
        <w:r>
          <w:fldChar w:fldCharType="begin"/>
        </w:r>
        <w:r>
          <w:instrText>PAGE   \* MERGEFORMAT</w:instrText>
        </w:r>
        <w:r>
          <w:fldChar w:fldCharType="separate"/>
        </w:r>
        <w:r>
          <w:rPr>
            <w:lang w:val="zh-CN"/>
          </w:rPr>
          <w:t>II</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4973550"/>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59816640"/>
      <w:richText/>
    </w:sdtPr>
    <w:sdtContent>
      <w:p>
        <w:pPr>
          <w:pStyle w:val="Footer"/>
          <w:jc w:val="center"/>
        </w:pPr>
        <w:r>
          <w:fldChar w:fldCharType="begin"/>
        </w:r>
        <w:r>
          <w:instrText>PAGE   \* MERGEFORMAT</w:instrText>
        </w:r>
        <w:r>
          <w:fldChar w:fldCharType="separate"/>
        </w:r>
        <w:r>
          <w:rPr>
            <w:lang w:val="zh-CN"/>
          </w:rPr>
          <w:t>25</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64744417"/>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89337700"/>
      <w:richText/>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0401639"/>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054503"/>
      <w:richText/>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0038848"/>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44541308"/>
      <w:richText/>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8115313"/>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71500"/>
      <w:richText/>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21201294"/>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85206073"/>
      <w:richText/>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62612647"/>
      <w:richText/>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asciiTheme="majorEastAsia" w:eastAsiaTheme="majorEastAsia" w:hAnsiTheme="maj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AAB3A07"/>
    <w:multiLevelType w:val="singleLevel"/>
    <w:tmpl w:val="EAAB3A07"/>
    <w:lvl w:ilvl="0">
      <w:start w:val="1"/>
      <w:numFmt w:val="chineseCounting"/>
      <w:suff w:val="nothing"/>
      <w:lvlText w:val="（%1）"/>
      <w:lvlJc w:val="left"/>
      <w:rPr>
        <w:rFonts w:hint="eastAsia"/>
      </w:rPr>
    </w:lvl>
  </w:abstractNum>
  <w:abstractNum w:abstractNumId="1">
    <w:nsid w:val="F2CCFE3E"/>
    <w:multiLevelType w:val="singleLevel"/>
    <w:tmpl w:val="F2CCFE3E"/>
    <w:lvl w:ilvl="0">
      <w:start w:val="2"/>
      <w:numFmt w:val="decimal"/>
      <w:lvlText w:val="%1."/>
      <w:lvlJc w:val="left"/>
      <w:pPr>
        <w:tabs>
          <w:tab w:val="left" w:pos="312"/>
        </w:tabs>
      </w:pPr>
    </w:lvl>
  </w:abstractNum>
  <w:abstractNum w:abstractNumId="2">
    <w:nsid w:val="18E168FE"/>
    <w:multiLevelType w:val="singleLevel"/>
    <w:tmpl w:val="18E168FE"/>
    <w:lvl w:ilvl="0">
      <w:start w:val="2"/>
      <w:numFmt w:val="decimal"/>
      <w:suff w:val="nothing"/>
      <w:lvlText w:val="（%1）"/>
      <w:lvlJc w:val="left"/>
    </w:lvl>
  </w:abstractNum>
  <w:abstractNum w:abstractNumId="3">
    <w:nsid w:val="27D192C3"/>
    <w:multiLevelType w:val="singleLevel"/>
    <w:tmpl w:val="27D192C3"/>
    <w:lvl w:ilvl="0">
      <w:start w:val="1"/>
      <w:numFmt w:val="upperLetter"/>
      <w:lvlText w:val="%1."/>
      <w:lvlJc w:val="left"/>
      <w:pPr>
        <w:tabs>
          <w:tab w:val="left" w:pos="312"/>
        </w:tabs>
      </w:pPr>
    </w:lvl>
  </w:abstractNum>
  <w:abstractNum w:abstractNumId="4">
    <w:nsid w:val="3857B044"/>
    <w:multiLevelType w:val="singleLevel"/>
    <w:tmpl w:val="3857B044"/>
    <w:lvl w:ilvl="0">
      <w:start w:val="1"/>
      <w:numFmt w:val="decimal"/>
      <w:lvlText w:val="%1."/>
      <w:lvlJc w:val="left"/>
      <w:pPr>
        <w:tabs>
          <w:tab w:val="left" w:pos="312"/>
        </w:tabs>
      </w:pPr>
    </w:lvl>
  </w:abstractNum>
  <w:abstractNum w:abstractNumId="5">
    <w:nsid w:val="6FB3DCB9"/>
    <w:multiLevelType w:val="singleLevel"/>
    <w:tmpl w:val="6FB3DCB9"/>
    <w:lvl w:ilvl="0">
      <w:start w:val="3"/>
      <w:numFmt w:val="chineseCounting"/>
      <w:suff w:val="nothing"/>
      <w:lvlText w:val="（%1）"/>
      <w:lvlJc w:val="left"/>
      <w:rPr>
        <w:rFonts w:hint="eastAsia"/>
      </w:rPr>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213"/>
  <w:drawingGridVerticalSpacing w:val="317"/>
  <w:noPunctuationKerning/>
  <w:characterSpacingControl w:val="compressPunctuation"/>
  <w:footnotePr>
    <w:numRestart w:val="eachPage"/>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28F206A"/>
    <w:rsid w:val="029C619C"/>
    <w:rsid w:val="02A3634A"/>
    <w:rsid w:val="03FF38D0"/>
    <w:rsid w:val="048C039F"/>
    <w:rsid w:val="05DA6C1D"/>
    <w:rsid w:val="0B9214F2"/>
    <w:rsid w:val="0BB97441"/>
    <w:rsid w:val="0BCA768C"/>
    <w:rsid w:val="0C2C7843"/>
    <w:rsid w:val="0D1500C2"/>
    <w:rsid w:val="0E222AF1"/>
    <w:rsid w:val="0E7C254C"/>
    <w:rsid w:val="10B80913"/>
    <w:rsid w:val="11767C53"/>
    <w:rsid w:val="15560FB8"/>
    <w:rsid w:val="16B903E9"/>
    <w:rsid w:val="16BF326B"/>
    <w:rsid w:val="174B6A45"/>
    <w:rsid w:val="17DC2FBC"/>
    <w:rsid w:val="180579FC"/>
    <w:rsid w:val="18D03111"/>
    <w:rsid w:val="191803D3"/>
    <w:rsid w:val="192B39C5"/>
    <w:rsid w:val="1B204A8A"/>
    <w:rsid w:val="1B8E5AC2"/>
    <w:rsid w:val="1D0747B3"/>
    <w:rsid w:val="1FF179D4"/>
    <w:rsid w:val="213B1599"/>
    <w:rsid w:val="21CD03C2"/>
    <w:rsid w:val="23374C52"/>
    <w:rsid w:val="29164089"/>
    <w:rsid w:val="29D61000"/>
    <w:rsid w:val="2C001D4F"/>
    <w:rsid w:val="2D4E7D10"/>
    <w:rsid w:val="2E973494"/>
    <w:rsid w:val="309A5CA8"/>
    <w:rsid w:val="33395007"/>
    <w:rsid w:val="3357305C"/>
    <w:rsid w:val="36117636"/>
    <w:rsid w:val="361C698B"/>
    <w:rsid w:val="37023CD8"/>
    <w:rsid w:val="37B82A37"/>
    <w:rsid w:val="38EE5FDB"/>
    <w:rsid w:val="3A0278EA"/>
    <w:rsid w:val="3C375F88"/>
    <w:rsid w:val="3C8B1642"/>
    <w:rsid w:val="3DD1026F"/>
    <w:rsid w:val="3E550E7F"/>
    <w:rsid w:val="3E8B69BE"/>
    <w:rsid w:val="40CC03C6"/>
    <w:rsid w:val="40F84F61"/>
    <w:rsid w:val="41C619A5"/>
    <w:rsid w:val="41E50CD3"/>
    <w:rsid w:val="43123582"/>
    <w:rsid w:val="44882295"/>
    <w:rsid w:val="4C935B06"/>
    <w:rsid w:val="4D0A266D"/>
    <w:rsid w:val="4D365C8D"/>
    <w:rsid w:val="4EE23654"/>
    <w:rsid w:val="4F1D56BE"/>
    <w:rsid w:val="4F8E2FA6"/>
    <w:rsid w:val="4FE02AF4"/>
    <w:rsid w:val="514870FE"/>
    <w:rsid w:val="53054B9E"/>
    <w:rsid w:val="543933B2"/>
    <w:rsid w:val="58066684"/>
    <w:rsid w:val="5B630960"/>
    <w:rsid w:val="5C676CAF"/>
    <w:rsid w:val="5CA42BCA"/>
    <w:rsid w:val="5E6F789B"/>
    <w:rsid w:val="601F6886"/>
    <w:rsid w:val="61130205"/>
    <w:rsid w:val="62E7099C"/>
    <w:rsid w:val="631710F5"/>
    <w:rsid w:val="648A039D"/>
    <w:rsid w:val="65881986"/>
    <w:rsid w:val="662862AF"/>
    <w:rsid w:val="67171F92"/>
    <w:rsid w:val="685A5714"/>
    <w:rsid w:val="69C001CF"/>
    <w:rsid w:val="69FD3679"/>
    <w:rsid w:val="6B7F1848"/>
    <w:rsid w:val="6D40132B"/>
    <w:rsid w:val="6DC37A56"/>
    <w:rsid w:val="6ECB116A"/>
    <w:rsid w:val="70087121"/>
    <w:rsid w:val="704D4AAE"/>
    <w:rsid w:val="7161057A"/>
    <w:rsid w:val="71F51C5B"/>
    <w:rsid w:val="73CF28DE"/>
    <w:rsid w:val="740137AE"/>
    <w:rsid w:val="75343291"/>
    <w:rsid w:val="75E437D3"/>
    <w:rsid w:val="76510921"/>
    <w:rsid w:val="7A052C58"/>
    <w:rsid w:val="7A284576"/>
    <w:rsid w:val="7A305BC7"/>
    <w:rsid w:val="7A9A6D00"/>
    <w:rsid w:val="7BB27611"/>
    <w:rsid w:val="7C374CF4"/>
    <w:rsid w:val="7CE1585E"/>
    <w:rsid w:val="7CFB7765"/>
    <w:rsid w:val="7FD560E9"/>
  </w:rsids>
  <w:docVars>
    <w:docVar w:name="commondata" w:val="eyJoZGlkIjoiNWFhMWI5MDQwNDBiYWI1ZmY5ZTQxYWNiYzY0MTdmZDA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semiHidden="0"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semiHidden="0" w:qFormat="1"/>
    <w:lsdException w:name="annotation reference" w:semiHidden="0" w:qFormat="1"/>
    <w:lsdException w:name="line number"/>
    <w:lsdException w:name="page number" w:semiHidden="0" w:uiPriority="0" w:unhideWhenUsed="0" w:qFormat="1"/>
    <w:lsdException w:name="endnote reference" w:semiHidden="0" w:qFormat="1"/>
    <w:lsdException w:name="endnote text" w:semiHidden="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0"/>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unhideWhenUsed/>
    <w:qFormat/>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rPr>
  </w:style>
  <w:style w:type="paragraph" w:styleId="CommentText">
    <w:name w:val="annotation text"/>
    <w:basedOn w:val="Normal"/>
    <w:link w:val="Char"/>
    <w:uiPriority w:val="99"/>
    <w:unhideWhenUsed/>
    <w:qFormat/>
    <w:pPr>
      <w:jc w:val="left"/>
    </w:pPr>
  </w:style>
  <w:style w:type="paragraph" w:styleId="TOC3">
    <w:name w:val="toc 3"/>
    <w:basedOn w:val="Normal"/>
    <w:next w:val="Normal"/>
    <w:uiPriority w:val="39"/>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EndnoteText">
    <w:name w:val="endnote text"/>
    <w:basedOn w:val="Normal"/>
    <w:link w:val="Char4"/>
    <w:uiPriority w:val="99"/>
    <w:unhideWhenUsed/>
    <w:qFormat/>
    <w:pPr>
      <w:snapToGrid w:val="0"/>
      <w:jc w:val="left"/>
    </w:pPr>
  </w:style>
  <w:style w:type="paragraph" w:styleId="BalloonText">
    <w:name w:val="Balloon Text"/>
    <w:basedOn w:val="Normal"/>
    <w:link w:val="Char1"/>
    <w:autoRedefine/>
    <w:uiPriority w:val="99"/>
    <w:unhideWhenUsed/>
    <w:qFormat/>
    <w:rPr>
      <w:sz w:val="18"/>
      <w:szCs w:val="18"/>
    </w:rPr>
  </w:style>
  <w:style w:type="paragraph" w:styleId="Footer">
    <w:name w:val="footer"/>
    <w:basedOn w:val="Normal"/>
    <w:link w:val="Char3"/>
    <w:uiPriority w:val="99"/>
    <w:unhideWhenUsed/>
    <w:qFormat/>
    <w:pPr>
      <w:tabs>
        <w:tab w:val="center" w:pos="4153"/>
        <w:tab w:val="right" w:pos="8306"/>
      </w:tabs>
      <w:snapToGrid w:val="0"/>
      <w:jc w:val="left"/>
    </w:pPr>
    <w:rPr>
      <w:sz w:val="18"/>
      <w:szCs w:val="18"/>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Subtitle">
    <w:name w:val="Subtitle"/>
    <w:basedOn w:val="Normal"/>
    <w:next w:val="Normal"/>
    <w:link w:val="Char9"/>
    <w:qFormat/>
    <w:pPr>
      <w:spacing w:before="240" w:after="60" w:line="312" w:lineRule="auto"/>
      <w:jc w:val="center"/>
      <w:outlineLvl w:val="1"/>
    </w:pPr>
    <w:rPr>
      <w:rFonts w:ascii="Cambria" w:hAnsi="Cambria"/>
      <w:b/>
      <w:bCs/>
      <w:kern w:val="28"/>
      <w:sz w:val="32"/>
      <w:szCs w:val="32"/>
    </w:rPr>
  </w:style>
  <w:style w:type="paragraph" w:styleId="FootnoteText">
    <w:name w:val="footnote text"/>
    <w:basedOn w:val="Normal"/>
    <w:link w:val="Char5"/>
    <w:uiPriority w:val="99"/>
    <w:unhideWhenUsed/>
    <w:qFormat/>
    <w:pPr>
      <w:snapToGrid w:val="0"/>
      <w:jc w:val="left"/>
    </w:pPr>
    <w:rPr>
      <w:sz w:val="18"/>
      <w:szCs w:val="18"/>
    </w:rPr>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szCs w:val="24"/>
    </w:rPr>
  </w:style>
  <w:style w:type="paragraph" w:styleId="CommentSubject">
    <w:name w:val="annotation subject"/>
    <w:basedOn w:val="CommentText"/>
    <w:next w:val="CommentText"/>
    <w:link w:val="Char0"/>
    <w:uiPriority w:val="99"/>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unhideWhenUsed/>
    <w:qFormat/>
    <w:rPr>
      <w:vertAlign w:val="superscript"/>
    </w:rPr>
  </w:style>
  <w:style w:type="character" w:styleId="PageNumber">
    <w:name w:val="page number"/>
    <w:basedOn w:val="DefaultParagraphFont"/>
    <w:autoRedefine/>
    <w:qFormat/>
  </w:style>
  <w:style w:type="character" w:styleId="Emphasis">
    <w:name w:val="Emphasis"/>
    <w:basedOn w:val="DefaultParagraphFont"/>
    <w:uiPriority w:val="20"/>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basedOn w:val="DefaultParagraphFont"/>
    <w:autoRedefine/>
    <w:uiPriority w:val="99"/>
    <w:unhideWhenUsed/>
    <w:qFormat/>
    <w:rPr>
      <w:sz w:val="21"/>
      <w:szCs w:val="21"/>
    </w:rPr>
  </w:style>
  <w:style w:type="character" w:styleId="FootnoteReference">
    <w:name w:val="footnote reference"/>
    <w:basedOn w:val="DefaultParagraphFont"/>
    <w:autoRedefine/>
    <w:uiPriority w:val="99"/>
    <w:unhideWhenUsed/>
    <w:qFormat/>
    <w:rPr>
      <w:vertAlign w:val="superscript"/>
    </w:rPr>
  </w:style>
  <w:style w:type="character" w:customStyle="1" w:styleId="Char">
    <w:name w:val="批注文字 Char"/>
    <w:basedOn w:val="DefaultParagraphFont"/>
    <w:link w:val="CommentText"/>
    <w:autoRedefine/>
    <w:uiPriority w:val="99"/>
    <w:semiHidden/>
    <w:qFormat/>
    <w:rPr>
      <w:rFonts w:ascii="Times New Roman" w:eastAsia="宋体" w:hAnsi="Times New Roman" w:cs="Times New Roman"/>
      <w:szCs w:val="20"/>
    </w:rPr>
  </w:style>
  <w:style w:type="character" w:customStyle="1" w:styleId="Char0">
    <w:name w:val="批注主题 Char"/>
    <w:basedOn w:val="Char"/>
    <w:link w:val="CommentSubject"/>
    <w:autoRedefine/>
    <w:uiPriority w:val="99"/>
    <w:semiHidden/>
    <w:qFormat/>
    <w:rPr>
      <w:rFonts w:ascii="Times New Roman" w:eastAsia="宋体" w:hAnsi="Times New Roman" w:cs="Times New Roman"/>
      <w:b/>
      <w:bCs/>
      <w:szCs w:val="20"/>
    </w:rPr>
  </w:style>
  <w:style w:type="character" w:customStyle="1" w:styleId="Char1">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2">
    <w:name w:val="页眉 Char"/>
    <w:basedOn w:val="DefaultParagraphFont"/>
    <w:link w:val="Header"/>
    <w:uiPriority w:val="99"/>
    <w:qFormat/>
    <w:rPr>
      <w:rFonts w:ascii="Times New Roman" w:eastAsia="宋体" w:hAnsi="Times New Roman" w:cs="Times New Roman"/>
      <w:sz w:val="18"/>
      <w:szCs w:val="18"/>
    </w:rPr>
  </w:style>
  <w:style w:type="character" w:customStyle="1" w:styleId="Char3">
    <w:name w:val="页脚 Char"/>
    <w:basedOn w:val="DefaultParagraphFont"/>
    <w:link w:val="Footer"/>
    <w:autoRedefine/>
    <w:uiPriority w:val="99"/>
    <w:qFormat/>
    <w:rPr>
      <w:rFonts w:ascii="Times New Roman" w:eastAsia="宋体" w:hAnsi="Times New Roman" w:cs="Times New Roman"/>
      <w:sz w:val="18"/>
      <w:szCs w:val="18"/>
    </w:rPr>
  </w:style>
  <w:style w:type="character" w:customStyle="1" w:styleId="Char4">
    <w:name w:val="尾注文本 Char"/>
    <w:basedOn w:val="DefaultParagraphFont"/>
    <w:link w:val="EndnoteText"/>
    <w:autoRedefine/>
    <w:uiPriority w:val="99"/>
    <w:semiHidden/>
    <w:qFormat/>
    <w:rPr>
      <w:rFonts w:ascii="Times New Roman" w:eastAsia="宋体" w:hAnsi="Times New Roman" w:cs="Times New Roman"/>
      <w:szCs w:val="20"/>
    </w:rPr>
  </w:style>
  <w:style w:type="character" w:customStyle="1" w:styleId="Char5">
    <w:name w:val="脚注文本 Char"/>
    <w:basedOn w:val="DefaultParagraphFont"/>
    <w:link w:val="FootnoteText"/>
    <w:autoRedefine/>
    <w:uiPriority w:val="99"/>
    <w:semiHidden/>
    <w:qFormat/>
    <w:rPr>
      <w:rFonts w:ascii="Times New Roman" w:eastAsia="宋体" w:hAnsi="Times New Roman" w:cs="Times New Roman"/>
      <w:sz w:val="18"/>
      <w:szCs w:val="18"/>
    </w:rPr>
  </w:style>
  <w:style w:type="paragraph" w:customStyle="1" w:styleId="ListParagraph">
    <w:name w:val="List Paragraph"/>
    <w:basedOn w:val="Normal"/>
    <w:autoRedefine/>
    <w:uiPriority w:val="34"/>
    <w:qFormat/>
    <w:pPr>
      <w:ind w:firstLine="420" w:firstLineChars="200"/>
    </w:pPr>
  </w:style>
  <w:style w:type="character" w:customStyle="1" w:styleId="1Char">
    <w:name w:val="标题 1 Char"/>
    <w:basedOn w:val="DefaultParagraphFont"/>
    <w:link w:val="Heading1"/>
    <w:uiPriority w:val="9"/>
    <w:qFormat/>
    <w:rPr>
      <w:rFonts w:ascii="Times New Roman" w:eastAsia="宋体" w:hAnsi="Times New Roman" w:cs="Times New Roman"/>
      <w:b/>
      <w:bCs/>
      <w:kern w:val="44"/>
      <w:sz w:val="44"/>
      <w:szCs w:val="44"/>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paragraph" w:customStyle="1" w:styleId="a">
    <w:name w:val="摘要"/>
    <w:basedOn w:val="Normal"/>
    <w:link w:val="Char6"/>
    <w:autoRedefine/>
    <w:qFormat/>
    <w:pPr>
      <w:jc w:val="center"/>
    </w:pPr>
    <w:rPr>
      <w:rFonts w:ascii="黑体" w:eastAsia="黑体" w:hAnsi="黑体"/>
      <w:sz w:val="32"/>
      <w:szCs w:val="32"/>
    </w:rPr>
  </w:style>
  <w:style w:type="paragraph" w:customStyle="1" w:styleId="ABSTARCT">
    <w:name w:val="ABSTARCT"/>
    <w:basedOn w:val="Normal"/>
    <w:link w:val="ABSTARCTChar"/>
    <w:qFormat/>
    <w:pPr>
      <w:keepNext/>
      <w:spacing w:line="540" w:lineRule="atLeast"/>
      <w:jc w:val="center"/>
      <w:outlineLvl w:val="0"/>
    </w:pPr>
    <w:rPr>
      <w:b/>
      <w:bCs/>
      <w:sz w:val="32"/>
      <w:szCs w:val="24"/>
    </w:rPr>
  </w:style>
  <w:style w:type="character" w:customStyle="1" w:styleId="Char6">
    <w:name w:val="摘要 Char"/>
    <w:basedOn w:val="DefaultParagraphFont"/>
    <w:link w:val="a"/>
    <w:autoRedefine/>
    <w:qFormat/>
    <w:rPr>
      <w:rFonts w:ascii="黑体" w:eastAsia="黑体" w:hAnsi="黑体" w:cs="Times New Roman"/>
      <w:sz w:val="32"/>
      <w:szCs w:val="32"/>
    </w:rPr>
  </w:style>
  <w:style w:type="paragraph" w:customStyle="1" w:styleId="a0">
    <w:name w:val="一级"/>
    <w:basedOn w:val="Normal"/>
    <w:link w:val="Char7"/>
    <w:autoRedefine/>
    <w:qFormat/>
    <w:pPr>
      <w:jc w:val="center"/>
    </w:pPr>
    <w:rPr>
      <w:rFonts w:ascii="黑体" w:eastAsia="黑体" w:hAnsi="黑体"/>
      <w:sz w:val="30"/>
      <w:szCs w:val="30"/>
    </w:rPr>
  </w:style>
  <w:style w:type="character" w:customStyle="1" w:styleId="ABSTARCTChar">
    <w:name w:val="ABSTARCT Char"/>
    <w:basedOn w:val="DefaultParagraphFont"/>
    <w:link w:val="ABSTARCT"/>
    <w:autoRedefine/>
    <w:qFormat/>
    <w:rPr>
      <w:rFonts w:ascii="Times New Roman" w:eastAsia="宋体" w:hAnsi="Times New Roman" w:cs="Times New Roman"/>
      <w:b/>
      <w:bCs/>
      <w:sz w:val="32"/>
      <w:szCs w:val="24"/>
    </w:rPr>
  </w:style>
  <w:style w:type="paragraph" w:customStyle="1" w:styleId="a1">
    <w:name w:val="二级"/>
    <w:basedOn w:val="Normal"/>
    <w:link w:val="Char8"/>
    <w:autoRedefine/>
    <w:qFormat/>
    <w:pPr>
      <w:jc w:val="left"/>
    </w:pPr>
    <w:rPr>
      <w:rFonts w:ascii="黑体" w:eastAsia="黑体" w:hAnsi="黑体" w:cs="Arial Unicode MS"/>
      <w:kern w:val="0"/>
      <w:sz w:val="28"/>
      <w:szCs w:val="28"/>
    </w:rPr>
  </w:style>
  <w:style w:type="character" w:customStyle="1" w:styleId="Char7">
    <w:name w:val="一级 Char"/>
    <w:basedOn w:val="DefaultParagraphFont"/>
    <w:link w:val="a0"/>
    <w:autoRedefine/>
    <w:qFormat/>
    <w:rPr>
      <w:rFonts w:ascii="黑体" w:eastAsia="黑体" w:hAnsi="黑体" w:cs="Times New Roman"/>
      <w:sz w:val="30"/>
      <w:szCs w:val="30"/>
    </w:rPr>
  </w:style>
  <w:style w:type="character" w:customStyle="1" w:styleId="Char8">
    <w:name w:val="二级 Char"/>
    <w:basedOn w:val="DefaultParagraphFont"/>
    <w:link w:val="a1"/>
    <w:qFormat/>
    <w:rPr>
      <w:rFonts w:ascii="黑体" w:eastAsia="黑体" w:hAnsi="黑体" w:cs="Arial Unicode MS"/>
      <w:kern w:val="0"/>
      <w:sz w:val="28"/>
      <w:szCs w:val="28"/>
    </w:rPr>
  </w:style>
  <w:style w:type="character" w:customStyle="1" w:styleId="Char9">
    <w:name w:val="副标题 Char"/>
    <w:basedOn w:val="DefaultParagraphFont"/>
    <w:link w:val="Subtitle"/>
    <w:qFormat/>
    <w:rPr>
      <w:rFonts w:ascii="Cambria" w:eastAsia="宋体" w:hAnsi="Cambria" w:cs="Times New Roman"/>
      <w:b/>
      <w:bCs/>
      <w:kern w:val="28"/>
      <w:sz w:val="32"/>
      <w:szCs w:val="32"/>
    </w:rPr>
  </w:style>
  <w:style w:type="character" w:customStyle="1" w:styleId="2Char">
    <w:name w:val="标题 2 Char"/>
    <w:basedOn w:val="DefaultParagraphFont"/>
    <w:link w:val="Heading2"/>
    <w:autoRedefine/>
    <w:uiPriority w:val="9"/>
    <w:qFormat/>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endnotes" Target="endnote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settings" Target="settings.xml" /><Relationship Id="rId20" Type="http://schemas.openxmlformats.org/officeDocument/2006/relationships/header" Target="header6.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header" Target="header7.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hyperlink" Target="https://d.book118.com/228123030071006036" TargetMode="Externa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webSettings" Target="webSettings.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fontTable" Target="fontTab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6350"/>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2445</Words>
  <Characters>13938</Characters>
  <Application>Microsoft Office Word</Application>
  <DocSecurity>0</DocSecurity>
  <Lines>116</Lines>
  <Paragraphs>32</Paragraphs>
  <ScaleCrop>false</ScaleCrop>
  <Company>Microsoft</Company>
  <LinksUpToDate>false</LinksUpToDate>
  <CharactersWithSpaces>16351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ABEEL</cp:lastModifiedBy>
  <cp:revision>649</cp:revision>
  <dcterms:created xsi:type="dcterms:W3CDTF">2019-12-20T21:33:00Z</dcterms:created>
  <dcterms:modified xsi:type="dcterms:W3CDTF">2024-02-18T11:22:44Z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CC8633BB1EC247BE96F50EF1153C072B_13</vt:lpwstr>
  </property>
  <property fmtid="{D5CDD505-2E9C-101B-9397-08002B2CF9AE}" pid="3" name="KSOProductBuildVer">
    <vt:lpwstr>2052-12.1.0.16388</vt:lpwstr>
  </property>
</Properties>
</file>