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pPr>
        <w:pStyle w:val="TOCHeading"/>
        <w:spacing w:line="360" w:lineRule="auto"/>
        <w:jc w:val="center"/>
        <w:rPr>
          <w:rFonts w:ascii="幼圆" w:eastAsia="幼圆" w:hAnsi="幼圆" w:cs="幼圆" w:hint="eastAsia"/>
          <w:b w:val="0"/>
          <w:bCs w:val="0"/>
          <w:color w:val="auto"/>
          <w:kern w:val="2"/>
          <w:sz w:val="32"/>
          <w:szCs w:val="32"/>
          <w:lang w:val="zh-CN"/>
        </w:rPr>
      </w:pPr>
      <w:bookmarkStart w:id="0" w:name="_GoBack"/>
      <w:r>
        <w:rPr>
          <w:rFonts w:ascii="幼圆" w:eastAsia="幼圆" w:hAnsi="幼圆" w:cs="幼圆" w:hint="eastAsia"/>
          <w:bCs/>
          <w:color w:val="auto"/>
          <w:sz w:val="32"/>
          <w:szCs w:val="32"/>
          <w:u w:val="single"/>
        </w:rPr>
        <w:t>酒鬼酒股份有限公司财务报表分析</w:t>
      </w:r>
    </w:p>
    <w:bookmarkEnd w:id="0"/>
    <w:sdt>
      <w:sdtPr>
        <w:rPr>
          <w:rFonts w:ascii="幼圆" w:eastAsia="幼圆" w:hAnsi="幼圆" w:cs="幼圆" w:hint="eastAsia"/>
          <w:b w:val="0"/>
          <w:bCs w:val="0"/>
          <w:color w:val="auto"/>
          <w:kern w:val="2"/>
          <w:sz w:val="24"/>
          <w:szCs w:val="24"/>
          <w:lang w:val="zh-CN"/>
        </w:rPr>
        <w:id w:val="-1579289112"/>
        <w:docPartObj>
          <w:docPartGallery w:val="Table of Contents"/>
          <w:docPartUnique/>
        </w:docPartObj>
      </w:sdtPr>
      <w:sdtEndPr>
        <w:rPr>
          <w:rFonts w:ascii="幼圆" w:eastAsia="幼圆" w:hAnsi="幼圆" w:cs="幼圆" w:hint="eastAsia"/>
          <w:b w:val="0"/>
          <w:bCs w:val="0"/>
          <w:color w:val="auto"/>
          <w:kern w:val="2"/>
          <w:sz w:val="24"/>
          <w:szCs w:val="24"/>
          <w:lang w:val="zh-CN"/>
        </w:rPr>
      </w:sdtEndPr>
      <w:sdtContent>
        <w:p>
          <w:pPr>
            <w:pStyle w:val="TOCHeading"/>
            <w:spacing w:line="360" w:lineRule="auto"/>
            <w:jc w:val="center"/>
            <w:rPr>
              <w:rFonts w:ascii="幼圆" w:eastAsia="幼圆" w:hAnsi="幼圆" w:cs="幼圆" w:hint="eastAsia"/>
              <w:color w:val="auto"/>
              <w:sz w:val="24"/>
              <w:szCs w:val="24"/>
            </w:rPr>
          </w:pPr>
          <w:r>
            <w:rPr>
              <w:rFonts w:ascii="幼圆" w:eastAsia="幼圆" w:hAnsi="幼圆" w:cs="幼圆" w:hint="eastAsia"/>
              <w:color w:val="auto"/>
              <w:sz w:val="24"/>
              <w:szCs w:val="24"/>
              <w:lang w:val="zh-CN"/>
            </w:rPr>
            <w:t>目录</w:t>
          </w:r>
        </w:p>
        <w:p>
          <w:pPr>
            <w:pStyle w:val="TOC1"/>
            <w:tabs>
              <w:tab w:val="right" w:leader="dot" w:pos="9060"/>
            </w:tabs>
            <w:spacing w:line="360" w:lineRule="auto"/>
            <w:rPr>
              <w:rFonts w:ascii="幼圆" w:eastAsia="幼圆" w:hAnsi="幼圆" w:cs="幼圆" w:hint="eastAsia"/>
              <w:sz w:val="24"/>
              <w:szCs w:val="24"/>
            </w:rPr>
          </w:pP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TOC \o "1-3" \h \z \u </w:instrText>
          </w:r>
          <w:r>
            <w:rPr>
              <w:rFonts w:ascii="幼圆" w:eastAsia="幼圆" w:hAnsi="幼圆" w:cs="幼圆" w:hint="eastAsia"/>
              <w:sz w:val="24"/>
              <w:szCs w:val="24"/>
            </w:rPr>
            <w:fldChar w:fldCharType="separate"/>
          </w:r>
          <w:hyperlink w:anchor="_Toc71586579" w:history="1">
            <w:r>
              <w:rPr>
                <w:rStyle w:val="Hyperlink"/>
                <w:rFonts w:ascii="幼圆" w:eastAsia="幼圆" w:hAnsi="幼圆" w:cs="幼圆" w:hint="eastAsia"/>
                <w:sz w:val="24"/>
                <w:szCs w:val="24"/>
              </w:rPr>
              <w:t>摘要</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_Toc71586579 \h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1"/>
            <w:tabs>
              <w:tab w:val="right" w:leader="dot" w:pos="9060"/>
            </w:tabs>
            <w:spacing w:line="360" w:lineRule="auto"/>
            <w:rPr>
              <w:rFonts w:ascii="幼圆" w:eastAsia="幼圆" w:hAnsi="幼圆" w:cs="幼圆" w:hint="eastAsia"/>
              <w:sz w:val="24"/>
              <w:szCs w:val="24"/>
            </w:rPr>
          </w:pPr>
          <w:hyperlink w:anchor="_Toc71586580" w:history="1">
            <w:r>
              <w:rPr>
                <w:rStyle w:val="Hyperlink"/>
                <w:rFonts w:ascii="幼圆" w:eastAsia="幼圆" w:hAnsi="幼圆" w:cs="幼圆" w:hint="eastAsia"/>
                <w:sz w:val="24"/>
                <w:szCs w:val="24"/>
              </w:rPr>
              <w:t>关键词</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_Toc71586580 \h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1"/>
            <w:tabs>
              <w:tab w:val="right" w:leader="dot" w:pos="9060"/>
            </w:tabs>
            <w:spacing w:line="360" w:lineRule="auto"/>
            <w:rPr>
              <w:rFonts w:ascii="幼圆" w:eastAsia="幼圆" w:hAnsi="幼圆" w:cs="幼圆" w:hint="eastAsia"/>
              <w:sz w:val="24"/>
              <w:szCs w:val="24"/>
            </w:rPr>
          </w:pPr>
          <w:hyperlink w:anchor="_Toc71586583" w:history="1">
            <w:r>
              <w:rPr>
                <w:rStyle w:val="Hyperlink"/>
                <w:rFonts w:ascii="幼圆" w:eastAsia="幼圆" w:hAnsi="幼圆" w:cs="幼圆" w:hint="eastAsia"/>
                <w:sz w:val="24"/>
                <w:szCs w:val="24"/>
              </w:rPr>
              <w:t>1.引言</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_Toc71586583 \h </w:instrText>
            </w:r>
            <w:r>
              <w:rPr>
                <w:rFonts w:ascii="幼圆" w:eastAsia="幼圆" w:hAnsi="幼圆" w:cs="幼圆" w:hint="eastAsia"/>
                <w:sz w:val="24"/>
                <w:szCs w:val="24"/>
              </w:rPr>
              <w:fldChar w:fldCharType="separate"/>
            </w:r>
            <w:r>
              <w:rPr>
                <w:rFonts w:ascii="幼圆" w:eastAsia="幼圆" w:hAnsi="幼圆" w:cs="幼圆" w:hint="eastAsia"/>
                <w:sz w:val="24"/>
                <w:szCs w:val="24"/>
              </w:rPr>
              <w:t>2</w:t>
            </w:r>
            <w:r>
              <w:rPr>
                <w:rFonts w:ascii="幼圆" w:eastAsia="幼圆" w:hAnsi="幼圆" w:cs="幼圆" w:hint="eastAsia"/>
                <w:sz w:val="24"/>
                <w:szCs w:val="24"/>
              </w:rPr>
              <w:fldChar w:fldCharType="end"/>
            </w:r>
          </w:hyperlink>
        </w:p>
        <w:p>
          <w:pPr>
            <w:pStyle w:val="TOC2"/>
            <w:tabs>
              <w:tab w:val="right" w:leader="dot" w:pos="9060"/>
            </w:tabs>
            <w:spacing w:line="360" w:lineRule="auto"/>
            <w:rPr>
              <w:rFonts w:ascii="幼圆" w:eastAsia="幼圆" w:hAnsi="幼圆" w:cs="幼圆" w:hint="eastAsia"/>
              <w:sz w:val="24"/>
              <w:szCs w:val="24"/>
            </w:rPr>
          </w:pPr>
          <w:hyperlink w:anchor="_Toc71586584" w:history="1">
            <w:r>
              <w:rPr>
                <w:rStyle w:val="Hyperlink"/>
                <w:rFonts w:ascii="幼圆" w:eastAsia="幼圆" w:hAnsi="幼圆" w:cs="幼圆" w:hint="eastAsia"/>
                <w:sz w:val="24"/>
                <w:szCs w:val="24"/>
              </w:rPr>
              <w:t>1.1研究背景</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_Toc71586584 \h </w:instrText>
            </w:r>
            <w:r>
              <w:rPr>
                <w:rFonts w:ascii="幼圆" w:eastAsia="幼圆" w:hAnsi="幼圆" w:cs="幼圆" w:hint="eastAsia"/>
                <w:sz w:val="24"/>
                <w:szCs w:val="24"/>
              </w:rPr>
              <w:fldChar w:fldCharType="separate"/>
            </w:r>
            <w:r>
              <w:rPr>
                <w:rFonts w:ascii="幼圆" w:eastAsia="幼圆" w:hAnsi="幼圆" w:cs="幼圆" w:hint="eastAsia"/>
                <w:sz w:val="24"/>
                <w:szCs w:val="24"/>
              </w:rPr>
              <w:t>2</w:t>
            </w:r>
            <w:r>
              <w:rPr>
                <w:rFonts w:ascii="幼圆" w:eastAsia="幼圆" w:hAnsi="幼圆" w:cs="幼圆" w:hint="eastAsia"/>
                <w:sz w:val="24"/>
                <w:szCs w:val="24"/>
              </w:rPr>
              <w:fldChar w:fldCharType="end"/>
            </w:r>
          </w:hyperlink>
        </w:p>
        <w:p>
          <w:pPr>
            <w:pStyle w:val="TOC2"/>
            <w:tabs>
              <w:tab w:val="right" w:leader="dot" w:pos="9060"/>
            </w:tabs>
            <w:spacing w:line="360" w:lineRule="auto"/>
            <w:rPr>
              <w:rFonts w:ascii="幼圆" w:eastAsia="幼圆" w:hAnsi="幼圆" w:cs="幼圆" w:hint="eastAsia"/>
              <w:sz w:val="24"/>
              <w:szCs w:val="24"/>
            </w:rPr>
          </w:pPr>
          <w:hyperlink w:anchor="_Toc71586585" w:history="1">
            <w:r>
              <w:rPr>
                <w:rStyle w:val="Hyperlink"/>
                <w:rFonts w:ascii="幼圆" w:eastAsia="幼圆" w:hAnsi="幼圆" w:cs="幼圆" w:hint="eastAsia"/>
                <w:sz w:val="24"/>
                <w:szCs w:val="24"/>
              </w:rPr>
              <w:t>1.2研究意义</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_Toc71586585 \h </w:instrText>
            </w:r>
            <w:r>
              <w:rPr>
                <w:rFonts w:ascii="幼圆" w:eastAsia="幼圆" w:hAnsi="幼圆" w:cs="幼圆" w:hint="eastAsia"/>
                <w:sz w:val="24"/>
                <w:szCs w:val="24"/>
              </w:rPr>
              <w:fldChar w:fldCharType="separate"/>
            </w:r>
            <w:r>
              <w:rPr>
                <w:rFonts w:ascii="幼圆" w:eastAsia="幼圆" w:hAnsi="幼圆" w:cs="幼圆" w:hint="eastAsia"/>
                <w:sz w:val="24"/>
                <w:szCs w:val="24"/>
              </w:rPr>
              <w:t>2</w:t>
            </w:r>
            <w:r>
              <w:rPr>
                <w:rFonts w:ascii="幼圆" w:eastAsia="幼圆" w:hAnsi="幼圆" w:cs="幼圆" w:hint="eastAsia"/>
                <w:sz w:val="24"/>
                <w:szCs w:val="24"/>
              </w:rPr>
              <w:fldChar w:fldCharType="end"/>
            </w:r>
          </w:hyperlink>
        </w:p>
        <w:p>
          <w:pPr>
            <w:pStyle w:val="TOC2"/>
            <w:tabs>
              <w:tab w:val="right" w:leader="dot" w:pos="9060"/>
            </w:tabs>
            <w:spacing w:line="360" w:lineRule="auto"/>
            <w:rPr>
              <w:rFonts w:ascii="幼圆" w:eastAsia="幼圆" w:hAnsi="幼圆" w:cs="幼圆" w:hint="eastAsia"/>
              <w:sz w:val="24"/>
              <w:szCs w:val="24"/>
            </w:rPr>
          </w:pPr>
          <w:hyperlink w:anchor="_Toc71586586" w:history="1">
            <w:r>
              <w:rPr>
                <w:rStyle w:val="Hyperlink"/>
                <w:rFonts w:ascii="幼圆" w:eastAsia="幼圆" w:hAnsi="幼圆" w:cs="幼圆" w:hint="eastAsia"/>
                <w:sz w:val="24"/>
                <w:szCs w:val="24"/>
              </w:rPr>
              <w:t>1.3研究内容</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_Toc71586586 \h </w:instrText>
            </w:r>
            <w:r>
              <w:rPr>
                <w:rFonts w:ascii="幼圆" w:eastAsia="幼圆" w:hAnsi="幼圆" w:cs="幼圆" w:hint="eastAsia"/>
                <w:sz w:val="24"/>
                <w:szCs w:val="24"/>
              </w:rPr>
              <w:fldChar w:fldCharType="separate"/>
            </w:r>
            <w:r>
              <w:rPr>
                <w:rFonts w:ascii="幼圆" w:eastAsia="幼圆" w:hAnsi="幼圆" w:cs="幼圆" w:hint="eastAsia"/>
                <w:sz w:val="24"/>
                <w:szCs w:val="24"/>
              </w:rPr>
              <w:t>2</w:t>
            </w:r>
            <w:r>
              <w:rPr>
                <w:rFonts w:ascii="幼圆" w:eastAsia="幼圆" w:hAnsi="幼圆" w:cs="幼圆" w:hint="eastAsia"/>
                <w:sz w:val="24"/>
                <w:szCs w:val="24"/>
              </w:rPr>
              <w:fldChar w:fldCharType="end"/>
            </w:r>
          </w:hyperlink>
        </w:p>
        <w:p>
          <w:pPr>
            <w:pStyle w:val="TOC1"/>
            <w:tabs>
              <w:tab w:val="right" w:leader="dot" w:pos="9060"/>
            </w:tabs>
            <w:spacing w:line="360" w:lineRule="auto"/>
            <w:rPr>
              <w:rFonts w:ascii="幼圆" w:eastAsia="幼圆" w:hAnsi="幼圆" w:cs="幼圆" w:hint="eastAsia"/>
              <w:sz w:val="24"/>
              <w:szCs w:val="24"/>
            </w:rPr>
          </w:pPr>
          <w:hyperlink w:anchor="_Toc71586587" w:history="1">
            <w:r>
              <w:rPr>
                <w:rStyle w:val="Hyperlink"/>
                <w:rFonts w:ascii="幼圆" w:eastAsia="幼圆" w:hAnsi="幼圆" w:cs="幼圆" w:hint="eastAsia"/>
                <w:sz w:val="24"/>
                <w:szCs w:val="24"/>
              </w:rPr>
              <w:t>2.财务分析理论基础及文献综述</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_Toc71586587 \h </w:instrText>
            </w:r>
            <w:r>
              <w:rPr>
                <w:rFonts w:ascii="幼圆" w:eastAsia="幼圆" w:hAnsi="幼圆" w:cs="幼圆" w:hint="eastAsia"/>
                <w:sz w:val="24"/>
                <w:szCs w:val="24"/>
              </w:rPr>
              <w:fldChar w:fldCharType="separate"/>
            </w:r>
            <w:r>
              <w:rPr>
                <w:rFonts w:ascii="幼圆" w:eastAsia="幼圆" w:hAnsi="幼圆" w:cs="幼圆" w:hint="eastAsia"/>
                <w:sz w:val="24"/>
                <w:szCs w:val="24"/>
              </w:rPr>
              <w:t>3</w:t>
            </w:r>
            <w:r>
              <w:rPr>
                <w:rFonts w:ascii="幼圆" w:eastAsia="幼圆" w:hAnsi="幼圆" w:cs="幼圆" w:hint="eastAsia"/>
                <w:sz w:val="24"/>
                <w:szCs w:val="24"/>
              </w:rPr>
              <w:fldChar w:fldCharType="end"/>
            </w:r>
          </w:hyperlink>
        </w:p>
        <w:p>
          <w:pPr>
            <w:pStyle w:val="TOC2"/>
            <w:tabs>
              <w:tab w:val="right" w:leader="dot" w:pos="9060"/>
            </w:tabs>
            <w:spacing w:line="360" w:lineRule="auto"/>
            <w:rPr>
              <w:rFonts w:ascii="幼圆" w:eastAsia="幼圆" w:hAnsi="幼圆" w:cs="幼圆" w:hint="eastAsia"/>
              <w:sz w:val="24"/>
              <w:szCs w:val="24"/>
            </w:rPr>
          </w:pPr>
          <w:hyperlink w:anchor="_Toc71586588" w:history="1">
            <w:r>
              <w:rPr>
                <w:rStyle w:val="Hyperlink"/>
                <w:rFonts w:ascii="幼圆" w:eastAsia="幼圆" w:hAnsi="幼圆" w:cs="幼圆" w:hint="eastAsia"/>
                <w:sz w:val="24"/>
                <w:szCs w:val="24"/>
              </w:rPr>
              <w:t>2.1财务分析含义和目的</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_Toc71586588 \h </w:instrText>
            </w:r>
            <w:r>
              <w:rPr>
                <w:rFonts w:ascii="幼圆" w:eastAsia="幼圆" w:hAnsi="幼圆" w:cs="幼圆" w:hint="eastAsia"/>
                <w:sz w:val="24"/>
                <w:szCs w:val="24"/>
              </w:rPr>
              <w:fldChar w:fldCharType="separate"/>
            </w:r>
            <w:r>
              <w:rPr>
                <w:rFonts w:ascii="幼圆" w:eastAsia="幼圆" w:hAnsi="幼圆" w:cs="幼圆" w:hint="eastAsia"/>
                <w:sz w:val="24"/>
                <w:szCs w:val="24"/>
              </w:rPr>
              <w:t>3</w:t>
            </w:r>
            <w:r>
              <w:rPr>
                <w:rFonts w:ascii="幼圆" w:eastAsia="幼圆" w:hAnsi="幼圆" w:cs="幼圆" w:hint="eastAsia"/>
                <w:sz w:val="24"/>
                <w:szCs w:val="24"/>
              </w:rPr>
              <w:fldChar w:fldCharType="end"/>
            </w:r>
          </w:hyperlink>
        </w:p>
        <w:p>
          <w:pPr>
            <w:pStyle w:val="TOC2"/>
            <w:tabs>
              <w:tab w:val="right" w:leader="dot" w:pos="9060"/>
            </w:tabs>
            <w:spacing w:line="360" w:lineRule="auto"/>
            <w:rPr>
              <w:rFonts w:ascii="幼圆" w:eastAsia="幼圆" w:hAnsi="幼圆" w:cs="幼圆" w:hint="eastAsia"/>
              <w:sz w:val="24"/>
              <w:szCs w:val="24"/>
            </w:rPr>
          </w:pPr>
          <w:hyperlink w:anchor="_Toc71586589" w:history="1">
            <w:r>
              <w:rPr>
                <w:rStyle w:val="Hyperlink"/>
                <w:rFonts w:ascii="幼圆" w:eastAsia="幼圆" w:hAnsi="幼圆" w:cs="幼圆" w:hint="eastAsia"/>
                <w:sz w:val="24"/>
                <w:szCs w:val="24"/>
              </w:rPr>
              <w:t>2.2财务分析方法</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_Toc71586589 \h </w:instrText>
            </w:r>
            <w:r>
              <w:rPr>
                <w:rFonts w:ascii="幼圆" w:eastAsia="幼圆" w:hAnsi="幼圆" w:cs="幼圆" w:hint="eastAsia"/>
                <w:sz w:val="24"/>
                <w:szCs w:val="24"/>
              </w:rPr>
              <w:fldChar w:fldCharType="separate"/>
            </w:r>
            <w:r>
              <w:rPr>
                <w:rFonts w:ascii="幼圆" w:eastAsia="幼圆" w:hAnsi="幼圆" w:cs="幼圆" w:hint="eastAsia"/>
                <w:sz w:val="24"/>
                <w:szCs w:val="24"/>
              </w:rPr>
              <w:t>3</w:t>
            </w:r>
            <w:r>
              <w:rPr>
                <w:rFonts w:ascii="幼圆" w:eastAsia="幼圆" w:hAnsi="幼圆" w:cs="幼圆" w:hint="eastAsia"/>
                <w:sz w:val="24"/>
                <w:szCs w:val="24"/>
              </w:rPr>
              <w:fldChar w:fldCharType="end"/>
            </w:r>
          </w:hyperlink>
        </w:p>
        <w:p>
          <w:pPr>
            <w:pStyle w:val="TOC2"/>
            <w:tabs>
              <w:tab w:val="right" w:leader="dot" w:pos="9060"/>
            </w:tabs>
            <w:spacing w:line="360" w:lineRule="auto"/>
            <w:rPr>
              <w:rFonts w:ascii="幼圆" w:eastAsia="幼圆" w:hAnsi="幼圆" w:cs="幼圆" w:hint="eastAsia"/>
              <w:sz w:val="24"/>
              <w:szCs w:val="24"/>
            </w:rPr>
          </w:pPr>
          <w:hyperlink w:anchor="_Toc71586590" w:history="1">
            <w:r>
              <w:rPr>
                <w:rStyle w:val="Hyperlink"/>
                <w:rFonts w:ascii="幼圆" w:eastAsia="幼圆" w:hAnsi="幼圆" w:cs="幼圆" w:hint="eastAsia"/>
                <w:sz w:val="24"/>
                <w:szCs w:val="24"/>
              </w:rPr>
              <w:t>2.3文献综述</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_Toc71586590 \h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1"/>
            <w:tabs>
              <w:tab w:val="right" w:leader="dot" w:pos="9060"/>
            </w:tabs>
            <w:spacing w:line="360" w:lineRule="auto"/>
            <w:rPr>
              <w:rFonts w:ascii="幼圆" w:eastAsia="幼圆" w:hAnsi="幼圆" w:cs="幼圆" w:hint="eastAsia"/>
              <w:sz w:val="24"/>
              <w:szCs w:val="24"/>
            </w:rPr>
          </w:pPr>
          <w:hyperlink w:anchor="_Toc71586591" w:history="1">
            <w:r>
              <w:rPr>
                <w:rStyle w:val="Hyperlink"/>
                <w:rFonts w:ascii="幼圆" w:eastAsia="幼圆" w:hAnsi="幼圆" w:cs="幼圆" w:hint="eastAsia"/>
                <w:sz w:val="24"/>
                <w:szCs w:val="24"/>
              </w:rPr>
              <w:t>3.酒鬼酒企业概况</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_Toc71586591 \h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2"/>
            <w:tabs>
              <w:tab w:val="right" w:leader="dot" w:pos="9060"/>
            </w:tabs>
            <w:spacing w:line="360" w:lineRule="auto"/>
            <w:rPr>
              <w:rFonts w:ascii="幼圆" w:eastAsia="幼圆" w:hAnsi="幼圆" w:cs="幼圆" w:hint="eastAsia"/>
              <w:sz w:val="24"/>
              <w:szCs w:val="24"/>
            </w:rPr>
          </w:pPr>
          <w:hyperlink w:anchor="_Toc71586592" w:history="1">
            <w:r>
              <w:rPr>
                <w:rStyle w:val="Hyperlink"/>
                <w:rFonts w:ascii="幼圆" w:eastAsia="幼圆" w:hAnsi="幼圆" w:cs="幼圆" w:hint="eastAsia"/>
                <w:sz w:val="24"/>
                <w:szCs w:val="24"/>
              </w:rPr>
              <w:t>3.1酒鬼酒企业概况</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_Toc71586592 \h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2"/>
            <w:tabs>
              <w:tab w:val="right" w:leader="dot" w:pos="9060"/>
            </w:tabs>
            <w:spacing w:line="360" w:lineRule="auto"/>
            <w:rPr>
              <w:rFonts w:ascii="幼圆" w:eastAsia="幼圆" w:hAnsi="幼圆" w:cs="幼圆" w:hint="eastAsia"/>
              <w:sz w:val="24"/>
              <w:szCs w:val="24"/>
            </w:rPr>
          </w:pPr>
          <w:hyperlink w:anchor="_Toc71586593" w:history="1">
            <w:r>
              <w:rPr>
                <w:rStyle w:val="Hyperlink"/>
                <w:rFonts w:ascii="幼圆" w:eastAsia="幼圆" w:hAnsi="幼圆" w:cs="幼圆" w:hint="eastAsia"/>
                <w:sz w:val="24"/>
                <w:szCs w:val="24"/>
              </w:rPr>
              <w:t>3.2资产负债表分析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_Toc71586593 \h </w:instrText>
            </w:r>
            <w:r>
              <w:rPr>
                <w:rFonts w:ascii="幼圆" w:eastAsia="幼圆" w:hAnsi="幼圆" w:cs="幼圆" w:hint="eastAsia"/>
                <w:sz w:val="24"/>
                <w:szCs w:val="24"/>
              </w:rPr>
              <w:fldChar w:fldCharType="separate"/>
            </w:r>
            <w:r>
              <w:rPr>
                <w:rFonts w:ascii="幼圆" w:eastAsia="幼圆" w:hAnsi="幼圆" w:cs="幼圆" w:hint="eastAsia"/>
                <w:sz w:val="24"/>
                <w:szCs w:val="24"/>
              </w:rPr>
              <w:t>5</w:t>
            </w:r>
            <w:r>
              <w:rPr>
                <w:rFonts w:ascii="幼圆" w:eastAsia="幼圆" w:hAnsi="幼圆" w:cs="幼圆" w:hint="eastAsia"/>
                <w:sz w:val="24"/>
                <w:szCs w:val="24"/>
              </w:rPr>
              <w:fldChar w:fldCharType="end"/>
            </w:r>
          </w:hyperlink>
        </w:p>
        <w:p>
          <w:pPr>
            <w:pStyle w:val="TOC3"/>
            <w:tabs>
              <w:tab w:val="right" w:leader="dot" w:pos="9060"/>
            </w:tabs>
            <w:spacing w:line="360" w:lineRule="auto"/>
            <w:rPr>
              <w:rFonts w:ascii="幼圆" w:eastAsia="幼圆" w:hAnsi="幼圆" w:cs="幼圆" w:hint="eastAsia"/>
              <w:sz w:val="24"/>
              <w:szCs w:val="24"/>
            </w:rPr>
          </w:pPr>
          <w:hyperlink w:anchor="_Toc71586594" w:history="1">
            <w:r>
              <w:rPr>
                <w:rStyle w:val="Hyperlink"/>
                <w:rFonts w:ascii="幼圆" w:eastAsia="幼圆" w:hAnsi="幼圆" w:cs="幼圆" w:hint="eastAsia"/>
                <w:sz w:val="24"/>
                <w:szCs w:val="24"/>
              </w:rPr>
              <w:t>3.2.1资产分析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_Toc71586594 \h </w:instrText>
            </w:r>
            <w:r>
              <w:rPr>
                <w:rFonts w:ascii="幼圆" w:eastAsia="幼圆" w:hAnsi="幼圆" w:cs="幼圆" w:hint="eastAsia"/>
                <w:sz w:val="24"/>
                <w:szCs w:val="24"/>
              </w:rPr>
              <w:fldChar w:fldCharType="separate"/>
            </w:r>
            <w:r>
              <w:rPr>
                <w:rFonts w:ascii="幼圆" w:eastAsia="幼圆" w:hAnsi="幼圆" w:cs="幼圆" w:hint="eastAsia"/>
                <w:sz w:val="24"/>
                <w:szCs w:val="24"/>
              </w:rPr>
              <w:t>5</w:t>
            </w:r>
            <w:r>
              <w:rPr>
                <w:rFonts w:ascii="幼圆" w:eastAsia="幼圆" w:hAnsi="幼圆" w:cs="幼圆" w:hint="eastAsia"/>
                <w:sz w:val="24"/>
                <w:szCs w:val="24"/>
              </w:rPr>
              <w:fldChar w:fldCharType="end"/>
            </w:r>
          </w:hyperlink>
        </w:p>
        <w:p>
          <w:pPr>
            <w:pStyle w:val="TOC3"/>
            <w:tabs>
              <w:tab w:val="right" w:leader="dot" w:pos="9060"/>
            </w:tabs>
            <w:spacing w:line="360" w:lineRule="auto"/>
            <w:rPr>
              <w:rFonts w:ascii="幼圆" w:eastAsia="幼圆" w:hAnsi="幼圆" w:cs="幼圆" w:hint="eastAsia"/>
              <w:sz w:val="24"/>
              <w:szCs w:val="24"/>
            </w:rPr>
          </w:pPr>
          <w:hyperlink w:anchor="_Toc71586595" w:history="1">
            <w:r>
              <w:rPr>
                <w:rStyle w:val="Hyperlink"/>
                <w:rFonts w:ascii="幼圆" w:eastAsia="幼圆" w:hAnsi="幼圆" w:cs="幼圆" w:hint="eastAsia"/>
                <w:sz w:val="24"/>
                <w:szCs w:val="24"/>
              </w:rPr>
              <w:t>3.2.2负债分析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_Toc71586595 \h </w:instrText>
            </w:r>
            <w:r>
              <w:rPr>
                <w:rFonts w:ascii="幼圆" w:eastAsia="幼圆" w:hAnsi="幼圆" w:cs="幼圆" w:hint="eastAsia"/>
                <w:sz w:val="24"/>
                <w:szCs w:val="24"/>
              </w:rPr>
              <w:fldChar w:fldCharType="separate"/>
            </w:r>
            <w:r>
              <w:rPr>
                <w:rFonts w:ascii="幼圆" w:eastAsia="幼圆" w:hAnsi="幼圆" w:cs="幼圆" w:hint="eastAsia"/>
                <w:sz w:val="24"/>
                <w:szCs w:val="24"/>
              </w:rPr>
              <w:t>7</w:t>
            </w:r>
            <w:r>
              <w:rPr>
                <w:rFonts w:ascii="幼圆" w:eastAsia="幼圆" w:hAnsi="幼圆" w:cs="幼圆" w:hint="eastAsia"/>
                <w:sz w:val="24"/>
                <w:szCs w:val="24"/>
              </w:rPr>
              <w:fldChar w:fldCharType="end"/>
            </w:r>
          </w:hyperlink>
        </w:p>
        <w:p>
          <w:pPr>
            <w:pStyle w:val="TOC3"/>
            <w:tabs>
              <w:tab w:val="right" w:leader="dot" w:pos="9060"/>
            </w:tabs>
            <w:spacing w:line="360" w:lineRule="auto"/>
            <w:rPr>
              <w:rFonts w:ascii="幼圆" w:eastAsia="幼圆" w:hAnsi="幼圆" w:cs="幼圆" w:hint="eastAsia"/>
              <w:sz w:val="24"/>
              <w:szCs w:val="24"/>
            </w:rPr>
          </w:pPr>
          <w:hyperlink w:anchor="_Toc71586596" w:history="1">
            <w:r>
              <w:rPr>
                <w:rStyle w:val="Hyperlink"/>
                <w:rFonts w:ascii="幼圆" w:eastAsia="幼圆" w:hAnsi="幼圆" w:cs="幼圆" w:hint="eastAsia"/>
                <w:sz w:val="24"/>
                <w:szCs w:val="24"/>
              </w:rPr>
              <w:t>3.2.3所有者权益分析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_Toc71586596 \h </w:instrText>
            </w:r>
            <w:r>
              <w:rPr>
                <w:rFonts w:ascii="幼圆" w:eastAsia="幼圆" w:hAnsi="幼圆" w:cs="幼圆" w:hint="eastAsia"/>
                <w:sz w:val="24"/>
                <w:szCs w:val="24"/>
              </w:rPr>
              <w:fldChar w:fldCharType="separate"/>
            </w:r>
            <w:r>
              <w:rPr>
                <w:rFonts w:ascii="幼圆" w:eastAsia="幼圆" w:hAnsi="幼圆" w:cs="幼圆" w:hint="eastAsia"/>
                <w:sz w:val="24"/>
                <w:szCs w:val="24"/>
              </w:rPr>
              <w:t>8</w:t>
            </w:r>
            <w:r>
              <w:rPr>
                <w:rFonts w:ascii="幼圆" w:eastAsia="幼圆" w:hAnsi="幼圆" w:cs="幼圆" w:hint="eastAsia"/>
                <w:sz w:val="24"/>
                <w:szCs w:val="24"/>
              </w:rPr>
              <w:fldChar w:fldCharType="end"/>
            </w:r>
          </w:hyperlink>
        </w:p>
        <w:p>
          <w:pPr>
            <w:pStyle w:val="TOC2"/>
            <w:tabs>
              <w:tab w:val="right" w:leader="dot" w:pos="9060"/>
            </w:tabs>
            <w:spacing w:line="360" w:lineRule="auto"/>
            <w:rPr>
              <w:rFonts w:ascii="幼圆" w:eastAsia="幼圆" w:hAnsi="幼圆" w:cs="幼圆" w:hint="eastAsia"/>
              <w:sz w:val="24"/>
              <w:szCs w:val="24"/>
            </w:rPr>
          </w:pPr>
          <w:hyperlink w:anchor="_Toc71586597" w:history="1">
            <w:r>
              <w:rPr>
                <w:rStyle w:val="Hyperlink"/>
                <w:rFonts w:ascii="幼圆" w:eastAsia="幼圆" w:hAnsi="幼圆" w:cs="幼圆" w:hint="eastAsia"/>
                <w:sz w:val="24"/>
                <w:szCs w:val="24"/>
              </w:rPr>
              <w:t>3.3利润表</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_Toc71586597 \h </w:instrText>
            </w:r>
            <w:r>
              <w:rPr>
                <w:rFonts w:ascii="幼圆" w:eastAsia="幼圆" w:hAnsi="幼圆" w:cs="幼圆" w:hint="eastAsia"/>
                <w:sz w:val="24"/>
                <w:szCs w:val="24"/>
              </w:rPr>
              <w:fldChar w:fldCharType="separate"/>
            </w:r>
            <w:r>
              <w:rPr>
                <w:rFonts w:ascii="幼圆" w:eastAsia="幼圆" w:hAnsi="幼圆" w:cs="幼圆" w:hint="eastAsia"/>
                <w:sz w:val="24"/>
                <w:szCs w:val="24"/>
              </w:rPr>
              <w:t>8</w:t>
            </w:r>
            <w:r>
              <w:rPr>
                <w:rFonts w:ascii="幼圆" w:eastAsia="幼圆" w:hAnsi="幼圆" w:cs="幼圆" w:hint="eastAsia"/>
                <w:sz w:val="24"/>
                <w:szCs w:val="24"/>
              </w:rPr>
              <w:fldChar w:fldCharType="end"/>
            </w:r>
          </w:hyperlink>
        </w:p>
        <w:p>
          <w:pPr>
            <w:pStyle w:val="TOC2"/>
            <w:tabs>
              <w:tab w:val="right" w:leader="dot" w:pos="9060"/>
            </w:tabs>
            <w:spacing w:line="360" w:lineRule="auto"/>
            <w:rPr>
              <w:rFonts w:ascii="幼圆" w:eastAsia="幼圆" w:hAnsi="幼圆" w:cs="幼圆" w:hint="eastAsia"/>
              <w:sz w:val="24"/>
              <w:szCs w:val="24"/>
            </w:rPr>
          </w:pPr>
          <w:hyperlink w:anchor="_Toc71586598" w:history="1">
            <w:r>
              <w:rPr>
                <w:rStyle w:val="Hyperlink"/>
                <w:rFonts w:ascii="幼圆" w:eastAsia="幼圆" w:hAnsi="幼圆" w:cs="幼圆" w:hint="eastAsia"/>
                <w:sz w:val="24"/>
                <w:szCs w:val="24"/>
              </w:rPr>
              <w:t>3.4现金流量表</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_Toc71586598 \h </w:instrText>
            </w:r>
            <w:r>
              <w:rPr>
                <w:rFonts w:ascii="幼圆" w:eastAsia="幼圆" w:hAnsi="幼圆" w:cs="幼圆" w:hint="eastAsia"/>
                <w:sz w:val="24"/>
                <w:szCs w:val="24"/>
              </w:rPr>
              <w:fldChar w:fldCharType="separate"/>
            </w:r>
            <w:r>
              <w:rPr>
                <w:rFonts w:ascii="幼圆" w:eastAsia="幼圆" w:hAnsi="幼圆" w:cs="幼圆" w:hint="eastAsia"/>
                <w:sz w:val="24"/>
                <w:szCs w:val="24"/>
              </w:rPr>
              <w:t>10</w:t>
            </w:r>
            <w:r>
              <w:rPr>
                <w:rFonts w:ascii="幼圆" w:eastAsia="幼圆" w:hAnsi="幼圆" w:cs="幼圆" w:hint="eastAsia"/>
                <w:sz w:val="24"/>
                <w:szCs w:val="24"/>
              </w:rPr>
              <w:fldChar w:fldCharType="end"/>
            </w:r>
          </w:hyperlink>
        </w:p>
        <w:p>
          <w:pPr>
            <w:pStyle w:val="TOC2"/>
            <w:tabs>
              <w:tab w:val="right" w:leader="dot" w:pos="9060"/>
            </w:tabs>
            <w:spacing w:line="360" w:lineRule="auto"/>
            <w:rPr>
              <w:rFonts w:ascii="幼圆" w:eastAsia="幼圆" w:hAnsi="幼圆" w:cs="幼圆" w:hint="eastAsia"/>
              <w:sz w:val="24"/>
              <w:szCs w:val="24"/>
            </w:rPr>
          </w:pPr>
          <w:hyperlink w:anchor="_Toc71586599" w:history="1">
            <w:r>
              <w:rPr>
                <w:rStyle w:val="Hyperlink"/>
                <w:rFonts w:ascii="幼圆" w:eastAsia="幼圆" w:hAnsi="幼圆" w:cs="幼圆" w:hint="eastAsia"/>
                <w:sz w:val="24"/>
                <w:szCs w:val="24"/>
              </w:rPr>
              <w:t>3.5酒鬼酒企业财务比率分析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_Toc71586599 \h </w:instrText>
            </w:r>
            <w:r>
              <w:rPr>
                <w:rFonts w:ascii="幼圆" w:eastAsia="幼圆" w:hAnsi="幼圆" w:cs="幼圆" w:hint="eastAsia"/>
                <w:sz w:val="24"/>
                <w:szCs w:val="24"/>
              </w:rPr>
              <w:fldChar w:fldCharType="separate"/>
            </w:r>
            <w:r>
              <w:rPr>
                <w:rFonts w:ascii="幼圆" w:eastAsia="幼圆" w:hAnsi="幼圆" w:cs="幼圆" w:hint="eastAsia"/>
                <w:sz w:val="24"/>
                <w:szCs w:val="24"/>
              </w:rPr>
              <w:t>11</w:t>
            </w:r>
            <w:r>
              <w:rPr>
                <w:rFonts w:ascii="幼圆" w:eastAsia="幼圆" w:hAnsi="幼圆" w:cs="幼圆" w:hint="eastAsia"/>
                <w:sz w:val="24"/>
                <w:szCs w:val="24"/>
              </w:rPr>
              <w:fldChar w:fldCharType="end"/>
            </w:r>
          </w:hyperlink>
        </w:p>
        <w:p>
          <w:pPr>
            <w:pStyle w:val="TOC3"/>
            <w:tabs>
              <w:tab w:val="right" w:leader="dot" w:pos="9060"/>
            </w:tabs>
            <w:spacing w:line="360" w:lineRule="auto"/>
            <w:rPr>
              <w:rFonts w:ascii="幼圆" w:eastAsia="幼圆" w:hAnsi="幼圆" w:cs="幼圆" w:hint="eastAsia"/>
              <w:sz w:val="24"/>
              <w:szCs w:val="24"/>
            </w:rPr>
          </w:pPr>
          <w:hyperlink w:anchor="_Toc71586600" w:history="1">
            <w:r>
              <w:rPr>
                <w:rStyle w:val="Hyperlink"/>
                <w:rFonts w:ascii="幼圆" w:eastAsia="幼圆" w:hAnsi="幼圆" w:cs="幼圆" w:hint="eastAsia"/>
                <w:sz w:val="24"/>
                <w:szCs w:val="24"/>
              </w:rPr>
              <w:t>3.5.1偿债能力分析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_Toc71586600 \h </w:instrText>
            </w:r>
            <w:r>
              <w:rPr>
                <w:rFonts w:ascii="幼圆" w:eastAsia="幼圆" w:hAnsi="幼圆" w:cs="幼圆" w:hint="eastAsia"/>
                <w:sz w:val="24"/>
                <w:szCs w:val="24"/>
              </w:rPr>
              <w:fldChar w:fldCharType="separate"/>
            </w:r>
            <w:r>
              <w:rPr>
                <w:rFonts w:ascii="幼圆" w:eastAsia="幼圆" w:hAnsi="幼圆" w:cs="幼圆" w:hint="eastAsia"/>
                <w:sz w:val="24"/>
                <w:szCs w:val="24"/>
              </w:rPr>
              <w:t>11</w:t>
            </w:r>
            <w:r>
              <w:rPr>
                <w:rFonts w:ascii="幼圆" w:eastAsia="幼圆" w:hAnsi="幼圆" w:cs="幼圆" w:hint="eastAsia"/>
                <w:sz w:val="24"/>
                <w:szCs w:val="24"/>
              </w:rPr>
              <w:fldChar w:fldCharType="end"/>
            </w:r>
          </w:hyperlink>
        </w:p>
        <w:p>
          <w:pPr>
            <w:pStyle w:val="TOC3"/>
            <w:tabs>
              <w:tab w:val="right" w:leader="dot" w:pos="9060"/>
            </w:tabs>
            <w:spacing w:line="360" w:lineRule="auto"/>
            <w:rPr>
              <w:rFonts w:ascii="幼圆" w:eastAsia="幼圆" w:hAnsi="幼圆" w:cs="幼圆" w:hint="eastAsia"/>
              <w:sz w:val="24"/>
              <w:szCs w:val="24"/>
            </w:rPr>
          </w:pPr>
          <w:hyperlink w:anchor="_Toc71586601" w:history="1">
            <w:r>
              <w:rPr>
                <w:rStyle w:val="Hyperlink"/>
                <w:rFonts w:ascii="幼圆" w:eastAsia="幼圆" w:hAnsi="幼圆" w:cs="幼圆" w:hint="eastAsia"/>
                <w:sz w:val="24"/>
                <w:szCs w:val="24"/>
              </w:rPr>
              <w:t>3.5.2营运能力分析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_Toc71586601 \h </w:instrText>
            </w:r>
            <w:r>
              <w:rPr>
                <w:rFonts w:ascii="幼圆" w:eastAsia="幼圆" w:hAnsi="幼圆" w:cs="幼圆" w:hint="eastAsia"/>
                <w:sz w:val="24"/>
                <w:szCs w:val="24"/>
              </w:rPr>
              <w:fldChar w:fldCharType="separate"/>
            </w:r>
            <w:r>
              <w:rPr>
                <w:rFonts w:ascii="幼圆" w:eastAsia="幼圆" w:hAnsi="幼圆" w:cs="幼圆" w:hint="eastAsia"/>
                <w:sz w:val="24"/>
                <w:szCs w:val="24"/>
              </w:rPr>
              <w:t>12</w:t>
            </w:r>
            <w:r>
              <w:rPr>
                <w:rFonts w:ascii="幼圆" w:eastAsia="幼圆" w:hAnsi="幼圆" w:cs="幼圆" w:hint="eastAsia"/>
                <w:sz w:val="24"/>
                <w:szCs w:val="24"/>
              </w:rPr>
              <w:fldChar w:fldCharType="end"/>
            </w:r>
          </w:hyperlink>
        </w:p>
        <w:p>
          <w:pPr>
            <w:pStyle w:val="TOC3"/>
            <w:tabs>
              <w:tab w:val="right" w:leader="dot" w:pos="9060"/>
            </w:tabs>
            <w:spacing w:line="360" w:lineRule="auto"/>
            <w:rPr>
              <w:rFonts w:ascii="幼圆" w:eastAsia="幼圆" w:hAnsi="幼圆" w:cs="幼圆" w:hint="eastAsia"/>
              <w:sz w:val="24"/>
              <w:szCs w:val="24"/>
            </w:rPr>
          </w:pPr>
          <w:hyperlink w:anchor="_Toc71586602" w:history="1">
            <w:r>
              <w:rPr>
                <w:rStyle w:val="Hyperlink"/>
                <w:rFonts w:ascii="幼圆" w:eastAsia="幼圆" w:hAnsi="幼圆" w:cs="幼圆" w:hint="eastAsia"/>
                <w:sz w:val="24"/>
                <w:szCs w:val="24"/>
              </w:rPr>
              <w:t>3.5.3盈利能力分析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_Toc71586602 \h </w:instrText>
            </w:r>
            <w:r>
              <w:rPr>
                <w:rFonts w:ascii="幼圆" w:eastAsia="幼圆" w:hAnsi="幼圆" w:cs="幼圆" w:hint="eastAsia"/>
                <w:sz w:val="24"/>
                <w:szCs w:val="24"/>
              </w:rPr>
              <w:fldChar w:fldCharType="separate"/>
            </w:r>
            <w:r>
              <w:rPr>
                <w:rFonts w:ascii="幼圆" w:eastAsia="幼圆" w:hAnsi="幼圆" w:cs="幼圆" w:hint="eastAsia"/>
                <w:sz w:val="24"/>
                <w:szCs w:val="24"/>
              </w:rPr>
              <w:t>13</w:t>
            </w:r>
            <w:r>
              <w:rPr>
                <w:rFonts w:ascii="幼圆" w:eastAsia="幼圆" w:hAnsi="幼圆" w:cs="幼圆" w:hint="eastAsia"/>
                <w:sz w:val="24"/>
                <w:szCs w:val="24"/>
              </w:rPr>
              <w:fldChar w:fldCharType="end"/>
            </w:r>
          </w:hyperlink>
        </w:p>
        <w:p>
          <w:pPr>
            <w:pStyle w:val="TOC3"/>
            <w:tabs>
              <w:tab w:val="right" w:leader="dot" w:pos="9060"/>
            </w:tabs>
            <w:spacing w:line="360" w:lineRule="auto"/>
            <w:rPr>
              <w:rFonts w:ascii="幼圆" w:eastAsia="幼圆" w:hAnsi="幼圆" w:cs="幼圆" w:hint="eastAsia"/>
              <w:sz w:val="24"/>
              <w:szCs w:val="24"/>
            </w:rPr>
          </w:pPr>
          <w:hyperlink w:anchor="_Toc71586603" w:history="1">
            <w:r>
              <w:rPr>
                <w:rStyle w:val="Hyperlink"/>
                <w:rFonts w:ascii="幼圆" w:eastAsia="幼圆" w:hAnsi="幼圆" w:cs="幼圆" w:hint="eastAsia"/>
                <w:sz w:val="24"/>
                <w:szCs w:val="24"/>
              </w:rPr>
              <w:t>3.5.4成长能力分析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_Toc71586603 \h </w:instrText>
            </w:r>
            <w:r>
              <w:rPr>
                <w:rFonts w:ascii="幼圆" w:eastAsia="幼圆" w:hAnsi="幼圆" w:cs="幼圆" w:hint="eastAsia"/>
                <w:sz w:val="24"/>
                <w:szCs w:val="24"/>
              </w:rPr>
              <w:fldChar w:fldCharType="separate"/>
            </w:r>
            <w:r>
              <w:rPr>
                <w:rFonts w:ascii="幼圆" w:eastAsia="幼圆" w:hAnsi="幼圆" w:cs="幼圆" w:hint="eastAsia"/>
                <w:sz w:val="24"/>
                <w:szCs w:val="24"/>
              </w:rPr>
              <w:t>13</w:t>
            </w:r>
            <w:r>
              <w:rPr>
                <w:rFonts w:ascii="幼圆" w:eastAsia="幼圆" w:hAnsi="幼圆" w:cs="幼圆" w:hint="eastAsia"/>
                <w:sz w:val="24"/>
                <w:szCs w:val="24"/>
              </w:rPr>
              <w:fldChar w:fldCharType="end"/>
            </w:r>
          </w:hyperlink>
        </w:p>
        <w:p>
          <w:pPr>
            <w:pStyle w:val="TOC1"/>
            <w:tabs>
              <w:tab w:val="right" w:leader="dot" w:pos="9060"/>
            </w:tabs>
            <w:spacing w:line="360" w:lineRule="auto"/>
            <w:rPr>
              <w:rFonts w:ascii="幼圆" w:eastAsia="幼圆" w:hAnsi="幼圆" w:cs="幼圆" w:hint="eastAsia"/>
              <w:sz w:val="24"/>
              <w:szCs w:val="24"/>
            </w:rPr>
          </w:pPr>
          <w:hyperlink w:anchor="_Toc71586604" w:history="1">
            <w:r>
              <w:rPr>
                <w:rStyle w:val="Hyperlink"/>
                <w:rFonts w:ascii="幼圆" w:eastAsia="幼圆" w:hAnsi="幼圆" w:cs="幼圆" w:hint="eastAsia"/>
                <w:sz w:val="24"/>
                <w:szCs w:val="24"/>
              </w:rPr>
              <w:t>4.酒鬼酒企业财务管理所面临的问题</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_Toc71586604 \h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p>
          <w:pPr>
            <w:pStyle w:val="TOC2"/>
            <w:tabs>
              <w:tab w:val="right" w:leader="dot" w:pos="9060"/>
            </w:tabs>
            <w:spacing w:line="360" w:lineRule="auto"/>
            <w:rPr>
              <w:rFonts w:ascii="幼圆" w:eastAsia="幼圆" w:hAnsi="幼圆" w:cs="幼圆" w:hint="eastAsia"/>
              <w:sz w:val="24"/>
              <w:szCs w:val="24"/>
            </w:rPr>
          </w:pPr>
          <w:hyperlink w:anchor="_Toc71586605" w:history="1">
            <w:r>
              <w:rPr>
                <w:rStyle w:val="Hyperlink"/>
                <w:rFonts w:ascii="幼圆" w:eastAsia="幼圆" w:hAnsi="幼圆" w:cs="幼圆" w:hint="eastAsia"/>
                <w:sz w:val="24"/>
                <w:szCs w:val="24"/>
              </w:rPr>
              <w:t>4.1负债结构不合理</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_Toc71586605 \h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p>
          <w:pPr>
            <w:pStyle w:val="TOC2"/>
            <w:tabs>
              <w:tab w:val="right" w:leader="dot" w:pos="9060"/>
            </w:tabs>
            <w:spacing w:line="360" w:lineRule="auto"/>
            <w:rPr>
              <w:rFonts w:ascii="幼圆" w:eastAsia="幼圆" w:hAnsi="幼圆" w:cs="幼圆" w:hint="eastAsia"/>
              <w:sz w:val="24"/>
              <w:szCs w:val="24"/>
            </w:rPr>
            <w:sectPr>
              <w:footerReference w:type="default" r:id="rId6"/>
              <w:footerReference w:type="first" r:id="rId7"/>
              <w:pgSz w:w="11906" w:h="16838"/>
              <w:pgMar w:top="1418" w:right="1134" w:bottom="1134" w:left="1418" w:header="0" w:footer="0" w:gutter="284"/>
              <w:pgNumType w:start="1"/>
              <w:cols w:num="1" w:space="425"/>
              <w:titlePg/>
              <w:docGrid w:type="lines" w:linePitch="312" w:charSpace="0"/>
            </w:sectPr>
          </w:pPr>
          <w:hyperlink w:anchor="_Toc71586606" w:history="1">
            <w:r>
              <w:rPr>
                <w:rStyle w:val="Hyperlink"/>
                <w:rFonts w:ascii="幼圆" w:eastAsia="幼圆" w:hAnsi="幼圆" w:cs="幼圆" w:hint="eastAsia"/>
                <w:sz w:val="24"/>
                <w:szCs w:val="24"/>
              </w:rPr>
              <w:t>4.2财务压力不可忽视</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_Toc71586606 \h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sdtContent>
    </w:sdt>
    <w:sdt>
      <w:sdtPr>
        <w:rPr>
          <w:rFonts w:ascii="幼圆" w:eastAsia="幼圆" w:hAnsi="幼圆" w:cs="幼圆" w:hint="eastAsia"/>
          <w:b w:val="0"/>
          <w:bCs w:val="0"/>
          <w:color w:val="auto"/>
          <w:kern w:val="2"/>
          <w:sz w:val="24"/>
          <w:szCs w:val="24"/>
          <w:lang w:val="zh-CN"/>
        </w:rPr>
        <w:id w:val="1434086367"/>
        <w:docPartObj>
          <w:docPartGallery w:val="Table of Contents"/>
          <w:docPartUnique/>
        </w:docPartObj>
      </w:sdtPr>
      <w:sdtEndPr>
        <w:rPr>
          <w:rFonts w:ascii="幼圆" w:eastAsia="幼圆" w:hAnsi="幼圆" w:cs="幼圆" w:hint="eastAsia"/>
          <w:b w:val="0"/>
          <w:bCs w:val="0"/>
          <w:color w:val="auto"/>
          <w:kern w:val="2"/>
          <w:sz w:val="24"/>
          <w:szCs w:val="24"/>
          <w:lang w:val="zh-CN"/>
        </w:rPr>
      </w:sdtEndPr>
      <w:sdtContent>
        <w:p>
          <w:pPr>
            <w:pStyle w:val="TOC2"/>
            <w:tabs>
              <w:tab w:val="right" w:leader="dot" w:pos="9060"/>
            </w:tabs>
            <w:spacing w:line="360" w:lineRule="auto"/>
            <w:rPr>
              <w:rFonts w:ascii="幼圆" w:eastAsia="幼圆" w:hAnsi="幼圆" w:cs="幼圆" w:hint="eastAsia"/>
              <w:sz w:val="24"/>
              <w:szCs w:val="24"/>
            </w:rPr>
          </w:pPr>
          <w:hyperlink w:anchor="_Toc71586607" w:history="1">
            <w:r>
              <w:rPr>
                <w:rStyle w:val="Hyperlink"/>
                <w:rFonts w:ascii="幼圆" w:eastAsia="幼圆" w:hAnsi="幼圆" w:cs="幼圆" w:hint="eastAsia"/>
                <w:sz w:val="24"/>
                <w:szCs w:val="24"/>
              </w:rPr>
              <w:t>4.3资产管理能力较低</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_Toc71586607 \h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p>
          <w:pPr>
            <w:pStyle w:val="TOC1"/>
            <w:tabs>
              <w:tab w:val="right" w:leader="dot" w:pos="9060"/>
            </w:tabs>
            <w:spacing w:line="360" w:lineRule="auto"/>
            <w:rPr>
              <w:rFonts w:ascii="幼圆" w:eastAsia="幼圆" w:hAnsi="幼圆" w:cs="幼圆" w:hint="eastAsia"/>
              <w:sz w:val="24"/>
              <w:szCs w:val="24"/>
            </w:rPr>
          </w:pPr>
          <w:hyperlink w:anchor="_Toc71586608" w:history="1">
            <w:r>
              <w:rPr>
                <w:rStyle w:val="Hyperlink"/>
                <w:rFonts w:ascii="幼圆" w:eastAsia="幼圆" w:hAnsi="幼圆" w:cs="幼圆" w:hint="eastAsia"/>
                <w:sz w:val="24"/>
                <w:szCs w:val="24"/>
              </w:rPr>
              <w:t>5.酒鬼酒企业财务问题的优化对策</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_Toc71586608 \h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p>
          <w:pPr>
            <w:pStyle w:val="TOC2"/>
            <w:tabs>
              <w:tab w:val="right" w:leader="dot" w:pos="9060"/>
            </w:tabs>
            <w:spacing w:line="360" w:lineRule="auto"/>
            <w:rPr>
              <w:rFonts w:ascii="幼圆" w:eastAsia="幼圆" w:hAnsi="幼圆" w:cs="幼圆" w:hint="eastAsia"/>
              <w:sz w:val="24"/>
              <w:szCs w:val="24"/>
            </w:rPr>
          </w:pPr>
          <w:hyperlink w:anchor="_Toc71586609" w:history="1">
            <w:r>
              <w:rPr>
                <w:rStyle w:val="Hyperlink"/>
                <w:rFonts w:ascii="幼圆" w:eastAsia="幼圆" w:hAnsi="幼圆" w:cs="幼圆" w:hint="eastAsia"/>
                <w:sz w:val="24"/>
                <w:szCs w:val="24"/>
              </w:rPr>
              <w:t>5.1调整企业负债结构</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_Toc71586609 \h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p>
          <w:pPr>
            <w:pStyle w:val="TOC2"/>
            <w:tabs>
              <w:tab w:val="right" w:leader="dot" w:pos="9060"/>
            </w:tabs>
            <w:spacing w:line="360" w:lineRule="auto"/>
            <w:rPr>
              <w:rFonts w:ascii="幼圆" w:eastAsia="幼圆" w:hAnsi="幼圆" w:cs="幼圆" w:hint="eastAsia"/>
              <w:sz w:val="24"/>
              <w:szCs w:val="24"/>
            </w:rPr>
          </w:pPr>
          <w:hyperlink w:anchor="_Toc71586610" w:history="1">
            <w:r>
              <w:rPr>
                <w:rStyle w:val="Hyperlink"/>
                <w:rFonts w:ascii="幼圆" w:eastAsia="幼圆" w:hAnsi="幼圆" w:cs="幼圆" w:hint="eastAsia"/>
                <w:sz w:val="24"/>
                <w:szCs w:val="24"/>
              </w:rPr>
              <w:t>5.2 降低企业现金持有率，发挥财务杠杆的作用</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_Toc71586610 \h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p>
          <w:pPr>
            <w:pStyle w:val="TOC2"/>
            <w:tabs>
              <w:tab w:val="right" w:leader="dot" w:pos="9060"/>
            </w:tabs>
            <w:spacing w:line="360" w:lineRule="auto"/>
            <w:rPr>
              <w:rFonts w:ascii="幼圆" w:eastAsia="幼圆" w:hAnsi="幼圆" w:cs="幼圆" w:hint="eastAsia"/>
              <w:sz w:val="24"/>
              <w:szCs w:val="24"/>
            </w:rPr>
          </w:pPr>
          <w:hyperlink w:anchor="_Toc71586611" w:history="1">
            <w:r>
              <w:rPr>
                <w:rStyle w:val="Hyperlink"/>
                <w:rFonts w:ascii="幼圆" w:eastAsia="幼圆" w:hAnsi="幼圆" w:cs="幼圆" w:hint="eastAsia"/>
                <w:sz w:val="24"/>
                <w:szCs w:val="24"/>
              </w:rPr>
              <w:t>5.3提高企业资产运营效率</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_Toc71586611 \h </w:instrText>
            </w:r>
            <w:r>
              <w:rPr>
                <w:rFonts w:ascii="幼圆" w:eastAsia="幼圆" w:hAnsi="幼圆" w:cs="幼圆" w:hint="eastAsia"/>
                <w:sz w:val="24"/>
                <w:szCs w:val="24"/>
              </w:rPr>
              <w:fldChar w:fldCharType="separate"/>
            </w:r>
            <w:r>
              <w:rPr>
                <w:rFonts w:ascii="幼圆" w:eastAsia="幼圆" w:hAnsi="幼圆" w:cs="幼圆" w:hint="eastAsia"/>
                <w:sz w:val="24"/>
                <w:szCs w:val="24"/>
              </w:rPr>
              <w:t>16</w:t>
            </w:r>
            <w:r>
              <w:rPr>
                <w:rFonts w:ascii="幼圆" w:eastAsia="幼圆" w:hAnsi="幼圆" w:cs="幼圆" w:hint="eastAsia"/>
                <w:sz w:val="24"/>
                <w:szCs w:val="24"/>
              </w:rPr>
              <w:fldChar w:fldCharType="end"/>
            </w:r>
          </w:hyperlink>
        </w:p>
        <w:p>
          <w:pPr>
            <w:pStyle w:val="TOC1"/>
            <w:tabs>
              <w:tab w:val="right" w:leader="dot" w:pos="9060"/>
            </w:tabs>
            <w:spacing w:line="360" w:lineRule="auto"/>
            <w:rPr>
              <w:rFonts w:ascii="幼圆" w:eastAsia="幼圆" w:hAnsi="幼圆" w:cs="幼圆" w:hint="eastAsia"/>
              <w:sz w:val="24"/>
              <w:szCs w:val="24"/>
            </w:rPr>
          </w:pPr>
          <w:hyperlink w:anchor="_Toc71586613" w:history="1">
            <w:r>
              <w:rPr>
                <w:rStyle w:val="Hyperlink"/>
                <w:rFonts w:ascii="幼圆" w:eastAsia="幼圆" w:hAnsi="幼圆" w:cs="幼圆" w:hint="eastAsia"/>
                <w:sz w:val="24"/>
                <w:szCs w:val="24"/>
              </w:rPr>
              <w:t>参考文献</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_Toc71586613 \h </w:instrText>
            </w:r>
            <w:r>
              <w:rPr>
                <w:rFonts w:ascii="幼圆" w:eastAsia="幼圆" w:hAnsi="幼圆" w:cs="幼圆" w:hint="eastAsia"/>
                <w:sz w:val="24"/>
                <w:szCs w:val="24"/>
              </w:rPr>
              <w:fldChar w:fldCharType="separate"/>
            </w:r>
            <w:r>
              <w:rPr>
                <w:rFonts w:ascii="幼圆" w:eastAsia="幼圆" w:hAnsi="幼圆" w:cs="幼圆" w:hint="eastAsia"/>
                <w:sz w:val="24"/>
                <w:szCs w:val="24"/>
              </w:rPr>
              <w:t>16</w:t>
            </w:r>
            <w:r>
              <w:rPr>
                <w:rFonts w:ascii="幼圆" w:eastAsia="幼圆" w:hAnsi="幼圆" w:cs="幼圆" w:hint="eastAsia"/>
                <w:sz w:val="24"/>
                <w:szCs w:val="24"/>
              </w:rPr>
              <w:fldChar w:fldCharType="end"/>
            </w:r>
          </w:hyperlink>
        </w:p>
        <w:p>
          <w:pPr>
            <w:spacing w:line="360" w:lineRule="auto"/>
            <w:rPr>
              <w:rFonts w:ascii="幼圆" w:eastAsia="幼圆" w:hAnsi="幼圆" w:cs="幼圆" w:hint="eastAsia"/>
              <w:sz w:val="24"/>
            </w:rPr>
          </w:pPr>
          <w:r>
            <w:rPr>
              <w:rFonts w:ascii="幼圆" w:eastAsia="幼圆" w:hAnsi="幼圆" w:cs="幼圆" w:hint="eastAsia"/>
              <w:b/>
              <w:bCs/>
              <w:sz w:val="24"/>
              <w:szCs w:val="24"/>
              <w:lang w:val="zh-CN"/>
            </w:rPr>
            <w:fldChar w:fldCharType="end"/>
          </w:r>
        </w:p>
      </w:sdtContent>
    </w:sdt>
    <w:p>
      <w:pPr>
        <w:spacing w:line="360" w:lineRule="auto"/>
        <w:rPr>
          <w:rFonts w:ascii="幼圆" w:eastAsia="幼圆" w:hAnsi="幼圆" w:cs="幼圆" w:hint="eastAsia"/>
          <w:sz w:val="24"/>
        </w:rPr>
      </w:pPr>
      <w:bookmarkStart w:id="1" w:name="_Toc71586579"/>
      <w:r>
        <w:rPr>
          <w:rStyle w:val="a2"/>
          <w:rFonts w:ascii="幼圆" w:eastAsia="幼圆" w:hAnsi="幼圆" w:cs="幼圆" w:hint="eastAsia"/>
          <w:sz w:val="24"/>
          <w:szCs w:val="24"/>
        </w:rPr>
        <w:t>摘要</w:t>
      </w:r>
      <w:bookmarkEnd w:id="1"/>
      <w:r>
        <w:rPr>
          <w:rFonts w:ascii="幼圆" w:eastAsia="幼圆" w:hAnsi="幼圆" w:cs="幼圆" w:hint="eastAsia"/>
          <w:sz w:val="24"/>
          <w:szCs w:val="24"/>
        </w:rPr>
        <w:t>：财务报表是通过分析企业在一定时期内的财务数据来分析企业的偿债能力</w:t>
      </w:r>
      <w:r>
        <w:rPr>
          <w:rFonts w:ascii="幼圆" w:eastAsia="幼圆" w:hAnsi="幼圆" w:cs="幼圆" w:hint="eastAsia"/>
          <w:sz w:val="24"/>
          <w:szCs w:val="24"/>
        </w:rPr>
        <w:t>、</w:t>
      </w:r>
      <w:r>
        <w:rPr>
          <w:rFonts w:ascii="幼圆" w:eastAsia="幼圆" w:hAnsi="幼圆" w:cs="幼圆" w:hint="eastAsia"/>
          <w:sz w:val="24"/>
          <w:szCs w:val="24"/>
        </w:rPr>
        <w:t>营运能力</w:t>
      </w:r>
      <w:r>
        <w:rPr>
          <w:rFonts w:ascii="幼圆" w:eastAsia="幼圆" w:hAnsi="幼圆" w:cs="幼圆" w:hint="eastAsia"/>
          <w:sz w:val="24"/>
          <w:szCs w:val="24"/>
        </w:rPr>
        <w:t>、</w:t>
      </w:r>
      <w:r>
        <w:rPr>
          <w:rFonts w:ascii="幼圆" w:eastAsia="幼圆" w:hAnsi="幼圆" w:cs="幼圆" w:hint="eastAsia"/>
          <w:sz w:val="24"/>
          <w:szCs w:val="24"/>
        </w:rPr>
        <w:t>盈利能力以及成长能力，来得出企业未来发展状况，综合评价企业的财务状况和经营状况，找出企业经营中存在的问题，提出相应的对策。本文通过分析酒鬼酒股份有限公司（以下简称酒鬼酒企业）的各类财务报表，对酒鬼酒企业进行财务报表分析。在引言部分介绍了研究背景，研究意义以及研究内容，在财务报表理论基础部分介绍了财务分析的含义和目的，财务分析的方法以及相关的文献综述，在酒鬼酒企业财务报表分析部分介绍了酒鬼酒企业的资产负债表，利润表以及现金流量表，并且进行了偿债能力分析</w:t>
      </w:r>
      <w:r>
        <w:rPr>
          <w:rFonts w:ascii="幼圆" w:eastAsia="幼圆" w:hAnsi="幼圆" w:cs="幼圆" w:hint="eastAsia"/>
          <w:sz w:val="24"/>
          <w:szCs w:val="24"/>
        </w:rPr>
        <w:t>、</w:t>
      </w:r>
      <w:r>
        <w:rPr>
          <w:rFonts w:ascii="幼圆" w:eastAsia="幼圆" w:hAnsi="幼圆" w:cs="幼圆" w:hint="eastAsia"/>
          <w:sz w:val="24"/>
          <w:szCs w:val="24"/>
        </w:rPr>
        <w:t>营运能力分析</w:t>
      </w:r>
      <w:r>
        <w:rPr>
          <w:rFonts w:ascii="幼圆" w:eastAsia="幼圆" w:hAnsi="幼圆" w:cs="幼圆" w:hint="eastAsia"/>
          <w:sz w:val="24"/>
          <w:szCs w:val="24"/>
        </w:rPr>
        <w:t>、</w:t>
      </w:r>
      <w:r>
        <w:rPr>
          <w:rFonts w:ascii="幼圆" w:eastAsia="幼圆" w:hAnsi="幼圆" w:cs="幼圆" w:hint="eastAsia"/>
          <w:sz w:val="24"/>
          <w:szCs w:val="24"/>
        </w:rPr>
        <w:t>盈利能力分析以及成长能力分析，依据对酒鬼酒企业财务分析的数据发现了企业在财务管理中的问题并提出了相关的建议。</w:t>
      </w:r>
    </w:p>
    <w:p>
      <w:pPr>
        <w:spacing w:line="360" w:lineRule="auto"/>
        <w:rPr>
          <w:rFonts w:ascii="幼圆" w:eastAsia="幼圆" w:hAnsi="幼圆" w:cs="幼圆" w:hint="eastAsia"/>
          <w:sz w:val="24"/>
        </w:rPr>
      </w:pPr>
      <w:bookmarkStart w:id="2" w:name="_Toc71586580"/>
      <w:r>
        <w:rPr>
          <w:rStyle w:val="a2"/>
          <w:rFonts w:ascii="幼圆" w:eastAsia="幼圆" w:hAnsi="幼圆" w:cs="幼圆" w:hint="eastAsia"/>
          <w:sz w:val="24"/>
          <w:szCs w:val="24"/>
        </w:rPr>
        <w:t>关键词</w:t>
      </w:r>
      <w:bookmarkEnd w:id="2"/>
      <w:r>
        <w:rPr>
          <w:rFonts w:ascii="幼圆" w:eastAsia="幼圆" w:hAnsi="幼圆" w:cs="幼圆" w:hint="eastAsia"/>
          <w:sz w:val="24"/>
          <w:szCs w:val="24"/>
        </w:rPr>
        <w:t>：酒鬼酒企业 财务分析 能力分析 比率分析</w:t>
      </w:r>
    </w:p>
    <w:p>
      <w:pPr>
        <w:pStyle w:val="Heading1"/>
        <w:spacing w:line="360" w:lineRule="auto"/>
        <w:rPr>
          <w:rFonts w:ascii="幼圆" w:eastAsia="幼圆" w:hAnsi="幼圆" w:cs="幼圆" w:hint="eastAsia"/>
          <w:sz w:val="24"/>
          <w:szCs w:val="24"/>
        </w:rPr>
      </w:pPr>
      <w:bookmarkStart w:id="3" w:name="_Toc71480775"/>
      <w:bookmarkStart w:id="4" w:name="_Toc71586583"/>
      <w:r>
        <w:rPr>
          <w:rFonts w:ascii="幼圆" w:eastAsia="幼圆" w:hAnsi="幼圆" w:cs="幼圆" w:hint="eastAsia"/>
          <w:sz w:val="24"/>
          <w:szCs w:val="24"/>
        </w:rPr>
        <w:t>1.引言</w:t>
      </w:r>
      <w:bookmarkEnd w:id="3"/>
      <w:bookmarkEnd w:id="4"/>
    </w:p>
    <w:p>
      <w:pPr>
        <w:pStyle w:val="Heading2"/>
        <w:spacing w:line="360" w:lineRule="auto"/>
        <w:rPr>
          <w:rFonts w:ascii="幼圆" w:eastAsia="幼圆" w:hAnsi="幼圆" w:cs="幼圆" w:hint="eastAsia"/>
          <w:szCs w:val="24"/>
        </w:rPr>
      </w:pPr>
      <w:bookmarkStart w:id="5" w:name="_Toc71586584"/>
      <w:bookmarkStart w:id="6" w:name="_Toc71480776"/>
      <w:r>
        <w:rPr>
          <w:rFonts w:ascii="幼圆" w:eastAsia="幼圆" w:hAnsi="幼圆" w:cs="幼圆" w:hint="eastAsia"/>
          <w:sz w:val="24"/>
          <w:szCs w:val="24"/>
        </w:rPr>
        <w:t>1.1研究背景</w:t>
      </w:r>
      <w:bookmarkEnd w:id="5"/>
      <w:bookmarkEnd w:id="6"/>
    </w:p>
    <w:p>
      <w:pPr>
        <w:widowControl/>
        <w:spacing w:line="360" w:lineRule="auto"/>
        <w:ind w:firstLine="480" w:firstLineChars="200"/>
        <w:jc w:val="left"/>
        <w:rPr>
          <w:rFonts w:ascii="幼圆" w:eastAsia="幼圆" w:hAnsi="幼圆" w:cs="幼圆" w:hint="eastAsia"/>
          <w:sz w:val="24"/>
        </w:rPr>
      </w:pPr>
      <w:r>
        <w:rPr>
          <w:rFonts w:ascii="幼圆" w:eastAsia="幼圆" w:hAnsi="幼圆" w:cs="幼圆" w:hint="eastAsia"/>
          <w:sz w:val="24"/>
          <w:szCs w:val="24"/>
        </w:rPr>
        <w:t>白酒行业是一个消耗粮食多的一个产业，加上白酒行业有污染问题，同时高度酒对身体有害等原因，所以我们国家将白酒列入限制发展的行业，对白酒行业实行征税等政策，所以白酒企业在财政税收、劳动力就业、农业结构调整等方面，发挥了重要的作用。2016年，白酒企业对自家主打产品进行提价，白酒行业正在逐渐复苏。证券机构认为，白酒行业经历了三年时间调整，正在逐步走出销售收入大幅下降的时期，行业调整进入了第二阶段。但是随着白酒企业的不断增多，白酒产品达饱和，导致白酒行业进入发展停滞期，以及近几年白酒产品质量出现问题， 导致白酒企业出现财务危机，所以财务分析就显得越加重要。</w:t>
      </w:r>
    </w:p>
    <w:p>
      <w:pPr>
        <w:widowControl/>
        <w:spacing w:line="360" w:lineRule="auto"/>
        <w:ind w:firstLine="480" w:firstLineChars="200"/>
        <w:jc w:val="left"/>
        <w:rPr>
          <w:rFonts w:ascii="幼圆" w:eastAsia="幼圆" w:hAnsi="幼圆" w:cs="幼圆" w:hint="eastAsia"/>
          <w:sz w:val="24"/>
        </w:rPr>
        <w:sectPr>
          <w:footerReference w:type="default" r:id="rId8"/>
          <w:footerReference w:type="first" r:id="rId9"/>
          <w:type w:val="nextPage"/>
          <w:pgSz w:w="11906" w:h="16838"/>
          <w:pgMar w:top="1418" w:right="1134" w:bottom="1134" w:left="1418" w:header="0" w:footer="0" w:gutter="284"/>
          <w:pgNumType w:start="2"/>
          <w:cols w:num="1" w:space="425"/>
          <w:titlePg w:val="0"/>
          <w:docGrid w:type="lines" w:linePitch="312" w:charSpace="0"/>
        </w:sectPr>
      </w:pPr>
    </w:p>
    <w:p>
      <w:pPr>
        <w:widowControl/>
        <w:spacing w:line="360" w:lineRule="auto"/>
        <w:ind w:firstLine="480" w:firstLineChars="200"/>
        <w:jc w:val="left"/>
        <w:rPr>
          <w:rFonts w:ascii="幼圆" w:eastAsia="幼圆" w:hAnsi="幼圆" w:cs="幼圆" w:hint="eastAsia"/>
          <w:sz w:val="24"/>
        </w:rPr>
      </w:pPr>
      <w:r>
        <w:rPr>
          <w:rFonts w:ascii="幼圆" w:eastAsia="幼圆" w:hAnsi="幼圆" w:cs="幼圆" w:hint="eastAsia"/>
          <w:sz w:val="24"/>
          <w:szCs w:val="24"/>
        </w:rPr>
        <w:t>财务分析是依靠企业财务报表中的数据，运用一定的方法和技术，分析企业财务管理中出现的问题并提出对策。世界经济交流频繁，社会快速发展，中国改革开放脚步加快，我国经济与世界经济不断接轨，经济快速融合，联系更加紧密。与此同时，企业与世界企业接轨，组织形式与经营活动变得越加复杂，白酒行业竞争更加激烈，而酒鬼酒企业一直致力于发展高端白酒产品，此时财务分析就显得越加重要，财务分析可以帮助财务报表的使用者了解企业经营成果和未来发展趋势，同时结合企业战略目标，对财务分析进行评价。</w:t>
      </w:r>
    </w:p>
    <w:p>
      <w:pPr>
        <w:pStyle w:val="Heading2"/>
        <w:spacing w:line="360" w:lineRule="auto"/>
        <w:rPr>
          <w:rFonts w:ascii="幼圆" w:eastAsia="幼圆" w:hAnsi="幼圆" w:cs="幼圆" w:hint="eastAsia"/>
          <w:szCs w:val="24"/>
        </w:rPr>
      </w:pPr>
      <w:bookmarkStart w:id="7" w:name="_Toc71586585"/>
      <w:bookmarkStart w:id="8" w:name="_Toc71480777"/>
      <w:r>
        <w:rPr>
          <w:rFonts w:ascii="幼圆" w:eastAsia="幼圆" w:hAnsi="幼圆" w:cs="幼圆" w:hint="eastAsia"/>
          <w:sz w:val="24"/>
          <w:szCs w:val="24"/>
        </w:rPr>
        <w:t>1.2研究意义</w:t>
      </w:r>
      <w:bookmarkEnd w:id="7"/>
      <w:bookmarkEnd w:id="8"/>
    </w:p>
    <w:p>
      <w:pPr>
        <w:widowControl/>
        <w:spacing w:line="360" w:lineRule="auto"/>
        <w:ind w:firstLine="480" w:firstLineChars="200"/>
        <w:jc w:val="left"/>
        <w:rPr>
          <w:rFonts w:ascii="幼圆" w:eastAsia="幼圆" w:hAnsi="幼圆" w:cs="幼圆" w:hint="eastAsia"/>
          <w:sz w:val="24"/>
        </w:rPr>
      </w:pPr>
      <w:r>
        <w:rPr>
          <w:rFonts w:ascii="幼圆" w:eastAsia="幼圆" w:hAnsi="幼圆" w:cs="幼圆" w:hint="eastAsia"/>
          <w:sz w:val="24"/>
          <w:szCs w:val="24"/>
        </w:rPr>
        <w:t>酒鬼酒企业是白酒塑化剂事件的主角，2012年被曝查出塑化剂严重超标，本文以此次事件的主角酒鬼酒企业为例，分析酒鬼酒企业在经历此次事件之后的发展状况。</w:t>
      </w:r>
    </w:p>
    <w:p>
      <w:pPr>
        <w:widowControl/>
        <w:spacing w:line="360" w:lineRule="auto"/>
        <w:ind w:firstLine="480" w:firstLineChars="200"/>
        <w:jc w:val="left"/>
        <w:rPr>
          <w:rFonts w:ascii="幼圆" w:eastAsia="幼圆" w:hAnsi="幼圆" w:cs="幼圆" w:hint="eastAsia"/>
          <w:color w:val="000000" w:themeColor="text1"/>
          <w:kern w:val="0"/>
          <w:sz w:val="24"/>
          <w:shd w:val="clear" w:color="auto" w:fill="FFFFFF"/>
          <w:lang w:bidi="ar"/>
          <w14:textFill>
            <w14:solidFill>
              <w14:schemeClr w14:val="tx1"/>
            </w14:solidFill>
          </w14:textFill>
        </w:rPr>
      </w:pPr>
      <w:r>
        <w:rPr>
          <w:rFonts w:ascii="幼圆" w:eastAsia="幼圆" w:hAnsi="幼圆" w:cs="幼圆" w:hint="eastAsia"/>
          <w:sz w:val="24"/>
          <w:szCs w:val="24"/>
        </w:rPr>
        <w:t>其理论意义是通过分析酒鬼酒企业的财务报表，判断该企业的财务状况是否良好，</w:t>
      </w:r>
      <w:r>
        <w:rPr>
          <w:rFonts w:ascii="幼圆" w:eastAsia="幼圆" w:hAnsi="幼圆" w:cs="幼圆" w:hint="eastAsia"/>
          <w:color w:val="000000" w:themeColor="text1"/>
          <w:kern w:val="0"/>
          <w:sz w:val="24"/>
          <w:szCs w:val="24"/>
          <w:shd w:val="clear" w:color="auto" w:fill="FFFFFF"/>
          <w:lang w:bidi="ar"/>
          <w14:textFill>
            <w14:solidFill>
              <w14:schemeClr w14:val="tx1"/>
            </w14:solidFill>
          </w14:textFill>
        </w:rPr>
        <w:t>企业的经营管理是否健全，企业的业务前景是否光明，与此同时，还可以通过分析，找出影响该企业经营管理的问题所在，并且提出解决问题的措施。做到事前预防，事中治理，事后恢复等方法，降低经营成本，为企业可持续发展打下基础。</w:t>
      </w:r>
    </w:p>
    <w:p>
      <w:pPr>
        <w:widowControl/>
        <w:spacing w:line="360" w:lineRule="auto"/>
        <w:ind w:firstLine="480" w:firstLineChars="200"/>
        <w:jc w:val="left"/>
        <w:rPr>
          <w:rFonts w:ascii="幼圆" w:eastAsia="幼圆" w:hAnsi="幼圆" w:cs="幼圆" w:hint="eastAsia"/>
          <w:color w:val="000000" w:themeColor="text1"/>
          <w:kern w:val="0"/>
          <w:sz w:val="24"/>
          <w:shd w:val="clear" w:color="auto" w:fill="FFFFFF"/>
          <w:lang w:bidi="ar"/>
          <w14:textFill>
            <w14:solidFill>
              <w14:schemeClr w14:val="tx1"/>
            </w14:solidFill>
          </w14:textFill>
        </w:rPr>
      </w:pPr>
      <w:r>
        <w:rPr>
          <w:rFonts w:ascii="幼圆" w:eastAsia="幼圆" w:hAnsi="幼圆" w:cs="幼圆" w:hint="eastAsia"/>
          <w:color w:val="000000" w:themeColor="text1"/>
          <w:kern w:val="0"/>
          <w:sz w:val="24"/>
          <w:szCs w:val="24"/>
          <w:shd w:val="clear" w:color="auto" w:fill="FFFFFF"/>
          <w:lang w:bidi="ar"/>
          <w14:textFill>
            <w14:solidFill>
              <w14:schemeClr w14:val="tx1"/>
            </w14:solidFill>
          </w14:textFill>
        </w:rPr>
        <w:t>其现实意义是，酒鬼酒企业是中国比较早的一家白酒企业，历史悠久，具有一定的基础，早先在人们心里占有较高地位，遭遇塑化剂事件后，酒鬼酒企业被迫放弃了高端酒的行列，近些年酒鬼酒企业加速自身转型，所以酒鬼酒企业具有相当高的研究价值。</w:t>
      </w:r>
    </w:p>
    <w:p>
      <w:pPr>
        <w:pStyle w:val="Heading2"/>
        <w:spacing w:line="360" w:lineRule="auto"/>
        <w:rPr>
          <w:rFonts w:ascii="幼圆" w:eastAsia="幼圆" w:hAnsi="幼圆" w:cs="幼圆" w:hint="eastAsia"/>
          <w:szCs w:val="24"/>
        </w:rPr>
      </w:pPr>
      <w:bookmarkStart w:id="9" w:name="_Toc71586586"/>
      <w:bookmarkStart w:id="10" w:name="_Toc71480778"/>
      <w:r>
        <w:rPr>
          <w:rFonts w:ascii="幼圆" w:eastAsia="幼圆" w:hAnsi="幼圆" w:cs="幼圆" w:hint="eastAsia"/>
          <w:sz w:val="24"/>
          <w:szCs w:val="24"/>
        </w:rPr>
        <w:t>1.3研究内容</w:t>
      </w:r>
      <w:bookmarkEnd w:id="9"/>
      <w:bookmarkEnd w:id="10"/>
    </w:p>
    <w:p>
      <w:pPr>
        <w:spacing w:line="360" w:lineRule="auto"/>
        <w:rPr>
          <w:rFonts w:ascii="幼圆" w:eastAsia="幼圆" w:hAnsi="幼圆" w:cs="幼圆" w:hint="eastAsia"/>
          <w:sz w:val="24"/>
        </w:rPr>
      </w:pPr>
      <w:r>
        <w:rPr>
          <w:rFonts w:ascii="幼圆" w:eastAsia="幼圆" w:hAnsi="幼圆" w:cs="幼圆" w:hint="eastAsia"/>
          <w:sz w:val="24"/>
          <w:szCs w:val="24"/>
        </w:rPr>
        <w:tab/>
      </w:r>
      <w:r>
        <w:rPr>
          <w:rFonts w:ascii="幼圆" w:eastAsia="幼圆" w:hAnsi="幼圆" w:cs="幼圆" w:hint="eastAsia"/>
          <w:sz w:val="24"/>
          <w:szCs w:val="24"/>
        </w:rPr>
        <w:t>本文首先分析了白酒行业近年来的状况，然后结合酒鬼酒企业2016-2019年的财务报表进行了相应的财务分析，对酒鬼酒企业的财务状况进行了解，发现酒鬼酒企业在财务管理中的问题，并且提出了相应的对策。</w:t>
      </w:r>
    </w:p>
    <w:p>
      <w:pPr>
        <w:spacing w:line="360" w:lineRule="auto"/>
        <w:rPr>
          <w:rFonts w:ascii="幼圆" w:eastAsia="幼圆" w:hAnsi="幼圆" w:cs="幼圆" w:hint="eastAsia"/>
          <w:sz w:val="24"/>
        </w:rPr>
      </w:pPr>
      <w:r>
        <w:rPr>
          <w:rFonts w:ascii="幼圆" w:eastAsia="幼圆" w:hAnsi="幼圆" w:cs="幼圆" w:hint="eastAsia"/>
          <w:sz w:val="24"/>
          <w:szCs w:val="24"/>
        </w:rPr>
        <w:tab/>
      </w:r>
      <w:r>
        <w:rPr>
          <w:rFonts w:ascii="幼圆" w:eastAsia="幼圆" w:hAnsi="幼圆" w:cs="幼圆" w:hint="eastAsia"/>
          <w:sz w:val="24"/>
          <w:szCs w:val="24"/>
        </w:rPr>
        <w:t>第一步，本文在第一部分介绍了研究背景</w:t>
      </w:r>
      <w:r>
        <w:rPr>
          <w:rFonts w:ascii="幼圆" w:eastAsia="幼圆" w:hAnsi="幼圆" w:cs="幼圆" w:hint="eastAsia"/>
          <w:sz w:val="24"/>
          <w:szCs w:val="24"/>
        </w:rPr>
        <w:t>、</w:t>
      </w:r>
      <w:r>
        <w:rPr>
          <w:rFonts w:ascii="幼圆" w:eastAsia="幼圆" w:hAnsi="幼圆" w:cs="幼圆" w:hint="eastAsia"/>
          <w:sz w:val="24"/>
          <w:szCs w:val="24"/>
        </w:rPr>
        <w:t>研究意义以及研究内容。</w:t>
      </w:r>
    </w:p>
    <w:p>
      <w:pPr>
        <w:spacing w:line="360" w:lineRule="auto"/>
        <w:rPr>
          <w:rFonts w:ascii="幼圆" w:eastAsia="幼圆" w:hAnsi="幼圆" w:cs="幼圆" w:hint="eastAsia"/>
          <w:sz w:val="24"/>
        </w:rPr>
      </w:pPr>
      <w:r>
        <w:rPr>
          <w:rFonts w:ascii="幼圆" w:eastAsia="幼圆" w:hAnsi="幼圆" w:cs="幼圆" w:hint="eastAsia"/>
          <w:sz w:val="24"/>
          <w:szCs w:val="24"/>
        </w:rPr>
        <w:tab/>
      </w:r>
      <w:r>
        <w:rPr>
          <w:rFonts w:ascii="幼圆" w:eastAsia="幼圆" w:hAnsi="幼圆" w:cs="幼圆" w:hint="eastAsia"/>
          <w:sz w:val="24"/>
          <w:szCs w:val="24"/>
        </w:rPr>
        <w:t>第二步，在第二部分介绍了财务分析的含义和目的，财务分析的方法以及有关的文献综述。</w:t>
      </w:r>
    </w:p>
    <w:p>
      <w:pPr>
        <w:spacing w:line="360" w:lineRule="auto"/>
        <w:rPr>
          <w:rFonts w:ascii="幼圆" w:eastAsia="幼圆" w:hAnsi="幼圆" w:cs="幼圆" w:hint="eastAsia"/>
          <w:sz w:val="24"/>
        </w:rPr>
      </w:pPr>
      <w:r>
        <w:rPr>
          <w:rFonts w:ascii="幼圆" w:eastAsia="幼圆" w:hAnsi="幼圆" w:cs="幼圆" w:hint="eastAsia"/>
          <w:sz w:val="24"/>
          <w:szCs w:val="24"/>
        </w:rPr>
        <w:tab/>
      </w:r>
      <w:r>
        <w:rPr>
          <w:rFonts w:ascii="幼圆" w:eastAsia="幼圆" w:hAnsi="幼圆" w:cs="幼圆" w:hint="eastAsia"/>
          <w:sz w:val="24"/>
          <w:szCs w:val="24"/>
        </w:rPr>
        <w:t>第三步，在第三部分介绍了酒鬼酒公司的企业概况，以及对酒鬼酒企业的三个财务报表进行了数据分析，然后依据财务报表的数据进行了偿债能力分析</w:t>
      </w:r>
      <w:r>
        <w:rPr>
          <w:rFonts w:ascii="幼圆" w:eastAsia="幼圆" w:hAnsi="幼圆" w:cs="幼圆" w:hint="eastAsia"/>
          <w:sz w:val="24"/>
          <w:szCs w:val="24"/>
        </w:rPr>
        <w:t>、</w:t>
      </w:r>
      <w:r>
        <w:rPr>
          <w:rFonts w:ascii="幼圆" w:eastAsia="幼圆" w:hAnsi="幼圆" w:cs="幼圆" w:hint="eastAsia"/>
          <w:sz w:val="24"/>
          <w:szCs w:val="24"/>
        </w:rPr>
        <w:t>营运能力分析</w:t>
      </w:r>
      <w:r>
        <w:rPr>
          <w:rFonts w:ascii="幼圆" w:eastAsia="幼圆" w:hAnsi="幼圆" w:cs="幼圆" w:hint="eastAsia"/>
          <w:sz w:val="24"/>
          <w:szCs w:val="24"/>
        </w:rPr>
        <w:t>、</w:t>
      </w:r>
      <w:r>
        <w:rPr>
          <w:rFonts w:ascii="幼圆" w:eastAsia="幼圆" w:hAnsi="幼圆" w:cs="幼圆" w:hint="eastAsia"/>
          <w:sz w:val="24"/>
          <w:szCs w:val="24"/>
        </w:rPr>
        <w:t>盈利能力分析以及成长能力分析。</w:t>
      </w:r>
    </w:p>
    <w:p>
      <w:pPr>
        <w:spacing w:line="360" w:lineRule="auto"/>
        <w:rPr>
          <w:rFonts w:ascii="幼圆" w:eastAsia="幼圆" w:hAnsi="幼圆" w:cs="幼圆" w:hint="eastAsia"/>
          <w:sz w:val="24"/>
        </w:rPr>
      </w:pPr>
      <w:r>
        <w:rPr>
          <w:rFonts w:ascii="幼圆" w:eastAsia="幼圆" w:hAnsi="幼圆" w:cs="幼圆" w:hint="eastAsia"/>
          <w:sz w:val="24"/>
          <w:szCs w:val="24"/>
        </w:rPr>
        <w:tab/>
      </w:r>
      <w:r>
        <w:rPr>
          <w:rFonts w:ascii="幼圆" w:eastAsia="幼圆" w:hAnsi="幼圆" w:cs="幼圆" w:hint="eastAsia"/>
          <w:sz w:val="24"/>
          <w:szCs w:val="24"/>
        </w:rPr>
        <w:t>第四步，在第四部分介绍了酒鬼酒企业财务管理中所出现的各种问题，并且进行了相应的分析。</w:t>
      </w:r>
    </w:p>
    <w:p>
      <w:pPr>
        <w:spacing w:line="360" w:lineRule="auto"/>
        <w:rPr>
          <w:rFonts w:ascii="幼圆" w:eastAsia="幼圆" w:hAnsi="幼圆" w:cs="幼圆" w:hint="eastAsia"/>
          <w:sz w:val="24"/>
        </w:rPr>
        <w:sectPr>
          <w:footerReference w:type="default" r:id="rId10"/>
          <w:footerReference w:type="first" r:id="rId11"/>
          <w:type w:val="nextPage"/>
          <w:pgSz w:w="11906" w:h="16838"/>
          <w:pgMar w:top="1418" w:right="1134" w:bottom="1134" w:left="1418" w:header="0" w:footer="0" w:gutter="284"/>
          <w:pgNumType w:start="3"/>
          <w:cols w:num="1" w:space="425"/>
          <w:titlePg w:val="0"/>
          <w:docGrid w:type="lines" w:linePitch="312" w:charSpace="0"/>
        </w:sectPr>
      </w:pPr>
      <w:r>
        <w:rPr>
          <w:rFonts w:ascii="幼圆" w:eastAsia="幼圆" w:hAnsi="幼圆" w:cs="幼圆" w:hint="eastAsia"/>
          <w:sz w:val="24"/>
          <w:szCs w:val="24"/>
        </w:rPr>
        <w:tab/>
      </w:r>
      <w:r>
        <w:rPr>
          <w:rFonts w:ascii="幼圆" w:eastAsia="幼圆" w:hAnsi="幼圆" w:cs="幼圆" w:hint="eastAsia"/>
          <w:sz w:val="24"/>
          <w:szCs w:val="24"/>
        </w:rPr>
        <w:t>第五步，在文章第五部分是针对酒鬼酒企业财务管理中出现的问题，介绍了相应的优化对策。</w:t>
      </w:r>
    </w:p>
    <w:p>
      <w:pPr>
        <w:spacing w:line="360" w:lineRule="auto"/>
        <w:ind w:firstLine="1440" w:firstLineChars="600"/>
        <w:rPr>
          <w:rFonts w:ascii="幼圆" w:eastAsia="幼圆" w:hAnsi="幼圆" w:cs="幼圆" w:hint="eastAsia"/>
          <w:sz w:val="24"/>
        </w:rPr>
      </w:pPr>
      <w:r>
        <w:rPr>
          <w:rFonts w:ascii="幼圆" w:eastAsia="幼圆" w:hAnsi="幼圆" w:cs="幼圆" w:hint="eastAsia"/>
          <w:sz w:val="24"/>
          <w:szCs w:val="24"/>
        </w:rPr>
        <mc:AlternateContent>
          <mc:Choice Requires="wpc">
            <w:drawing>
              <wp:inline distT="0" distB="0" distL="0" distR="0">
                <wp:extent cx="3554730" cy="4396740"/>
                <wp:effectExtent l="0" t="0" r="26670" b="3810"/>
                <wp:docPr id="42" name="画布 4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s:wsp xmlns:wps="http://schemas.microsoft.com/office/word/2010/wordprocessingShape">
                        <wps:cNvPr id="4" name="矩形 4"/>
                        <wps:cNvSpPr/>
                        <wps:spPr>
                          <a:xfrm>
                            <a:off x="1382198" y="15240"/>
                            <a:ext cx="1163321" cy="294640"/>
                          </a:xfrm>
                          <a:prstGeom prst="rect">
                            <a:avLst/>
                          </a:prstGeom>
                        </wps:spPr>
                        <wps:style>
                          <a:lnRef idx="2">
                            <a:schemeClr val="accent6"/>
                          </a:lnRef>
                          <a:fillRef idx="1">
                            <a:schemeClr val="lt1"/>
                          </a:fillRef>
                          <a:effectRef idx="0">
                            <a:schemeClr val="accent6"/>
                          </a:effectRef>
                          <a:fontRef idx="minor">
                            <a:schemeClr val="dk1"/>
                          </a:fontRef>
                        </wps:style>
                        <wps:txbx>
                          <w:txbxContent>
                            <w:p>
                              <w:pPr>
                                <w:jc w:val="center"/>
                                <w:rPr>
                                  <w:sz w:val="15"/>
                                  <w:szCs w:val="15"/>
                                </w:rPr>
                              </w:pPr>
                              <w:r>
                                <w:rPr>
                                  <w:rFonts w:hint="eastAsia"/>
                                  <w:sz w:val="15"/>
                                  <w:szCs w:val="15"/>
                                </w:rPr>
                                <w:t>研究背景，意义和内容</w:t>
                              </w:r>
                            </w:p>
                          </w:txbxContent>
                        </wps:txbx>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5" name="矩形 5"/>
                        <wps:cNvSpPr/>
                        <wps:spPr>
                          <a:xfrm>
                            <a:off x="1402519" y="443144"/>
                            <a:ext cx="1132840" cy="252816"/>
                          </a:xfrm>
                          <a:prstGeom prst="rect">
                            <a:avLst/>
                          </a:prstGeom>
                        </wps:spPr>
                        <wps:style>
                          <a:lnRef idx="2">
                            <a:schemeClr val="accent6"/>
                          </a:lnRef>
                          <a:fillRef idx="1">
                            <a:schemeClr val="lt1"/>
                          </a:fillRef>
                          <a:effectRef idx="0">
                            <a:schemeClr val="accent6"/>
                          </a:effectRef>
                          <a:fontRef idx="minor">
                            <a:schemeClr val="dk1"/>
                          </a:fontRef>
                        </wps:style>
                        <wps:txbx>
                          <w:txbxContent>
                            <w:p>
                              <w:pPr>
                                <w:ind w:firstLine="300" w:firstLineChars="200"/>
                                <w:rPr>
                                  <w:rFonts w:asciiTheme="minorEastAsia" w:hAnsiTheme="minorEastAsia"/>
                                  <w:sz w:val="15"/>
                                  <w:szCs w:val="15"/>
                                </w:rPr>
                              </w:pPr>
                              <w:r>
                                <w:rPr>
                                  <w:rFonts w:asciiTheme="minorEastAsia" w:hAnsiTheme="minorEastAsia" w:hint="eastAsia"/>
                                  <w:sz w:val="15"/>
                                  <w:szCs w:val="15"/>
                                </w:rPr>
                                <w:t>相关理论基础</w:t>
                              </w:r>
                            </w:p>
                          </w:txbxContent>
                        </wps:txbx>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6" name="矩形 6"/>
                        <wps:cNvSpPr/>
                        <wps:spPr>
                          <a:xfrm>
                            <a:off x="1300919" y="841774"/>
                            <a:ext cx="1331560" cy="255251"/>
                          </a:xfrm>
                          <a:prstGeom prst="rect">
                            <a:avLst/>
                          </a:prstGeom>
                        </wps:spPr>
                        <wps:style>
                          <a:lnRef idx="2">
                            <a:schemeClr val="accent6"/>
                          </a:lnRef>
                          <a:fillRef idx="1">
                            <a:schemeClr val="lt1"/>
                          </a:fillRef>
                          <a:effectRef idx="0">
                            <a:schemeClr val="accent6"/>
                          </a:effectRef>
                          <a:fontRef idx="minor">
                            <a:schemeClr val="dk1"/>
                          </a:fontRef>
                        </wps:style>
                        <wps:txbx>
                          <w:txbxContent>
                            <w:p>
                              <w:pPr>
                                <w:jc w:val="center"/>
                                <w:rPr>
                                  <w:sz w:val="15"/>
                                  <w:szCs w:val="15"/>
                                </w:rPr>
                              </w:pPr>
                              <w:r>
                                <w:rPr>
                                  <w:rFonts w:hint="eastAsia"/>
                                  <w:sz w:val="15"/>
                                  <w:szCs w:val="15"/>
                                </w:rPr>
                                <w:t>酒鬼酒企业公司概况</w:t>
                              </w:r>
                            </w:p>
                          </w:txbxContent>
                        </wps:txbx>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7" name="矩形 7"/>
                        <wps:cNvSpPr/>
                        <wps:spPr>
                          <a:xfrm>
                            <a:off x="827191" y="1268299"/>
                            <a:ext cx="2265818" cy="257791"/>
                          </a:xfrm>
                          <a:prstGeom prst="rect">
                            <a:avLst/>
                          </a:prstGeom>
                        </wps:spPr>
                        <wps:style>
                          <a:lnRef idx="2">
                            <a:schemeClr val="accent6"/>
                          </a:lnRef>
                          <a:fillRef idx="1">
                            <a:schemeClr val="lt1"/>
                          </a:fillRef>
                          <a:effectRef idx="0">
                            <a:schemeClr val="accent6"/>
                          </a:effectRef>
                          <a:fontRef idx="minor">
                            <a:schemeClr val="dk1"/>
                          </a:fontRef>
                        </wps:style>
                        <wps:txbx>
                          <w:txbxContent>
                            <w:p>
                              <w:pPr>
                                <w:jc w:val="center"/>
                              </w:pPr>
                              <w:r>
                                <w:rPr>
                                  <w:rFonts w:hint="eastAsia"/>
                                  <w:sz w:val="15"/>
                                  <w:szCs w:val="15"/>
                                </w:rPr>
                                <w:t>酒鬼酒企业负债表、利润表、现金流量表分析</w:t>
                              </w:r>
                            </w:p>
                          </w:txbxContent>
                        </wps:txbx>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10" name="矩形 10"/>
                        <wps:cNvSpPr/>
                        <wps:spPr>
                          <a:xfrm>
                            <a:off x="255625" y="1846117"/>
                            <a:ext cx="1026160" cy="274320"/>
                          </a:xfrm>
                          <a:prstGeom prst="rect">
                            <a:avLst/>
                          </a:prstGeom>
                        </wps:spPr>
                        <wps:style>
                          <a:lnRef idx="2">
                            <a:schemeClr val="accent6"/>
                          </a:lnRef>
                          <a:fillRef idx="1">
                            <a:schemeClr val="lt1"/>
                          </a:fillRef>
                          <a:effectRef idx="0">
                            <a:schemeClr val="accent6"/>
                          </a:effectRef>
                          <a:fontRef idx="minor">
                            <a:schemeClr val="dk1"/>
                          </a:fontRef>
                        </wps:style>
                        <wps:txbx>
                          <w:txbxContent>
                            <w:p>
                              <w:pPr>
                                <w:jc w:val="center"/>
                                <w:rPr>
                                  <w:sz w:val="15"/>
                                  <w:szCs w:val="15"/>
                                </w:rPr>
                              </w:pPr>
                              <w:r>
                                <w:rPr>
                                  <w:rFonts w:hint="eastAsia"/>
                                  <w:sz w:val="15"/>
                                  <w:szCs w:val="15"/>
                                </w:rPr>
                                <w:t>资产负债表分析</w:t>
                              </w:r>
                            </w:p>
                          </w:txbxContent>
                        </wps:txbx>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11" name="矩形 11"/>
                        <wps:cNvSpPr/>
                        <wps:spPr>
                          <a:xfrm>
                            <a:off x="1427529" y="1844466"/>
                            <a:ext cx="990600" cy="277264"/>
                          </a:xfrm>
                          <a:prstGeom prst="rect">
                            <a:avLst/>
                          </a:prstGeom>
                        </wps:spPr>
                        <wps:style>
                          <a:lnRef idx="2">
                            <a:schemeClr val="accent6"/>
                          </a:lnRef>
                          <a:fillRef idx="1">
                            <a:schemeClr val="lt1"/>
                          </a:fillRef>
                          <a:effectRef idx="0">
                            <a:schemeClr val="accent6"/>
                          </a:effectRef>
                          <a:fontRef idx="minor">
                            <a:schemeClr val="dk1"/>
                          </a:fontRef>
                        </wps:style>
                        <wps:txbx>
                          <w:txbxContent>
                            <w:p>
                              <w:pPr>
                                <w:jc w:val="center"/>
                                <w:rPr>
                                  <w:sz w:val="15"/>
                                  <w:szCs w:val="15"/>
                                </w:rPr>
                              </w:pPr>
                              <w:r>
                                <w:rPr>
                                  <w:rFonts w:hint="eastAsia"/>
                                  <w:sz w:val="15"/>
                                  <w:szCs w:val="15"/>
                                </w:rPr>
                                <w:t>现金流量表分析</w:t>
                              </w:r>
                            </w:p>
                          </w:txbxContent>
                        </wps:txbx>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12" name="矩形 12"/>
                        <wps:cNvSpPr/>
                        <wps:spPr>
                          <a:xfrm>
                            <a:off x="2520719" y="1871308"/>
                            <a:ext cx="899163" cy="262871"/>
                          </a:xfrm>
                          <a:prstGeom prst="rect">
                            <a:avLst/>
                          </a:prstGeom>
                        </wps:spPr>
                        <wps:style>
                          <a:lnRef idx="2">
                            <a:schemeClr val="accent6"/>
                          </a:lnRef>
                          <a:fillRef idx="1">
                            <a:schemeClr val="lt1"/>
                          </a:fillRef>
                          <a:effectRef idx="0">
                            <a:schemeClr val="accent6"/>
                          </a:effectRef>
                          <a:fontRef idx="minor">
                            <a:schemeClr val="dk1"/>
                          </a:fontRef>
                        </wps:style>
                        <wps:txbx>
                          <w:txbxContent>
                            <w:p>
                              <w:pPr>
                                <w:jc w:val="center"/>
                                <w:rPr>
                                  <w:sz w:val="15"/>
                                  <w:szCs w:val="15"/>
                                </w:rPr>
                              </w:pPr>
                              <w:r>
                                <w:rPr>
                                  <w:rFonts w:hint="eastAsia"/>
                                  <w:sz w:val="15"/>
                                  <w:szCs w:val="15"/>
                                </w:rPr>
                                <w:t>利润表分析</w:t>
                              </w:r>
                            </w:p>
                          </w:txbxContent>
                        </wps:txbx>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13" name="矩形 13"/>
                        <wps:cNvSpPr/>
                        <wps:spPr>
                          <a:xfrm>
                            <a:off x="1173919" y="2361346"/>
                            <a:ext cx="1442720" cy="263718"/>
                          </a:xfrm>
                          <a:prstGeom prst="rect">
                            <a:avLst/>
                          </a:prstGeom>
                        </wps:spPr>
                        <wps:style>
                          <a:lnRef idx="2">
                            <a:schemeClr val="accent6"/>
                          </a:lnRef>
                          <a:fillRef idx="1">
                            <a:schemeClr val="lt1"/>
                          </a:fillRef>
                          <a:effectRef idx="0">
                            <a:schemeClr val="accent6"/>
                          </a:effectRef>
                          <a:fontRef idx="minor">
                            <a:schemeClr val="dk1"/>
                          </a:fontRef>
                        </wps:style>
                        <wps:txbx>
                          <w:txbxContent>
                            <w:p>
                              <w:pPr>
                                <w:jc w:val="center"/>
                                <w:rPr>
                                  <w:sz w:val="15"/>
                                  <w:szCs w:val="15"/>
                                </w:rPr>
                              </w:pPr>
                              <w:r>
                                <w:rPr>
                                  <w:rFonts w:hint="eastAsia"/>
                                  <w:sz w:val="15"/>
                                  <w:szCs w:val="15"/>
                                </w:rPr>
                                <w:t>酒鬼酒财务企业指标分析</w:t>
                              </w:r>
                            </w:p>
                          </w:txbxContent>
                        </wps:txbx>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14" name="矩形 14"/>
                        <wps:cNvSpPr/>
                        <wps:spPr>
                          <a:xfrm>
                            <a:off x="35999" y="2928157"/>
                            <a:ext cx="781132" cy="306051"/>
                          </a:xfrm>
                          <a:prstGeom prst="rect">
                            <a:avLst/>
                          </a:prstGeom>
                        </wps:spPr>
                        <wps:style>
                          <a:lnRef idx="2">
                            <a:schemeClr val="accent6"/>
                          </a:lnRef>
                          <a:fillRef idx="1">
                            <a:schemeClr val="lt1"/>
                          </a:fillRef>
                          <a:effectRef idx="0">
                            <a:schemeClr val="accent6"/>
                          </a:effectRef>
                          <a:fontRef idx="minor">
                            <a:schemeClr val="dk1"/>
                          </a:fontRef>
                        </wps:style>
                        <wps:txbx>
                          <w:txbxContent>
                            <w:p>
                              <w:pPr>
                                <w:jc w:val="center"/>
                                <w:rPr>
                                  <w:sz w:val="15"/>
                                  <w:szCs w:val="15"/>
                                </w:rPr>
                              </w:pPr>
                              <w:r>
                                <w:rPr>
                                  <w:rFonts w:hint="eastAsia"/>
                                  <w:sz w:val="15"/>
                                  <w:szCs w:val="15"/>
                                </w:rPr>
                                <w:t>营运能力分析</w:t>
                              </w:r>
                            </w:p>
                          </w:txbxContent>
                        </wps:txbx>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15" name="矩形 15"/>
                        <wps:cNvSpPr/>
                        <wps:spPr>
                          <a:xfrm>
                            <a:off x="928009" y="2934526"/>
                            <a:ext cx="873855" cy="300124"/>
                          </a:xfrm>
                          <a:prstGeom prst="rect">
                            <a:avLst/>
                          </a:prstGeom>
                        </wps:spPr>
                        <wps:style>
                          <a:lnRef idx="2">
                            <a:schemeClr val="accent6"/>
                          </a:lnRef>
                          <a:fillRef idx="1">
                            <a:schemeClr val="lt1"/>
                          </a:fillRef>
                          <a:effectRef idx="0">
                            <a:schemeClr val="accent6"/>
                          </a:effectRef>
                          <a:fontRef idx="minor">
                            <a:schemeClr val="dk1"/>
                          </a:fontRef>
                        </wps:style>
                        <wps:txbx>
                          <w:txbxContent>
                            <w:p>
                              <w:pPr>
                                <w:jc w:val="center"/>
                                <w:rPr>
                                  <w:sz w:val="15"/>
                                  <w:szCs w:val="15"/>
                                </w:rPr>
                              </w:pPr>
                              <w:r>
                                <w:rPr>
                                  <w:rFonts w:hint="eastAsia"/>
                                  <w:sz w:val="15"/>
                                  <w:szCs w:val="15"/>
                                </w:rPr>
                                <w:t>盈利能力分析</w:t>
                              </w:r>
                            </w:p>
                          </w:txbxContent>
                        </wps:txbx>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16" name="矩形 16"/>
                        <wps:cNvSpPr/>
                        <wps:spPr>
                          <a:xfrm>
                            <a:off x="1885119" y="2931543"/>
                            <a:ext cx="766802" cy="303107"/>
                          </a:xfrm>
                          <a:prstGeom prst="rect">
                            <a:avLst/>
                          </a:prstGeom>
                        </wps:spPr>
                        <wps:style>
                          <a:lnRef idx="2">
                            <a:schemeClr val="accent6"/>
                          </a:lnRef>
                          <a:fillRef idx="1">
                            <a:schemeClr val="lt1"/>
                          </a:fillRef>
                          <a:effectRef idx="0">
                            <a:schemeClr val="accent6"/>
                          </a:effectRef>
                          <a:fontRef idx="minor">
                            <a:schemeClr val="dk1"/>
                          </a:fontRef>
                        </wps:style>
                        <wps:txbx>
                          <w:txbxContent>
                            <w:p>
                              <w:pPr>
                                <w:jc w:val="center"/>
                                <w:rPr>
                                  <w:sz w:val="15"/>
                                  <w:szCs w:val="15"/>
                                </w:rPr>
                              </w:pPr>
                              <w:r>
                                <w:rPr>
                                  <w:rFonts w:hint="eastAsia"/>
                                  <w:sz w:val="15"/>
                                  <w:szCs w:val="15"/>
                                </w:rPr>
                                <w:t>偿债能力分析</w:t>
                              </w:r>
                            </w:p>
                          </w:txbxContent>
                        </wps:txbx>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17" name="矩形 17"/>
                        <wps:cNvSpPr/>
                        <wps:spPr>
                          <a:xfrm>
                            <a:off x="2743777" y="2928601"/>
                            <a:ext cx="811518" cy="306049"/>
                          </a:xfrm>
                          <a:prstGeom prst="rect">
                            <a:avLst/>
                          </a:prstGeom>
                        </wps:spPr>
                        <wps:style>
                          <a:lnRef idx="2">
                            <a:schemeClr val="accent6"/>
                          </a:lnRef>
                          <a:fillRef idx="1">
                            <a:schemeClr val="lt1"/>
                          </a:fillRef>
                          <a:effectRef idx="0">
                            <a:schemeClr val="accent6"/>
                          </a:effectRef>
                          <a:fontRef idx="minor">
                            <a:schemeClr val="dk1"/>
                          </a:fontRef>
                        </wps:style>
                        <wps:txbx>
                          <w:txbxContent>
                            <w:p>
                              <w:pPr>
                                <w:jc w:val="center"/>
                                <w:rPr>
                                  <w:sz w:val="15"/>
                                  <w:szCs w:val="15"/>
                                </w:rPr>
                              </w:pPr>
                              <w:r>
                                <w:rPr>
                                  <w:rFonts w:hint="eastAsia"/>
                                  <w:sz w:val="15"/>
                                  <w:szCs w:val="15"/>
                                </w:rPr>
                                <w:t>发展能力分析</w:t>
                              </w:r>
                            </w:p>
                          </w:txbxContent>
                        </wps:txbx>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18" name="矩形 18"/>
                        <wps:cNvSpPr/>
                        <wps:spPr>
                          <a:xfrm>
                            <a:off x="765449" y="3520030"/>
                            <a:ext cx="2079790" cy="307744"/>
                          </a:xfrm>
                          <a:prstGeom prst="rect">
                            <a:avLst/>
                          </a:prstGeom>
                        </wps:spPr>
                        <wps:style>
                          <a:lnRef idx="2">
                            <a:schemeClr val="accent6"/>
                          </a:lnRef>
                          <a:fillRef idx="1">
                            <a:schemeClr val="lt1"/>
                          </a:fillRef>
                          <a:effectRef idx="0">
                            <a:schemeClr val="accent6"/>
                          </a:effectRef>
                          <a:fontRef idx="minor">
                            <a:schemeClr val="dk1"/>
                          </a:fontRef>
                        </wps:style>
                        <wps:txbx>
                          <w:txbxContent>
                            <w:p>
                              <w:pPr>
                                <w:jc w:val="center"/>
                                <w:rPr>
                                  <w:sz w:val="15"/>
                                  <w:szCs w:val="15"/>
                                </w:rPr>
                              </w:pPr>
                              <w:r>
                                <w:rPr>
                                  <w:rFonts w:hint="eastAsia"/>
                                  <w:sz w:val="15"/>
                                  <w:szCs w:val="15"/>
                                </w:rPr>
                                <w:t>酒鬼酒企业财务与经营方面存在的问题</w:t>
                              </w:r>
                            </w:p>
                          </w:txbxContent>
                        </wps:txbx>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19" name="矩形 19"/>
                        <wps:cNvSpPr/>
                        <wps:spPr>
                          <a:xfrm>
                            <a:off x="765453" y="4035871"/>
                            <a:ext cx="2089950" cy="276014"/>
                          </a:xfrm>
                          <a:prstGeom prst="rect">
                            <a:avLst/>
                          </a:prstGeom>
                        </wps:spPr>
                        <wps:style>
                          <a:lnRef idx="2">
                            <a:schemeClr val="accent6"/>
                          </a:lnRef>
                          <a:fillRef idx="1">
                            <a:schemeClr val="lt1"/>
                          </a:fillRef>
                          <a:effectRef idx="0">
                            <a:schemeClr val="accent6"/>
                          </a:effectRef>
                          <a:fontRef idx="minor">
                            <a:schemeClr val="dk1"/>
                          </a:fontRef>
                        </wps:style>
                        <wps:txbx>
                          <w:txbxContent>
                            <w:p>
                              <w:pPr>
                                <w:jc w:val="center"/>
                                <w:rPr>
                                  <w:sz w:val="15"/>
                                  <w:szCs w:val="15"/>
                                </w:rPr>
                              </w:pPr>
                              <w:r>
                                <w:rPr>
                                  <w:rFonts w:hint="eastAsia"/>
                                  <w:sz w:val="15"/>
                                  <w:szCs w:val="15"/>
                                </w:rPr>
                                <w:t>解决酒鬼酒企业存在问题的具体对策</w:t>
                              </w:r>
                            </w:p>
                          </w:txbxContent>
                        </wps:txbx>
                        <wps:bodyPr rot="0" spcFirstLastPara="0" vertOverflow="overflow" horzOverflow="overflow" vert="horz" wrap="square" lIns="91440" tIns="45720" rIns="91440" bIns="45720" numCol="1" spcCol="0" rtlCol="0" fromWordArt="0" anchor="ctr" anchorCtr="0" forceAA="0" compatLnSpc="1"/>
                      </wps:wsp>
                      <wps:wsp xmlns:wps="http://schemas.microsoft.com/office/word/2010/wordprocessingShape">
                        <wps:cNvPr id="20" name="直接箭头连接符 20"/>
                        <wps:cNvCnPr>
                          <a:endCxn id="5" idx="0"/>
                        </wps:cNvCnPr>
                        <wps:spPr>
                          <a:xfrm flipH="1">
                            <a:off x="1968626" y="316523"/>
                            <a:ext cx="851" cy="1265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21" name="直接箭头连接符 21"/>
                        <wps:cNvCnPr>
                          <a:endCxn id="6" idx="0"/>
                        </wps:cNvCnPr>
                        <wps:spPr>
                          <a:xfrm flipH="1">
                            <a:off x="1966386" y="709246"/>
                            <a:ext cx="2778" cy="1324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23" name="直接箭头连接符 23"/>
                        <wps:cNvCnPr>
                          <a:endCxn id="7" idx="0"/>
                        </wps:cNvCnPr>
                        <wps:spPr>
                          <a:xfrm flipH="1">
                            <a:off x="1959789" y="1096917"/>
                            <a:ext cx="6285" cy="17125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25" name="直接箭头连接符 25"/>
                        <wps:cNvCnPr/>
                        <wps:spPr>
                          <a:xfrm>
                            <a:off x="1975339" y="1525939"/>
                            <a:ext cx="0" cy="3321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26" name="直接连接符 26"/>
                        <wps:cNvCnPr/>
                        <wps:spPr>
                          <a:xfrm>
                            <a:off x="773723" y="1688123"/>
                            <a:ext cx="2221523" cy="17585"/>
                          </a:xfrm>
                          <a:prstGeom prst="line">
                            <a:avLst/>
                          </a:prstGeom>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27" name="直接箭头连接符 27"/>
                        <wps:cNvCnPr>
                          <a:endCxn id="10" idx="0"/>
                        </wps:cNvCnPr>
                        <wps:spPr>
                          <a:xfrm flipH="1">
                            <a:off x="768583" y="1705539"/>
                            <a:ext cx="16863" cy="1403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28" name="直接箭头连接符 28"/>
                        <wps:cNvCnPr/>
                        <wps:spPr>
                          <a:xfrm>
                            <a:off x="3001108" y="1723292"/>
                            <a:ext cx="0" cy="1346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29" name="直接连接符 29"/>
                        <wps:cNvCnPr/>
                        <wps:spPr>
                          <a:xfrm>
                            <a:off x="773600" y="2227385"/>
                            <a:ext cx="2221170" cy="17584"/>
                          </a:xfrm>
                          <a:prstGeom prst="line">
                            <a:avLst/>
                          </a:prstGeom>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30" name="直接箭头连接符 30"/>
                        <wps:cNvCnPr>
                          <a:endCxn id="13" idx="0"/>
                        </wps:cNvCnPr>
                        <wps:spPr>
                          <a:xfrm>
                            <a:off x="1893277" y="2250831"/>
                            <a:ext cx="1701" cy="1102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31" name="直接箭头连接符 31"/>
                        <wps:cNvCnPr>
                          <a:stCxn id="10" idx="2"/>
                        </wps:cNvCnPr>
                        <wps:spPr>
                          <a:xfrm flipH="1">
                            <a:off x="768461" y="2120227"/>
                            <a:ext cx="122" cy="1245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32" name="直接箭头连接符 32"/>
                        <wps:cNvCnPr/>
                        <wps:spPr>
                          <a:xfrm>
                            <a:off x="3006969" y="2145323"/>
                            <a:ext cx="0" cy="994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33" name="直接连接符 33"/>
                        <wps:cNvCnPr/>
                        <wps:spPr>
                          <a:xfrm>
                            <a:off x="422031" y="2766646"/>
                            <a:ext cx="2790092" cy="5862"/>
                          </a:xfrm>
                          <a:prstGeom prst="line">
                            <a:avLst/>
                          </a:prstGeom>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34" name="直接连接符 34"/>
                        <wps:cNvCnPr/>
                        <wps:spPr>
                          <a:xfrm flipH="1">
                            <a:off x="1884819" y="2631831"/>
                            <a:ext cx="8157" cy="134541"/>
                          </a:xfrm>
                          <a:prstGeom prst="line">
                            <a:avLst/>
                          </a:prstGeom>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35" name="直接箭头连接符 35"/>
                        <wps:cNvCnPr/>
                        <wps:spPr>
                          <a:xfrm flipH="1">
                            <a:off x="421964" y="2772233"/>
                            <a:ext cx="5928" cy="14681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36" name="直接箭头连接符 36"/>
                        <wps:cNvCnPr>
                          <a:endCxn id="15" idx="0"/>
                        </wps:cNvCnPr>
                        <wps:spPr>
                          <a:xfrm flipH="1">
                            <a:off x="1364720" y="2778369"/>
                            <a:ext cx="17258" cy="1558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37" name="直接箭头连接符 37"/>
                        <wps:cNvCnPr/>
                        <wps:spPr>
                          <a:xfrm>
                            <a:off x="3211613" y="2784231"/>
                            <a:ext cx="0" cy="13452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38" name="直接箭头连接符 38"/>
                        <wps:cNvCnPr>
                          <a:endCxn id="16" idx="0"/>
                        </wps:cNvCnPr>
                        <wps:spPr>
                          <a:xfrm flipH="1">
                            <a:off x="2268159" y="2783956"/>
                            <a:ext cx="17841" cy="14729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39" name="直接连接符 39"/>
                        <wps:cNvCnPr/>
                        <wps:spPr>
                          <a:xfrm>
                            <a:off x="392723" y="3382108"/>
                            <a:ext cx="2831123" cy="0"/>
                          </a:xfrm>
                          <a:prstGeom prst="line">
                            <a:avLst/>
                          </a:prstGeom>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40" name="直接连接符 40"/>
                        <wps:cNvCnPr/>
                        <wps:spPr>
                          <a:xfrm flipH="1" flipV="1">
                            <a:off x="392661" y="3247292"/>
                            <a:ext cx="5924" cy="134481"/>
                          </a:xfrm>
                          <a:prstGeom prst="line">
                            <a:avLst/>
                          </a:prstGeom>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41" name="直接连接符 41"/>
                        <wps:cNvCnPr/>
                        <wps:spPr>
                          <a:xfrm flipV="1">
                            <a:off x="3235569" y="3246971"/>
                            <a:ext cx="5862" cy="152721"/>
                          </a:xfrm>
                          <a:prstGeom prst="line">
                            <a:avLst/>
                          </a:prstGeom>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43" name="直接箭头连接符 43"/>
                        <wps:cNvCnPr>
                          <a:endCxn id="18" idx="0"/>
                        </wps:cNvCnPr>
                        <wps:spPr>
                          <a:xfrm flipH="1">
                            <a:off x="1805057" y="3399356"/>
                            <a:ext cx="6158" cy="12032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xmlns:wps="http://schemas.microsoft.com/office/word/2010/wordprocessingShape">
                        <wps:cNvPr id="44" name="直接箭头连接符 44"/>
                        <wps:cNvCnPr>
                          <a:stCxn id="18" idx="2"/>
                          <a:endCxn id="19" idx="0"/>
                        </wps:cNvCnPr>
                        <wps:spPr>
                          <a:xfrm>
                            <a:off x="1805344" y="3827774"/>
                            <a:ext cx="5084" cy="20809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_x0000_s1026" o:spid="_x0000_i1026" editas="canvas" style="width:279.9pt;height:346.2pt" coordsize="3555295,4397175">
                <o:lock v:ext="edit" aspectratio="f"/>
                <v:shape id="_x0000_s1026" o:spid="_x0000_s1027" style="width:3555295;height:4397175;position:absolute" coordsize="21600,21600" filled="t" fillcolor="white" stroked="f">
                  <o:lock v:ext="edit" aspectratio="t"/>
                </v:shape>
                <v:rect id="_x0000_s1026" o:spid="_x0000_s1028" style="width:1163321;height:294640;left:1382198;position:absolute;top:15240;v-text-anchor:middle" coordsize="21600,21600" filled="t" fillcolor="#cce8cf" stroked="t" strokecolor="#70ad47">
                  <v:stroke joinstyle="miter"/>
                  <o:lock v:ext="edit" aspectratio="f"/>
                  <v:textbox>
                    <w:txbxContent>
                      <w:p>
                        <w:pPr>
                          <w:jc w:val="center"/>
                          <w:rPr>
                            <w:sz w:val="15"/>
                            <w:szCs w:val="15"/>
                          </w:rPr>
                        </w:pPr>
                        <w:r>
                          <w:rPr>
                            <w:rFonts w:hint="eastAsia"/>
                            <w:sz w:val="15"/>
                            <w:szCs w:val="15"/>
                          </w:rPr>
                          <w:t>研究背景，意义和内容</w:t>
                        </w:r>
                      </w:p>
                    </w:txbxContent>
                  </v:textbox>
                </v:rect>
                <v:rect id="_x0000_s1026" o:spid="_x0000_s1029" style="width:1132840;height:252816;left:1402519;position:absolute;top:443144;v-text-anchor:middle" coordsize="21600,21600" filled="t" fillcolor="#cce8cf" stroked="t" strokecolor="#70ad47">
                  <v:stroke joinstyle="miter"/>
                  <o:lock v:ext="edit" aspectratio="f"/>
                  <v:textbox>
                    <w:txbxContent>
                      <w:p>
                        <w:pPr>
                          <w:ind w:firstLine="300" w:firstLineChars="200"/>
                          <w:rPr>
                            <w:rFonts w:asciiTheme="minorEastAsia" w:hAnsiTheme="minorEastAsia"/>
                            <w:sz w:val="15"/>
                            <w:szCs w:val="15"/>
                          </w:rPr>
                        </w:pPr>
                        <w:r>
                          <w:rPr>
                            <w:rFonts w:asciiTheme="minorEastAsia" w:hAnsiTheme="minorEastAsia" w:hint="eastAsia"/>
                            <w:sz w:val="15"/>
                            <w:szCs w:val="15"/>
                          </w:rPr>
                          <w:t>相关理论基础</w:t>
                        </w:r>
                      </w:p>
                    </w:txbxContent>
                  </v:textbox>
                </v:rect>
                <v:rect id="_x0000_s1026" o:spid="_x0000_s1030" style="width:1331560;height:255251;left:1300919;position:absolute;top:841774;v-text-anchor:middle" coordsize="21600,21600" filled="t" fillcolor="#cce8cf" stroked="t" strokecolor="#70ad47">
                  <v:stroke joinstyle="miter"/>
                  <o:lock v:ext="edit" aspectratio="f"/>
                  <v:textbox>
                    <w:txbxContent>
                      <w:p>
                        <w:pPr>
                          <w:jc w:val="center"/>
                          <w:rPr>
                            <w:sz w:val="15"/>
                            <w:szCs w:val="15"/>
                          </w:rPr>
                        </w:pPr>
                        <w:r>
                          <w:rPr>
                            <w:rFonts w:hint="eastAsia"/>
                            <w:sz w:val="15"/>
                            <w:szCs w:val="15"/>
                          </w:rPr>
                          <w:t>酒鬼酒企业公司概况</w:t>
                        </w:r>
                      </w:p>
                    </w:txbxContent>
                  </v:textbox>
                </v:rect>
                <v:rect id="_x0000_s1026" o:spid="_x0000_s1031" style="width:2265818;height:257791;left:827191;position:absolute;top:1268299;v-text-anchor:middle" coordsize="21600,21600" filled="t" fillcolor="#cce8cf" stroked="t" strokecolor="#70ad47">
                  <v:stroke joinstyle="miter"/>
                  <o:lock v:ext="edit" aspectratio="f"/>
                  <v:textbox>
                    <w:txbxContent>
                      <w:p>
                        <w:pPr>
                          <w:jc w:val="center"/>
                        </w:pPr>
                        <w:r>
                          <w:rPr>
                            <w:rFonts w:hint="eastAsia"/>
                            <w:sz w:val="15"/>
                            <w:szCs w:val="15"/>
                          </w:rPr>
                          <w:t>酒鬼酒企业负债表、利润表、现金流量表分析</w:t>
                        </w:r>
                      </w:p>
                    </w:txbxContent>
                  </v:textbox>
                </v:rect>
                <v:rect id="_x0000_s1026" o:spid="_x0000_s1032" style="width:1026160;height:274320;left:255625;position:absolute;top:1846117;v-text-anchor:middle" coordsize="21600,21600" filled="t" fillcolor="#cce8cf" stroked="t" strokecolor="#70ad47">
                  <v:stroke joinstyle="miter"/>
                  <o:lock v:ext="edit" aspectratio="f"/>
                  <v:textbox>
                    <w:txbxContent>
                      <w:p>
                        <w:pPr>
                          <w:jc w:val="center"/>
                          <w:rPr>
                            <w:sz w:val="15"/>
                            <w:szCs w:val="15"/>
                          </w:rPr>
                        </w:pPr>
                        <w:r>
                          <w:rPr>
                            <w:rFonts w:hint="eastAsia"/>
                            <w:sz w:val="15"/>
                            <w:szCs w:val="15"/>
                          </w:rPr>
                          <w:t>资产负债表分析</w:t>
                        </w:r>
                      </w:p>
                    </w:txbxContent>
                  </v:textbox>
                </v:rect>
                <v:rect id="_x0000_s1026" o:spid="_x0000_s1033" style="width:990600;height:277264;left:1427529;position:absolute;top:1844466;v-text-anchor:middle" coordsize="21600,21600" filled="t" fillcolor="#cce8cf" stroked="t" strokecolor="#70ad47">
                  <v:stroke joinstyle="miter"/>
                  <o:lock v:ext="edit" aspectratio="f"/>
                  <v:textbox>
                    <w:txbxContent>
                      <w:p>
                        <w:pPr>
                          <w:jc w:val="center"/>
                          <w:rPr>
                            <w:sz w:val="15"/>
                            <w:szCs w:val="15"/>
                          </w:rPr>
                        </w:pPr>
                        <w:r>
                          <w:rPr>
                            <w:rFonts w:hint="eastAsia"/>
                            <w:sz w:val="15"/>
                            <w:szCs w:val="15"/>
                          </w:rPr>
                          <w:t>现金流量表分析</w:t>
                        </w:r>
                      </w:p>
                    </w:txbxContent>
                  </v:textbox>
                </v:rect>
                <v:rect id="_x0000_s1026" o:spid="_x0000_s1034" style="width:899163;height:262871;left:2520719;position:absolute;top:1871308;v-text-anchor:middle" coordsize="21600,21600" filled="t" fillcolor="#cce8cf" stroked="t" strokecolor="#70ad47">
                  <v:stroke joinstyle="miter"/>
                  <o:lock v:ext="edit" aspectratio="f"/>
                  <v:textbox>
                    <w:txbxContent>
                      <w:p>
                        <w:pPr>
                          <w:jc w:val="center"/>
                          <w:rPr>
                            <w:sz w:val="15"/>
                            <w:szCs w:val="15"/>
                          </w:rPr>
                        </w:pPr>
                        <w:r>
                          <w:rPr>
                            <w:rFonts w:hint="eastAsia"/>
                            <w:sz w:val="15"/>
                            <w:szCs w:val="15"/>
                          </w:rPr>
                          <w:t>利润表分析</w:t>
                        </w:r>
                      </w:p>
                    </w:txbxContent>
                  </v:textbox>
                </v:rect>
                <v:rect id="_x0000_s1026" o:spid="_x0000_s1035" style="width:1442720;height:263718;left:1173919;position:absolute;top:2361346;v-text-anchor:middle" coordsize="21600,21600" filled="t" fillcolor="#cce8cf" stroked="t" strokecolor="#70ad47">
                  <v:stroke joinstyle="miter"/>
                  <o:lock v:ext="edit" aspectratio="f"/>
                  <v:textbox>
                    <w:txbxContent>
                      <w:p>
                        <w:pPr>
                          <w:jc w:val="center"/>
                          <w:rPr>
                            <w:sz w:val="15"/>
                            <w:szCs w:val="15"/>
                          </w:rPr>
                        </w:pPr>
                        <w:r>
                          <w:rPr>
                            <w:rFonts w:hint="eastAsia"/>
                            <w:sz w:val="15"/>
                            <w:szCs w:val="15"/>
                          </w:rPr>
                          <w:t>酒鬼酒财务企业指标分析</w:t>
                        </w:r>
                      </w:p>
                    </w:txbxContent>
                  </v:textbox>
                </v:rect>
                <v:rect id="_x0000_s1026" o:spid="_x0000_s1036" style="width:781132;height:306051;left:35999;position:absolute;top:2928157;v-text-anchor:middle" coordsize="21600,21600" filled="t" fillcolor="#cce8cf" stroked="t" strokecolor="#70ad47">
                  <v:stroke joinstyle="miter"/>
                  <o:lock v:ext="edit" aspectratio="f"/>
                  <v:textbox>
                    <w:txbxContent>
                      <w:p>
                        <w:pPr>
                          <w:jc w:val="center"/>
                          <w:rPr>
                            <w:sz w:val="15"/>
                            <w:szCs w:val="15"/>
                          </w:rPr>
                        </w:pPr>
                        <w:r>
                          <w:rPr>
                            <w:rFonts w:hint="eastAsia"/>
                            <w:sz w:val="15"/>
                            <w:szCs w:val="15"/>
                          </w:rPr>
                          <w:t>营运能力分析</w:t>
                        </w:r>
                      </w:p>
                    </w:txbxContent>
                  </v:textbox>
                </v:rect>
                <v:rect id="_x0000_s1026" o:spid="_x0000_s1037" style="width:873855;height:300124;left:928009;position:absolute;top:2934526;v-text-anchor:middle" coordsize="21600,21600" filled="t" fillcolor="#cce8cf" stroked="t" strokecolor="#70ad47">
                  <v:stroke joinstyle="miter"/>
                  <o:lock v:ext="edit" aspectratio="f"/>
                  <v:textbox>
                    <w:txbxContent>
                      <w:p>
                        <w:pPr>
                          <w:jc w:val="center"/>
                          <w:rPr>
                            <w:sz w:val="15"/>
                            <w:szCs w:val="15"/>
                          </w:rPr>
                        </w:pPr>
                        <w:r>
                          <w:rPr>
                            <w:rFonts w:hint="eastAsia"/>
                            <w:sz w:val="15"/>
                            <w:szCs w:val="15"/>
                          </w:rPr>
                          <w:t>盈利能力分析</w:t>
                        </w:r>
                      </w:p>
                    </w:txbxContent>
                  </v:textbox>
                </v:rect>
                <v:rect id="_x0000_s1026" o:spid="_x0000_s1038" style="width:766802;height:303107;left:1885119;position:absolute;top:2931543;v-text-anchor:middle" coordsize="21600,21600" filled="t" fillcolor="#cce8cf" stroked="t" strokecolor="#70ad47">
                  <v:stroke joinstyle="miter"/>
                  <o:lock v:ext="edit" aspectratio="f"/>
                  <v:textbox>
                    <w:txbxContent>
                      <w:p>
                        <w:pPr>
                          <w:jc w:val="center"/>
                          <w:rPr>
                            <w:sz w:val="15"/>
                            <w:szCs w:val="15"/>
                          </w:rPr>
                        </w:pPr>
                        <w:r>
                          <w:rPr>
                            <w:rFonts w:hint="eastAsia"/>
                            <w:sz w:val="15"/>
                            <w:szCs w:val="15"/>
                          </w:rPr>
                          <w:t>偿债能力分析</w:t>
                        </w:r>
                      </w:p>
                    </w:txbxContent>
                  </v:textbox>
                </v:rect>
                <v:rect id="_x0000_s1026" o:spid="_x0000_s1039" style="width:811518;height:306049;left:2743777;position:absolute;top:2928601;v-text-anchor:middle" coordsize="21600,21600" filled="t" fillcolor="#cce8cf" stroked="t" strokecolor="#70ad47">
                  <v:stroke joinstyle="miter"/>
                  <o:lock v:ext="edit" aspectratio="f"/>
                  <v:textbox>
                    <w:txbxContent>
                      <w:p>
                        <w:pPr>
                          <w:jc w:val="center"/>
                          <w:rPr>
                            <w:sz w:val="15"/>
                            <w:szCs w:val="15"/>
                          </w:rPr>
                        </w:pPr>
                        <w:r>
                          <w:rPr>
                            <w:rFonts w:hint="eastAsia"/>
                            <w:sz w:val="15"/>
                            <w:szCs w:val="15"/>
                          </w:rPr>
                          <w:t>发展能力分析</w:t>
                        </w:r>
                      </w:p>
                    </w:txbxContent>
                  </v:textbox>
                </v:rect>
                <v:rect id="_x0000_s1026" o:spid="_x0000_s1040" style="width:2079790;height:307744;left:765449;position:absolute;top:3520030;v-text-anchor:middle" coordsize="21600,21600" filled="t" fillcolor="#cce8cf" stroked="t" strokecolor="#70ad47">
                  <v:stroke joinstyle="miter"/>
                  <o:lock v:ext="edit" aspectratio="f"/>
                  <v:textbox>
                    <w:txbxContent>
                      <w:p>
                        <w:pPr>
                          <w:jc w:val="center"/>
                          <w:rPr>
                            <w:sz w:val="15"/>
                            <w:szCs w:val="15"/>
                          </w:rPr>
                        </w:pPr>
                        <w:r>
                          <w:rPr>
                            <w:rFonts w:hint="eastAsia"/>
                            <w:sz w:val="15"/>
                            <w:szCs w:val="15"/>
                          </w:rPr>
                          <w:t>酒鬼酒企业财务与经营方面存在的问题</w:t>
                        </w:r>
                      </w:p>
                    </w:txbxContent>
                  </v:textbox>
                </v:rect>
                <v:rect id="_x0000_s1026" o:spid="_x0000_s1041" style="width:2089950;height:276014;left:765453;position:absolute;top:4035871;v-text-anchor:middle" coordsize="21600,21600" filled="t" fillcolor="#cce8cf" stroked="t" strokecolor="#70ad47">
                  <v:stroke joinstyle="miter"/>
                  <o:lock v:ext="edit" aspectratio="f"/>
                  <v:textbox>
                    <w:txbxContent>
                      <w:p>
                        <w:pPr>
                          <w:jc w:val="center"/>
                          <w:rPr>
                            <w:sz w:val="15"/>
                            <w:szCs w:val="15"/>
                          </w:rPr>
                        </w:pPr>
                        <w:r>
                          <w:rPr>
                            <w:rFonts w:hint="eastAsia"/>
                            <w:sz w:val="15"/>
                            <w:szCs w:val="15"/>
                          </w:rPr>
                          <w:t>解决酒鬼酒企业存在问题的具体对策</w:t>
                        </w:r>
                      </w:p>
                    </w:txbxContent>
                  </v:textbox>
                </v:rect>
                <v:shapetype id="_x0000_t32" coordsize="21600,21600" o:spt="32" o:oned="t" path="m,l21600,21600e" filled="f">
                  <v:path arrowok="t" fillok="f" o:connecttype="none"/>
                  <o:lock v:ext="edit" shapetype="t"/>
                </v:shapetype>
                <v:shape id="_x0000_s1026" o:spid="_x0000_s1042" type="#_x0000_t32" style="width:851;height:126577;flip:x;left:1968626;position:absolute;top:316523" coordsize="21600,21600" filled="f" stroked="t" strokecolor="black">
                  <v:stroke joinstyle="miter" endarrow="block"/>
                  <o:lock v:ext="edit" aspectratio="f"/>
                </v:shape>
                <v:shape id="_x0000_s1026" o:spid="_x0000_s1043" type="#_x0000_t32" style="width:2778;height:132445;flip:x;left:1966386;position:absolute;top:709246" coordsize="21600,21600" filled="f" stroked="t" strokecolor="black">
                  <v:stroke joinstyle="miter" endarrow="block"/>
                  <o:lock v:ext="edit" aspectratio="f"/>
                </v:shape>
                <v:shape id="_x0000_s1026" o:spid="_x0000_s1044" type="#_x0000_t32" style="width:6285;height:171257;flip:x;left:1959789;position:absolute;top:1096917" coordsize="21600,21600" filled="f" stroked="t" strokecolor="black">
                  <v:stroke joinstyle="miter" endarrow="block"/>
                  <o:lock v:ext="edit" aspectratio="f"/>
                </v:shape>
                <v:shape id="_x0000_s1026" o:spid="_x0000_s1045" type="#_x0000_t32" style="width:0;height:332169;left:1975339;position:absolute;top:1525939" coordsize="21600,21600" filled="f" stroked="t" strokecolor="black">
                  <v:stroke joinstyle="miter" endarrow="block"/>
                  <o:lock v:ext="edit" aspectratio="f"/>
                </v:shape>
                <v:line id="_x0000_s1026" o:spid="_x0000_s1046" style="position:absolute" from="773723,1688123" to="2995246,1705708" coordsize="21600,21600" stroked="t" strokecolor="black">
                  <v:stroke joinstyle="miter"/>
                  <o:lock v:ext="edit" aspectratio="f"/>
                </v:line>
                <v:shape id="_x0000_s1026" o:spid="_x0000_s1047" type="#_x0000_t32" style="width:16863;height:140395;flip:x;left:768583;position:absolute;top:1705539" coordsize="21600,21600" filled="f" stroked="t" strokecolor="black">
                  <v:stroke joinstyle="miter" endarrow="block"/>
                  <o:lock v:ext="edit" aspectratio="f"/>
                </v:shape>
                <v:shape id="_x0000_s1026" o:spid="_x0000_s1048" type="#_x0000_t32" style="width:0;height:134632;left:3001108;position:absolute;top:1723292" coordsize="21600,21600" filled="f" stroked="t" strokecolor="black">
                  <v:stroke joinstyle="miter" endarrow="block"/>
                  <o:lock v:ext="edit" aspectratio="f"/>
                </v:shape>
                <v:line id="_x0000_s1026" o:spid="_x0000_s1049" style="position:absolute" from="773600,2227385" to="2994770,2244969" coordsize="21600,21600" stroked="t" strokecolor="black">
                  <v:stroke joinstyle="miter"/>
                  <o:lock v:ext="edit" aspectratio="f"/>
                </v:line>
                <v:shape id="_x0000_s1026" o:spid="_x0000_s1050" type="#_x0000_t32" style="width:1701;height:110281;left:1893277;position:absolute;top:2250831" coordsize="21600,21600" filled="f" stroked="t" strokecolor="black">
                  <v:stroke joinstyle="miter" endarrow="block"/>
                  <o:lock v:ext="edit" aspectratio="f"/>
                </v:shape>
                <v:shape id="_x0000_s1026" o:spid="_x0000_s1051" type="#_x0000_t32" style="width:122;height:124520;flip:x;left:768461;position:absolute;top:2120227" coordsize="21600,21600" filled="f" stroked="t" strokecolor="black">
                  <v:stroke joinstyle="miter" endarrow="block"/>
                  <o:lock v:ext="edit" aspectratio="f"/>
                </v:shape>
                <v:shape id="_x0000_s1026" o:spid="_x0000_s1052" type="#_x0000_t32" style="width:0;height:99424;left:3006969;position:absolute;top:2145323" coordsize="21600,21600" filled="f" stroked="t" strokecolor="black">
                  <v:stroke joinstyle="miter" endarrow="block"/>
                  <o:lock v:ext="edit" aspectratio="f"/>
                </v:shape>
                <v:line id="_x0000_s1026" o:spid="_x0000_s1053" style="position:absolute" from="422031,2766646" to="3212123,2772508" coordsize="21600,21600" stroked="t" strokecolor="black">
                  <v:stroke joinstyle="miter"/>
                  <o:lock v:ext="edit" aspectratio="f"/>
                </v:line>
                <v:line id="_x0000_s1026" o:spid="_x0000_s1054" style="flip:x;position:absolute" from="1884819,2631831" to="1892976,2766372" coordsize="21600,21600" stroked="t" strokecolor="black">
                  <v:stroke joinstyle="miter"/>
                  <o:lock v:ext="edit" aspectratio="f"/>
                </v:line>
                <v:shape id="_x0000_s1026" o:spid="_x0000_s1055" type="#_x0000_t32" style="width:5928;height:146813;flip:x;left:421964;position:absolute;top:2772233" coordsize="21600,21600" filled="f" stroked="t" strokecolor="black">
                  <v:stroke joinstyle="miter" endarrow="block"/>
                  <o:lock v:ext="edit" aspectratio="f"/>
                </v:shape>
                <v:shape id="_x0000_s1026" o:spid="_x0000_s1056" type="#_x0000_t32" style="width:17258;height:155867;flip:x;left:1364720;position:absolute;top:2778369" coordsize="21600,21600" filled="f" stroked="t" strokecolor="black">
                  <v:stroke joinstyle="miter" endarrow="block"/>
                  <o:lock v:ext="edit" aspectratio="f"/>
                </v:shape>
                <v:shape id="_x0000_s1026" o:spid="_x0000_s1057" type="#_x0000_t32" style="width:0;height:134526;left:3211613;position:absolute;top:2784231" coordsize="21600,21600" filled="f" stroked="t" strokecolor="black">
                  <v:stroke joinstyle="miter" endarrow="block"/>
                  <o:lock v:ext="edit" aspectratio="f"/>
                </v:shape>
                <v:shape id="_x0000_s1026" o:spid="_x0000_s1058" type="#_x0000_t32" style="width:17841;height:147297;flip:x;left:2268159;position:absolute;top:2783956" coordsize="21600,21600" filled="f" stroked="t" strokecolor="black">
                  <v:stroke joinstyle="miter" endarrow="block"/>
                  <o:lock v:ext="edit" aspectratio="f"/>
                </v:shape>
                <v:line id="_x0000_s1026" o:spid="_x0000_s1059" style="position:absolute" from="392723,3382108" to="3223846,3382108" coordsize="21600,21600" stroked="t" strokecolor="black">
                  <v:stroke joinstyle="miter"/>
                  <o:lock v:ext="edit" aspectratio="f"/>
                </v:line>
                <v:line id="_x0000_s1026" o:spid="_x0000_s1060" style="flip:x y;position:absolute" from="392661,3247292" to="398585,3381773" coordsize="21600,21600" stroked="t" strokecolor="black">
                  <v:stroke joinstyle="miter"/>
                  <o:lock v:ext="edit" aspectratio="f"/>
                </v:line>
                <v:line id="_x0000_s1026" o:spid="_x0000_s1061" style="flip:y;position:absolute" from="3235569,3246971" to="3241431,3399692" coordsize="21600,21600" stroked="t" strokecolor="black">
                  <v:stroke joinstyle="miter"/>
                  <o:lock v:ext="edit" aspectratio="f"/>
                </v:line>
                <v:shape id="_x0000_s1026" o:spid="_x0000_s1062" type="#_x0000_t32" style="width:6158;height:120326;flip:x;left:1805057;position:absolute;top:3399356" coordsize="21600,21600" filled="f" stroked="t" strokecolor="black">
                  <v:stroke joinstyle="miter" endarrow="block"/>
                  <o:lock v:ext="edit" aspectratio="f"/>
                </v:shape>
                <v:shape id="_x0000_s1026" o:spid="_x0000_s1063" type="#_x0000_t32" style="width:5084;height:208097;left:1805344;position:absolute;top:3827774" coordsize="21600,21600" filled="f" stroked="t" strokecolor="black">
                  <v:stroke joinstyle="miter" endarrow="block"/>
                  <o:lock v:ext="edit" aspectratio="f"/>
                </v:shape>
                <w10:anchorlock/>
              </v:group>
            </w:pict>
          </mc:Fallback>
        </mc:AlternateContent>
      </w:r>
    </w:p>
    <w:p>
      <w:pPr>
        <w:spacing w:line="360" w:lineRule="auto"/>
        <w:ind w:firstLine="4560" w:firstLineChars="1900"/>
        <w:rPr>
          <w:rFonts w:ascii="幼圆" w:eastAsia="幼圆" w:hAnsi="幼圆" w:cs="幼圆" w:hint="eastAsia"/>
          <w:sz w:val="24"/>
        </w:rPr>
      </w:pPr>
      <w:r>
        <w:rPr>
          <w:rFonts w:ascii="幼圆" w:eastAsia="幼圆" w:hAnsi="幼圆" w:cs="幼圆" w:hint="eastAsia"/>
          <w:sz w:val="24"/>
          <w:szCs w:val="24"/>
        </w:rPr>
        <w:t>图1-1研究内容</w:t>
      </w:r>
    </w:p>
    <w:p>
      <w:pPr>
        <w:pStyle w:val="Heading1"/>
        <w:spacing w:line="360" w:lineRule="auto"/>
        <w:rPr>
          <w:rFonts w:ascii="幼圆" w:eastAsia="幼圆" w:hAnsi="幼圆" w:cs="幼圆" w:hint="eastAsia"/>
          <w:sz w:val="24"/>
          <w:szCs w:val="24"/>
        </w:rPr>
      </w:pPr>
      <w:bookmarkStart w:id="11" w:name="_Toc71480779"/>
      <w:bookmarkStart w:id="12" w:name="_Toc71586587"/>
      <w:r>
        <w:rPr>
          <w:rFonts w:ascii="幼圆" w:eastAsia="幼圆" w:hAnsi="幼圆" w:cs="幼圆" w:hint="eastAsia"/>
          <w:sz w:val="24"/>
          <w:szCs w:val="24"/>
        </w:rPr>
        <w:t>2.财务分析理论基础</w:t>
      </w:r>
      <w:bookmarkEnd w:id="11"/>
      <w:r>
        <w:rPr>
          <w:rFonts w:ascii="幼圆" w:eastAsia="幼圆" w:hAnsi="幼圆" w:cs="幼圆" w:hint="eastAsia"/>
          <w:sz w:val="24"/>
          <w:szCs w:val="24"/>
        </w:rPr>
        <w:t>及文献综述</w:t>
      </w:r>
      <w:bookmarkEnd w:id="12"/>
    </w:p>
    <w:p>
      <w:pPr>
        <w:pStyle w:val="Heading2"/>
        <w:spacing w:line="360" w:lineRule="auto"/>
        <w:rPr>
          <w:rFonts w:ascii="幼圆" w:eastAsia="幼圆" w:hAnsi="幼圆" w:cs="幼圆" w:hint="eastAsia"/>
          <w:szCs w:val="24"/>
        </w:rPr>
      </w:pPr>
      <w:bookmarkStart w:id="13" w:name="_Toc71480780"/>
      <w:bookmarkStart w:id="14" w:name="_Toc71586588"/>
      <w:r>
        <w:rPr>
          <w:rFonts w:ascii="幼圆" w:eastAsia="幼圆" w:hAnsi="幼圆" w:cs="幼圆" w:hint="eastAsia"/>
          <w:sz w:val="24"/>
          <w:szCs w:val="24"/>
        </w:rPr>
        <w:t>2.1财务分析含义和目的</w:t>
      </w:r>
      <w:bookmarkEnd w:id="13"/>
      <w:bookmarkEnd w:id="14"/>
    </w:p>
    <w:p>
      <w:pPr>
        <w:spacing w:line="360" w:lineRule="auto"/>
        <w:ind w:firstLine="420"/>
        <w:rPr>
          <w:rFonts w:ascii="幼圆" w:eastAsia="幼圆" w:hAnsi="幼圆" w:cs="幼圆" w:hint="eastAsia"/>
          <w:sz w:val="24"/>
        </w:rPr>
      </w:pPr>
      <w:r>
        <w:rPr>
          <w:rFonts w:ascii="幼圆" w:eastAsia="幼圆" w:hAnsi="幼圆" w:cs="幼圆" w:hint="eastAsia"/>
          <w:sz w:val="24"/>
          <w:szCs w:val="24"/>
        </w:rPr>
        <w:t>(1)财务分析的含义</w:t>
      </w:r>
    </w:p>
    <w:p>
      <w:pPr>
        <w:spacing w:line="360" w:lineRule="auto"/>
        <w:ind w:firstLine="480" w:firstLineChars="200"/>
        <w:rPr>
          <w:rFonts w:ascii="幼圆" w:eastAsia="幼圆" w:hAnsi="幼圆" w:cs="幼圆" w:hint="eastAsia"/>
          <w:sz w:val="24"/>
        </w:rPr>
      </w:pPr>
      <w:r>
        <w:rPr>
          <w:rFonts w:ascii="幼圆" w:eastAsia="幼圆" w:hAnsi="幼圆" w:cs="幼圆" w:hint="eastAsia"/>
          <w:sz w:val="24"/>
          <w:szCs w:val="24"/>
        </w:rPr>
        <w:t>财务分析是指通过对企业的财务报表数据进行收集、整理、分析后，对企业的重要财务报表(资产负债表、利润表、现金流量表等)的具体项目进行趋势或结构分析，然后对各项目进行计算，分析企业的偿债情况、盈利情况，营运和成长能力情况，通过分析指标变化，来综合评价企业的经营情况和财务状况，目的是找出企业财务中存在的问题，及时做出决策调整，促进企业持续繁荣发展。</w:t>
      </w:r>
    </w:p>
    <w:p>
      <w:pPr>
        <w:spacing w:line="360" w:lineRule="auto"/>
        <w:ind w:firstLine="420"/>
        <w:rPr>
          <w:rFonts w:ascii="幼圆" w:eastAsia="幼圆" w:hAnsi="幼圆" w:cs="幼圆" w:hint="eastAsia"/>
          <w:sz w:val="24"/>
        </w:rPr>
      </w:pPr>
      <w:r>
        <w:rPr>
          <w:rFonts w:ascii="幼圆" w:eastAsia="幼圆" w:hAnsi="幼圆" w:cs="幼圆" w:hint="eastAsia"/>
          <w:sz w:val="24"/>
          <w:szCs w:val="24"/>
        </w:rPr>
        <w:t>(2)财务分析的目的</w:t>
      </w:r>
    </w:p>
    <w:p>
      <w:pPr>
        <w:spacing w:line="360" w:lineRule="auto"/>
        <w:ind w:firstLine="480" w:firstLineChars="200"/>
        <w:rPr>
          <w:rFonts w:ascii="幼圆" w:eastAsia="幼圆" w:hAnsi="幼圆" w:cs="幼圆" w:hint="eastAsia"/>
          <w:color w:val="000000" w:themeColor="text1"/>
          <w:kern w:val="0"/>
          <w:sz w:val="24"/>
          <w:shd w:val="clear" w:color="auto" w:fill="FFFFFF"/>
          <w:lang w:bidi="ar"/>
          <w14:textFill>
            <w14:solidFill>
              <w14:schemeClr w14:val="tx1"/>
            </w14:solidFill>
          </w14:textFill>
        </w:rPr>
        <w:sectPr>
          <w:footerReference w:type="default" r:id="rId12"/>
          <w:footerReference w:type="first" r:id="rId13"/>
          <w:type w:val="nextPage"/>
          <w:pgSz w:w="11906" w:h="16838"/>
          <w:pgMar w:top="1418" w:right="1134" w:bottom="1134" w:left="1418" w:header="0" w:footer="0" w:gutter="284"/>
          <w:pgNumType w:start="4"/>
          <w:cols w:num="1" w:space="425"/>
          <w:titlePg w:val="0"/>
          <w:docGrid w:type="lines" w:linePitch="312" w:charSpace="0"/>
        </w:sectPr>
      </w:pPr>
      <w:r>
        <w:rPr>
          <w:rFonts w:ascii="幼圆" w:eastAsia="幼圆" w:hAnsi="幼圆" w:cs="幼圆" w:hint="eastAsia"/>
          <w:sz w:val="24"/>
          <w:szCs w:val="24"/>
        </w:rPr>
        <w:t>财务分析是对企业经营管理活动进行有效分析的重要方法，通过财务分析，与企业相关的各主体加深对企业经营管理状况的了解，增加决策的准确性与科学性，不同的主体决策不同，目的因此也不同，</w:t>
      </w:r>
    </w:p>
    <w:p>
      <w:pPr>
        <w:spacing w:line="360" w:lineRule="auto"/>
        <w:ind w:firstLine="480" w:firstLineChars="200"/>
        <w:rPr>
          <w:rFonts w:ascii="幼圆" w:eastAsia="幼圆" w:hAnsi="幼圆" w:cs="幼圆" w:hint="eastAsia"/>
          <w:color w:val="000000" w:themeColor="text1"/>
          <w:kern w:val="0"/>
          <w:sz w:val="24"/>
          <w:shd w:val="clear" w:color="auto" w:fill="FFFFFF"/>
          <w:lang w:bidi="ar"/>
          <w14:textFill>
            <w14:solidFill>
              <w14:schemeClr w14:val="tx1"/>
            </w14:solidFill>
          </w14:textFill>
        </w:rPr>
      </w:pPr>
      <w:r>
        <w:rPr>
          <w:rFonts w:ascii="幼圆" w:eastAsia="幼圆" w:hAnsi="幼圆" w:cs="幼圆" w:hint="eastAsia"/>
          <w:color w:val="000000" w:themeColor="text1"/>
          <w:kern w:val="0"/>
          <w:sz w:val="24"/>
          <w:szCs w:val="24"/>
          <w:shd w:val="clear" w:color="auto" w:fill="FFFFFF"/>
          <w:lang w:bidi="ar"/>
          <w14:textFill>
            <w14:solidFill>
              <w14:schemeClr w14:val="tx1"/>
            </w14:solidFill>
          </w14:textFill>
        </w:rPr>
        <w:t>财务报表分析是对企业财务报表所提供的数据进行加工、分析、比较、评价和解释。财务报表分析的目的在于，判断企业的财务状况和诊察企业经营管理的得失。</w:t>
      </w:r>
    </w:p>
    <w:p>
      <w:pPr>
        <w:pStyle w:val="Heading2"/>
        <w:spacing w:line="360" w:lineRule="auto"/>
        <w:rPr>
          <w:rFonts w:ascii="幼圆" w:eastAsia="幼圆" w:hAnsi="幼圆" w:cs="幼圆" w:hint="eastAsia"/>
          <w:szCs w:val="24"/>
        </w:rPr>
      </w:pPr>
      <w:bookmarkStart w:id="15" w:name="_Toc71480781"/>
      <w:bookmarkStart w:id="16" w:name="_Toc71586589"/>
      <w:r>
        <w:rPr>
          <w:rFonts w:ascii="幼圆" w:eastAsia="幼圆" w:hAnsi="幼圆" w:cs="幼圆" w:hint="eastAsia"/>
          <w:sz w:val="24"/>
          <w:szCs w:val="24"/>
        </w:rPr>
        <w:t>2.2财务分析方法</w:t>
      </w:r>
      <w:bookmarkEnd w:id="15"/>
      <w:bookmarkEnd w:id="16"/>
    </w:p>
    <w:p>
      <w:pPr>
        <w:spacing w:line="360" w:lineRule="auto"/>
        <w:ind w:firstLine="480" w:firstLineChars="200"/>
        <w:rPr>
          <w:rFonts w:ascii="幼圆" w:eastAsia="幼圆" w:hAnsi="幼圆" w:cs="幼圆" w:hint="eastAsia"/>
          <w:color w:val="000000" w:themeColor="text1"/>
          <w:kern w:val="0"/>
          <w:sz w:val="24"/>
          <w:shd w:val="clear" w:color="auto" w:fill="FFFFFF"/>
          <w:lang w:bidi="ar"/>
          <w14:textFill>
            <w14:solidFill>
              <w14:schemeClr w14:val="tx1"/>
            </w14:solidFill>
          </w14:textFill>
        </w:rPr>
      </w:pPr>
      <w:r>
        <w:rPr>
          <w:rFonts w:ascii="幼圆" w:eastAsia="幼圆" w:hAnsi="幼圆" w:cs="幼圆" w:hint="eastAsia"/>
          <w:color w:val="000000" w:themeColor="text1"/>
          <w:kern w:val="0"/>
          <w:sz w:val="24"/>
          <w:szCs w:val="24"/>
          <w:shd w:val="clear" w:color="auto" w:fill="FFFFFF"/>
          <w:lang w:bidi="ar"/>
          <w14:textFill>
            <w14:solidFill>
              <w14:schemeClr w14:val="tx1"/>
            </w14:solidFill>
          </w14:textFill>
        </w:rPr>
        <w:t>财务报表分析的方法，主要有趋势分析法和比率分析法两种。趋势分析法是指根据连续几期的财务报表，比较各个项目前后期的增减方向，从而揭示财务和经营上的变化和趋向。</w:t>
      </w:r>
    </w:p>
    <w:p>
      <w:pPr>
        <w:spacing w:line="360" w:lineRule="auto"/>
        <w:ind w:firstLine="420"/>
        <w:rPr>
          <w:rFonts w:ascii="幼圆" w:eastAsia="幼圆" w:hAnsi="幼圆" w:cs="幼圆" w:hint="eastAsia"/>
          <w:sz w:val="24"/>
        </w:rPr>
      </w:pPr>
      <w:r>
        <w:rPr>
          <w:rFonts w:ascii="幼圆" w:eastAsia="幼圆" w:hAnsi="幼圆" w:cs="幼圆" w:hint="eastAsia"/>
          <w:sz w:val="24"/>
          <w:szCs w:val="24"/>
        </w:rPr>
        <w:t>(1)趋势分析法</w:t>
      </w:r>
    </w:p>
    <w:p>
      <w:pPr>
        <w:spacing w:line="360" w:lineRule="auto"/>
        <w:ind w:firstLine="480" w:firstLineChars="200"/>
        <w:rPr>
          <w:rFonts w:ascii="幼圆" w:eastAsia="幼圆" w:hAnsi="幼圆" w:cs="幼圆" w:hint="eastAsia"/>
          <w:sz w:val="24"/>
        </w:rPr>
      </w:pPr>
      <w:r>
        <w:rPr>
          <w:rFonts w:ascii="幼圆" w:eastAsia="幼圆" w:hAnsi="幼圆" w:cs="幼圆" w:hint="eastAsia"/>
          <w:sz w:val="24"/>
          <w:szCs w:val="24"/>
        </w:rPr>
        <w:t>趋势分析法，是指对比企业几个连续期间的财务数据，分析观察企业相关经济项目的变化趋势，帮助利益相关者预测企业的财务状况和经营成果</w:t>
      </w:r>
    </w:p>
    <w:p>
      <w:pPr>
        <w:spacing w:line="360" w:lineRule="auto"/>
        <w:ind w:firstLine="420"/>
        <w:rPr>
          <w:rFonts w:ascii="幼圆" w:eastAsia="幼圆" w:hAnsi="幼圆" w:cs="幼圆" w:hint="eastAsia"/>
          <w:sz w:val="24"/>
        </w:rPr>
      </w:pPr>
      <w:r>
        <w:rPr>
          <w:rFonts w:ascii="幼圆" w:eastAsia="幼圆" w:hAnsi="幼圆" w:cs="幼圆" w:hint="eastAsia"/>
          <w:sz w:val="24"/>
          <w:szCs w:val="24"/>
        </w:rPr>
        <w:t>(2)比率分析法</w:t>
      </w:r>
    </w:p>
    <w:p>
      <w:pPr>
        <w:spacing w:line="360" w:lineRule="auto"/>
        <w:ind w:firstLine="420"/>
        <w:rPr>
          <w:rFonts w:ascii="幼圆" w:eastAsia="幼圆" w:hAnsi="幼圆" w:cs="幼圆" w:hint="eastAsia"/>
          <w:sz w:val="24"/>
        </w:rPr>
      </w:pPr>
      <w:r>
        <w:rPr>
          <w:rFonts w:ascii="幼圆" w:eastAsia="幼圆" w:hAnsi="幼圆" w:cs="幼圆" w:hint="eastAsia"/>
          <w:sz w:val="24"/>
          <w:szCs w:val="24"/>
        </w:rPr>
        <w:t>比率分析法，是指对比相关的财务项目计算出具有特定经济意义的相关财务比率，用来评价企业经营成果和财务状况的一种财务分析方法，主要包括偿债能力、营运能力、盈利能力以及成长能力四方面的比率分析[271。常见的比率分析法有效率比率，构成比率和相关比率。</w:t>
      </w:r>
    </w:p>
    <w:p>
      <w:pPr>
        <w:pStyle w:val="Heading2"/>
        <w:spacing w:line="360" w:lineRule="auto"/>
        <w:rPr>
          <w:rFonts w:ascii="幼圆" w:eastAsia="幼圆" w:hAnsi="幼圆" w:cs="幼圆" w:hint="eastAsia"/>
          <w:szCs w:val="24"/>
        </w:rPr>
      </w:pPr>
      <w:bookmarkStart w:id="17" w:name="_Toc71480782"/>
      <w:bookmarkStart w:id="18" w:name="_Toc71586590"/>
      <w:r>
        <w:rPr>
          <w:rFonts w:ascii="幼圆" w:eastAsia="幼圆" w:hAnsi="幼圆" w:cs="幼圆" w:hint="eastAsia"/>
          <w:sz w:val="24"/>
          <w:szCs w:val="24"/>
        </w:rPr>
        <w:t>2.3文献综述</w:t>
      </w:r>
      <w:bookmarkEnd w:id="17"/>
      <w:bookmarkEnd w:id="18"/>
    </w:p>
    <w:p>
      <w:pPr>
        <w:spacing w:line="360" w:lineRule="auto"/>
        <w:ind w:firstLine="420"/>
        <w:rPr>
          <w:rFonts w:ascii="幼圆" w:eastAsia="幼圆" w:hAnsi="幼圆" w:cs="幼圆" w:hint="eastAsia"/>
          <w:sz w:val="24"/>
        </w:rPr>
      </w:pPr>
      <w:r>
        <w:rPr>
          <w:rFonts w:ascii="幼圆" w:eastAsia="幼圆" w:hAnsi="幼圆" w:cs="幼圆" w:hint="eastAsia"/>
          <w:sz w:val="24"/>
          <w:szCs w:val="24"/>
        </w:rPr>
        <w:t>劳伦斯.雷大辛(2002) 提出，在采用分析方法对财务报表进行分析时，提出引入时间序列和横截面。结合横向和纵向的划分，对报表提供的财务信息进行深入的考核，利用其提供的数字做详细分析，最后为信息的使用者提供有用信息。</w:t>
      </w:r>
    </w:p>
    <w:p>
      <w:pPr>
        <w:spacing w:line="360" w:lineRule="auto"/>
        <w:ind w:firstLine="420"/>
        <w:rPr>
          <w:rFonts w:ascii="幼圆" w:eastAsia="幼圆" w:hAnsi="幼圆" w:cs="幼圆" w:hint="eastAsia"/>
          <w:sz w:val="24"/>
        </w:rPr>
      </w:pPr>
      <w:r>
        <w:rPr>
          <w:rFonts w:ascii="幼圆" w:eastAsia="幼圆" w:hAnsi="幼圆" w:cs="幼圆" w:hint="eastAsia"/>
          <w:sz w:val="24"/>
          <w:szCs w:val="24"/>
        </w:rPr>
        <w:t>Park and Lee (2003) 选取了时间段在1990-1999年195 家有代表性的企业，这些企业涉及10 不同的产业，能够代表这段时间日本经济的基本情况。这个样本组合基本能够成为日本当时经济的一个缩影。通过组合四种分析方法，分别是PBR、 PER、PCFR、 PSR, 建立起了一个用于财务分析的体系。</w:t>
      </w:r>
    </w:p>
    <w:p>
      <w:pPr>
        <w:spacing w:line="360" w:lineRule="auto"/>
        <w:ind w:firstLine="420"/>
        <w:rPr>
          <w:rFonts w:ascii="幼圆" w:eastAsia="幼圆" w:hAnsi="幼圆" w:cs="幼圆" w:hint="eastAsia"/>
          <w:sz w:val="24"/>
        </w:rPr>
      </w:pPr>
      <w:r>
        <w:rPr>
          <w:rFonts w:ascii="幼圆" w:eastAsia="幼圆" w:hAnsi="幼圆" w:cs="幼圆" w:hint="eastAsia"/>
          <w:sz w:val="24"/>
          <w:szCs w:val="24"/>
        </w:rPr>
        <w:t>冯钰淇(2018)对2014年-2017年双汇发展上半年度报告数据进行财务分析，主要是对其负债能力、营运能力、盈利能力、发展能力进行分析，找出双汇发展财务报表所反映出的问题，并给出合理的建议1201。</w:t>
      </w:r>
    </w:p>
    <w:p>
      <w:pPr>
        <w:spacing w:line="360" w:lineRule="auto"/>
        <w:ind w:firstLine="420"/>
        <w:rPr>
          <w:rFonts w:ascii="幼圆" w:eastAsia="幼圆" w:hAnsi="幼圆" w:cs="幼圆" w:hint="eastAsia"/>
          <w:sz w:val="24"/>
        </w:rPr>
      </w:pPr>
      <w:r>
        <w:rPr>
          <w:rFonts w:ascii="幼圆" w:eastAsia="幼圆" w:hAnsi="幼圆" w:cs="幼圆" w:hint="eastAsia"/>
          <w:sz w:val="24"/>
          <w:szCs w:val="24"/>
        </w:rPr>
        <w:t>刘泽龙(2018) 对LD和DLS两家上市公司的权益净利率进行分解，对财务指标进行比较分析，剖析两家公司财务状况和盈利能力存在差异的原因，并提出改进建议1211。</w:t>
      </w:r>
    </w:p>
    <w:p>
      <w:pPr>
        <w:spacing w:line="360" w:lineRule="auto"/>
        <w:ind w:firstLine="420"/>
        <w:rPr>
          <w:rFonts w:ascii="幼圆" w:eastAsia="幼圆" w:hAnsi="幼圆" w:cs="幼圆" w:hint="eastAsia"/>
          <w:sz w:val="24"/>
        </w:rPr>
      </w:pPr>
      <w:r>
        <w:rPr>
          <w:rFonts w:ascii="幼圆" w:eastAsia="幼圆" w:hAnsi="幼圆" w:cs="幼圆" w:hint="eastAsia"/>
          <w:sz w:val="24"/>
          <w:szCs w:val="24"/>
        </w:rPr>
        <w:t>何晨(2017) 从无锡嘉坊不锈钢有限公司2014年-2016 年财务数据出发，通过计算其长期和短期偿债能力指标，发现公司存在的问题，并分析其原因，从而提出了该公司进一步完善偿债能力的对策1240。</w:t>
      </w:r>
    </w:p>
    <w:p>
      <w:pPr>
        <w:spacing w:line="360" w:lineRule="auto"/>
        <w:ind w:firstLine="420"/>
        <w:rPr>
          <w:rFonts w:ascii="幼圆" w:eastAsia="幼圆" w:hAnsi="幼圆" w:cs="幼圆" w:hint="eastAsia"/>
          <w:sz w:val="24"/>
        </w:rPr>
        <w:sectPr>
          <w:footerReference w:type="default" r:id="rId14"/>
          <w:footerReference w:type="first" r:id="rId15"/>
          <w:type w:val="nextPage"/>
          <w:pgSz w:w="11906" w:h="16838"/>
          <w:pgMar w:top="1418" w:right="1134" w:bottom="1134" w:left="1418" w:header="0" w:footer="0" w:gutter="284"/>
          <w:pgNumType w:start="5"/>
          <w:cols w:num="1" w:space="425"/>
          <w:titlePg w:val="0"/>
          <w:docGrid w:type="lines" w:linePitch="312" w:charSpace="0"/>
        </w:sectPr>
      </w:pPr>
    </w:p>
    <w:p>
      <w:pPr>
        <w:spacing w:line="360" w:lineRule="auto"/>
        <w:ind w:firstLine="420"/>
        <w:rPr>
          <w:rFonts w:ascii="幼圆" w:eastAsia="幼圆" w:hAnsi="幼圆" w:cs="幼圆" w:hint="eastAsia"/>
          <w:sz w:val="24"/>
        </w:rPr>
      </w:pPr>
      <w:r>
        <w:rPr>
          <w:rFonts w:ascii="幼圆" w:eastAsia="幼圆" w:hAnsi="幼圆" w:cs="幼圆" w:hint="eastAsia"/>
          <w:sz w:val="24"/>
          <w:szCs w:val="24"/>
        </w:rPr>
        <w:t>董申(2019)提出财务报表分析在企业财务管理中的作用包括可以减少财务风险、给企业创造效益和提高企业经济决策效率。</w:t>
      </w:r>
    </w:p>
    <w:p>
      <w:pPr>
        <w:spacing w:line="360" w:lineRule="auto"/>
        <w:ind w:firstLine="420"/>
        <w:rPr>
          <w:rFonts w:ascii="幼圆" w:eastAsia="幼圆" w:hAnsi="幼圆" w:cs="幼圆" w:hint="eastAsia"/>
          <w:sz w:val="24"/>
        </w:rPr>
      </w:pPr>
      <w:r>
        <w:rPr>
          <w:rFonts w:ascii="幼圆" w:eastAsia="幼圆" w:hAnsi="幼圆" w:cs="幼圆" w:hint="eastAsia"/>
          <w:sz w:val="24"/>
          <w:szCs w:val="24"/>
        </w:rPr>
        <w:t>沈玉青(2019)提出财务报表分析可以帮助企业管理者预测企业管理中近期或将来面临的财务风险，进而为投资者决策提供参考依据。</w:t>
      </w:r>
    </w:p>
    <w:p>
      <w:pPr>
        <w:spacing w:line="360" w:lineRule="auto"/>
        <w:ind w:firstLine="420"/>
        <w:rPr>
          <w:rFonts w:ascii="幼圆" w:eastAsia="幼圆" w:hAnsi="幼圆" w:cs="幼圆" w:hint="eastAsia"/>
          <w:sz w:val="24"/>
        </w:rPr>
      </w:pPr>
      <w:r>
        <w:rPr>
          <w:rFonts w:ascii="幼圆" w:eastAsia="幼圆" w:hAnsi="幼圆" w:cs="幼圆" w:hint="eastAsia"/>
          <w:sz w:val="24"/>
          <w:szCs w:val="24"/>
        </w:rPr>
        <w:t>耿喜超(2020)提出过财务分析可以看出公司运营的漏洞，可以看出公司一段期间 的变动趋势等，这些都是公司出台一些 新的流程和制度的很好依据。</w:t>
      </w:r>
    </w:p>
    <w:p>
      <w:pPr>
        <w:spacing w:line="360" w:lineRule="auto"/>
        <w:ind w:firstLine="420"/>
        <w:rPr>
          <w:rFonts w:ascii="幼圆" w:eastAsia="幼圆" w:hAnsi="幼圆" w:cs="幼圆" w:hint="eastAsia"/>
          <w:sz w:val="24"/>
        </w:rPr>
      </w:pPr>
      <w:r>
        <w:rPr>
          <w:rFonts w:ascii="幼圆" w:eastAsia="幼圆" w:hAnsi="幼圆" w:cs="幼圆" w:hint="eastAsia"/>
          <w:sz w:val="24"/>
          <w:szCs w:val="24"/>
        </w:rPr>
        <w:t>我国相对于国外，关于财务分析方面的研究起步较晚，但是我国近几年来优越来越多的人加入到了财务分析的研究中，但是我国在某些相关体系的建设上仍追赶不上国际水平，所以，我国在财务分析建设方面还有很大进步空间。</w:t>
      </w:r>
    </w:p>
    <w:p>
      <w:pPr>
        <w:pStyle w:val="Heading1"/>
        <w:spacing w:line="360" w:lineRule="auto"/>
        <w:rPr>
          <w:rFonts w:ascii="幼圆" w:eastAsia="幼圆" w:hAnsi="幼圆" w:cs="幼圆" w:hint="eastAsia"/>
          <w:sz w:val="24"/>
          <w:szCs w:val="24"/>
        </w:rPr>
      </w:pPr>
      <w:bookmarkStart w:id="19" w:name="_Toc71480783"/>
      <w:bookmarkStart w:id="20" w:name="_Toc71586591"/>
      <w:r>
        <w:rPr>
          <w:rFonts w:ascii="幼圆" w:eastAsia="幼圆" w:hAnsi="幼圆" w:cs="幼圆" w:hint="eastAsia"/>
          <w:sz w:val="24"/>
          <w:szCs w:val="24"/>
        </w:rPr>
        <w:t>3.酒鬼酒企业概况</w:t>
      </w:r>
      <w:bookmarkEnd w:id="19"/>
      <w:bookmarkEnd w:id="20"/>
    </w:p>
    <w:p>
      <w:pPr>
        <w:pStyle w:val="Heading2"/>
        <w:spacing w:line="360" w:lineRule="auto"/>
        <w:rPr>
          <w:rFonts w:ascii="幼圆" w:eastAsia="幼圆" w:hAnsi="幼圆" w:cs="幼圆" w:hint="eastAsia"/>
          <w:szCs w:val="24"/>
        </w:rPr>
      </w:pPr>
      <w:bookmarkStart w:id="21" w:name="_Toc71586592"/>
      <w:bookmarkStart w:id="22" w:name="_Toc71480784"/>
      <w:r>
        <w:rPr>
          <w:rFonts w:ascii="幼圆" w:eastAsia="幼圆" w:hAnsi="幼圆" w:cs="幼圆" w:hint="eastAsia"/>
          <w:sz w:val="24"/>
          <w:szCs w:val="24"/>
        </w:rPr>
        <w:t>3.1酒鬼酒企业概况</w:t>
      </w:r>
      <w:bookmarkEnd w:id="21"/>
      <w:bookmarkEnd w:id="22"/>
    </w:p>
    <w:p>
      <w:pPr>
        <w:spacing w:line="360" w:lineRule="auto"/>
        <w:ind w:firstLine="420"/>
        <w:rPr>
          <w:rFonts w:ascii="幼圆" w:eastAsia="幼圆" w:hAnsi="幼圆" w:cs="幼圆" w:hint="eastAsia"/>
          <w:sz w:val="24"/>
        </w:rPr>
      </w:pPr>
      <w:r>
        <w:rPr>
          <w:rFonts w:ascii="幼圆" w:eastAsia="幼圆" w:hAnsi="幼圆" w:cs="幼圆" w:hint="eastAsia"/>
          <w:sz w:val="24"/>
          <w:szCs w:val="24"/>
        </w:rPr>
        <w:t>酒鬼酒股份有限公司</w:t>
      </w:r>
      <w:r>
        <w:rPr>
          <w:rFonts w:ascii="幼圆" w:eastAsia="幼圆" w:hAnsi="幼圆" w:cs="幼圆" w:hint="eastAsia"/>
          <w:sz w:val="24"/>
          <w:szCs w:val="24"/>
        </w:rPr>
        <w:t>，建于</w:t>
      </w:r>
      <w:r>
        <w:rPr>
          <w:rFonts w:ascii="幼圆" w:eastAsia="幼圆" w:hAnsi="幼圆" w:cs="幼圆" w:hint="eastAsia"/>
          <w:sz w:val="24"/>
          <w:szCs w:val="24"/>
        </w:rPr>
        <w:t>1956年，位于湖南省湘西州吉首市振武营</w:t>
      </w:r>
      <w:r>
        <w:rPr>
          <w:rFonts w:ascii="幼圆" w:eastAsia="幼圆" w:hAnsi="幼圆" w:cs="幼圆" w:hint="eastAsia"/>
          <w:sz w:val="24"/>
          <w:szCs w:val="24"/>
        </w:rPr>
        <w:t>。2003年湘泉集团经过批准转让了酒鬼酒股份，成为第一大股东。2006年由于成功集团，湘泉集团，上海鸿仪三家公司持有法人股权被拍卖，中皇有限公司成为第一大股东。</w:t>
      </w:r>
    </w:p>
    <w:p>
      <w:pPr>
        <w:spacing w:line="360" w:lineRule="auto"/>
        <w:ind w:firstLine="420"/>
        <w:rPr>
          <w:rFonts w:ascii="幼圆" w:eastAsia="幼圆" w:hAnsi="幼圆" w:cs="幼圆" w:hint="eastAsia"/>
          <w:sz w:val="24"/>
        </w:rPr>
      </w:pPr>
      <w:r>
        <w:rPr>
          <w:rFonts w:ascii="幼圆" w:eastAsia="幼圆" w:hAnsi="幼圆" w:cs="幼圆" w:hint="eastAsia"/>
          <w:sz w:val="24"/>
          <w:szCs w:val="24"/>
        </w:rPr>
        <w:t>酒鬼酒从1978年酿造出第一瓶全新的馥郁香型白酒开始，就拉开了酒鬼酒发展的序幕</w:t>
      </w:r>
      <w:r>
        <w:rPr>
          <w:rFonts w:ascii="幼圆" w:eastAsia="幼圆" w:hAnsi="幼圆" w:cs="幼圆" w:hint="eastAsia"/>
          <w:sz w:val="24"/>
          <w:szCs w:val="24"/>
        </w:rPr>
        <w:t>，20世纪</w:t>
      </w:r>
      <w:r>
        <w:rPr>
          <w:rFonts w:ascii="幼圆" w:eastAsia="幼圆" w:hAnsi="幼圆" w:cs="幼圆" w:hint="eastAsia"/>
          <w:sz w:val="24"/>
          <w:szCs w:val="24"/>
        </w:rPr>
        <w:t>80年代，艺术大师黄永玉回到湘西创造了湘泉、酒鬼、内参三个独特的品牌包装</w:t>
      </w:r>
      <w:r>
        <w:rPr>
          <w:rFonts w:ascii="幼圆" w:eastAsia="幼圆" w:hAnsi="幼圆" w:cs="幼圆" w:hint="eastAsia"/>
          <w:sz w:val="24"/>
          <w:szCs w:val="24"/>
        </w:rPr>
        <w:t>。</w:t>
      </w:r>
    </w:p>
    <w:p>
      <w:pPr>
        <w:spacing w:line="360" w:lineRule="auto"/>
        <w:ind w:firstLine="420"/>
        <w:rPr>
          <w:rFonts w:ascii="幼圆" w:eastAsia="幼圆" w:hAnsi="幼圆" w:cs="幼圆" w:hint="eastAsia"/>
          <w:sz w:val="24"/>
        </w:rPr>
      </w:pPr>
      <w:r>
        <w:rPr>
          <w:rFonts w:ascii="幼圆" w:eastAsia="幼圆" w:hAnsi="幼圆" w:cs="幼圆" w:hint="eastAsia"/>
          <w:sz w:val="24"/>
          <w:szCs w:val="24"/>
        </w:rPr>
        <w:t>在今天看来，酒鬼酒在中国传统白酒行业中，较早地开启了白酒“文化品牌”之路。其品牌文化性、品牌符号性到目前为止仍具备独特风格，长期被消费者喜爱，并在市场的竞争中具有强有力的竞争力。</w:t>
      </w:r>
    </w:p>
    <w:p>
      <w:pPr>
        <w:pStyle w:val="Heading2"/>
        <w:spacing w:line="360" w:lineRule="auto"/>
        <w:rPr>
          <w:rFonts w:ascii="幼圆" w:eastAsia="幼圆" w:hAnsi="幼圆" w:cs="幼圆" w:hint="eastAsia"/>
          <w:szCs w:val="24"/>
        </w:rPr>
      </w:pPr>
      <w:bookmarkStart w:id="23" w:name="_Toc71480785"/>
      <w:bookmarkStart w:id="24" w:name="_Toc71586593"/>
      <w:r>
        <w:rPr>
          <w:rFonts w:ascii="幼圆" w:eastAsia="幼圆" w:hAnsi="幼圆" w:cs="幼圆" w:hint="eastAsia"/>
          <w:sz w:val="24"/>
          <w:szCs w:val="24"/>
        </w:rPr>
        <w:t>3.2资产负债表分析</w:t>
      </w:r>
      <w:bookmarkEnd w:id="23"/>
      <w:bookmarkEnd w:id="24"/>
    </w:p>
    <w:p>
      <w:pPr>
        <w:spacing w:line="360" w:lineRule="auto"/>
        <w:ind w:firstLine="420"/>
        <w:rPr>
          <w:rFonts w:ascii="幼圆" w:eastAsia="幼圆" w:hAnsi="幼圆" w:cs="幼圆" w:hint="eastAsia"/>
          <w:sz w:val="24"/>
        </w:rPr>
      </w:pPr>
      <w:r>
        <w:rPr>
          <w:rFonts w:ascii="幼圆" w:eastAsia="幼圆" w:hAnsi="幼圆" w:cs="幼圆" w:hint="eastAsia"/>
          <w:sz w:val="24"/>
          <w:szCs w:val="24"/>
        </w:rPr>
        <w:t>资产负债表反映的是企业在某一特定日期的财务状况，是企业经营活动的静态表现。</w:t>
      </w:r>
    </w:p>
    <w:p>
      <w:pPr>
        <w:pStyle w:val="Heading3"/>
        <w:spacing w:line="360" w:lineRule="auto"/>
        <w:rPr>
          <w:rFonts w:ascii="幼圆" w:eastAsia="幼圆" w:hAnsi="幼圆" w:cs="幼圆" w:hint="eastAsia"/>
          <w:szCs w:val="24"/>
        </w:rPr>
      </w:pPr>
      <w:bookmarkStart w:id="25" w:name="_Toc71586594"/>
      <w:r>
        <w:rPr>
          <w:rFonts w:ascii="幼圆" w:eastAsia="幼圆" w:hAnsi="幼圆" w:cs="幼圆" w:hint="eastAsia"/>
          <w:sz w:val="24"/>
          <w:szCs w:val="24"/>
        </w:rPr>
        <w:t>3.2.1资产分析</w:t>
      </w:r>
      <w:bookmarkEnd w:id="25"/>
    </w:p>
    <w:p>
      <w:pPr>
        <w:spacing w:line="360" w:lineRule="auto"/>
        <w:rPr>
          <w:rFonts w:ascii="幼圆" w:eastAsia="幼圆" w:hAnsi="幼圆" w:cs="幼圆" w:hint="eastAsia"/>
          <w:sz w:val="24"/>
        </w:rPr>
      </w:pPr>
      <w:r>
        <w:rPr>
          <w:rFonts w:ascii="幼圆" w:eastAsia="幼圆" w:hAnsi="幼圆" w:cs="幼圆" w:hint="eastAsia"/>
          <w:sz w:val="24"/>
          <w:szCs w:val="24"/>
        </w:rPr>
        <w:t xml:space="preserve"> </w:t>
      </w:r>
      <w:r>
        <w:rPr>
          <w:rFonts w:ascii="幼圆" w:eastAsia="幼圆" w:hAnsi="幼圆" w:cs="幼圆" w:hint="eastAsia"/>
          <w:sz w:val="24"/>
          <w:szCs w:val="24"/>
        </w:rPr>
        <w:tab/>
      </w:r>
      <w:r>
        <w:rPr>
          <w:rFonts w:ascii="幼圆" w:eastAsia="幼圆" w:hAnsi="幼圆" w:cs="幼圆" w:hint="eastAsia"/>
          <w:sz w:val="24"/>
          <w:szCs w:val="24"/>
        </w:rPr>
        <w:t>(1)</w:t>
      </w:r>
      <w:r>
        <w:rPr>
          <w:rFonts w:ascii="幼圆" w:eastAsia="幼圆" w:hAnsi="幼圆" w:cs="幼圆" w:hint="eastAsia"/>
          <w:sz w:val="24"/>
          <w:szCs w:val="24"/>
        </w:rPr>
        <w:t>总资产分析</w:t>
      </w:r>
    </w:p>
    <w:p>
      <w:pPr>
        <w:spacing w:line="360" w:lineRule="auto"/>
        <w:ind w:firstLine="420"/>
        <w:rPr>
          <w:rFonts w:ascii="幼圆" w:eastAsia="幼圆" w:hAnsi="幼圆" w:cs="幼圆" w:hint="eastAsia"/>
          <w:sz w:val="24"/>
        </w:rPr>
      </w:pPr>
      <w:r>
        <w:rPr>
          <w:rFonts w:ascii="幼圆" w:eastAsia="幼圆" w:hAnsi="幼圆" w:cs="幼圆" w:hint="eastAsia"/>
          <w:sz w:val="24"/>
          <w:szCs w:val="24"/>
        </w:rPr>
        <w:t>在总资产的分析中，选取了酒鬼酒企业2016年到2019年的相关数据进行趋势和结构分析，见表3-1:</w:t>
      </w:r>
    </w:p>
    <w:p>
      <w:pPr>
        <w:spacing w:line="360" w:lineRule="auto"/>
        <w:jc w:val="center"/>
        <w:rPr>
          <w:rFonts w:ascii="幼圆" w:eastAsia="幼圆" w:hAnsi="幼圆" w:cs="幼圆" w:hint="eastAsia"/>
          <w:sz w:val="24"/>
        </w:rPr>
      </w:pPr>
      <w:r>
        <w:rPr>
          <w:rFonts w:ascii="幼圆" w:eastAsia="幼圆" w:hAnsi="幼圆" w:cs="幼圆" w:hint="eastAsia"/>
          <w:sz w:val="24"/>
          <w:szCs w:val="24"/>
        </w:rPr>
        <w:t>表3-1总资产趋势与结构分析（单位：亿元）</w:t>
      </w:r>
    </w:p>
    <w:tbl>
      <w:tblPr>
        <w:tblStyle w:val="TableGrid0"/>
        <w:tblW w:w="8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014"/>
        <w:gridCol w:w="1260"/>
        <w:gridCol w:w="1261"/>
        <w:gridCol w:w="1260"/>
        <w:gridCol w:w="1261"/>
        <w:gridCol w:w="1924"/>
      </w:tblGrid>
      <w:tr>
        <w:tblPrEx>
          <w:tblW w:w="8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70"/>
          <w:jc w:val="center"/>
        </w:trPr>
        <w:tc>
          <w:tcPr>
            <w:tcW w:w="3274" w:type="dxa"/>
            <w:gridSpan w:val="2"/>
            <w:tcBorders>
              <w:top w:val="single" w:sz="4" w:space="0" w:color="000000"/>
              <w:left w:val="single" w:sz="4" w:space="0" w:color="000000"/>
              <w:right w:val="single" w:sz="4" w:space="0" w:color="000000"/>
            </w:tcBorders>
            <w:shd w:val="clear" w:color="auto" w:fill="FFFFFF"/>
            <w:vAlign w:val="center"/>
          </w:tcPr>
          <w:p>
            <w:pPr>
              <w:spacing w:line="360" w:lineRule="auto"/>
              <w:jc w:val="center"/>
              <w:rPr>
                <w:rFonts w:ascii="幼圆" w:eastAsia="幼圆" w:hAnsi="幼圆" w:cs="幼圆" w:hint="eastAsia"/>
                <w:color w:val="000000"/>
                <w:sz w:val="24"/>
              </w:rPr>
            </w:pPr>
            <w:r>
              <w:rPr>
                <w:rFonts w:ascii="幼圆" w:eastAsia="幼圆" w:hAnsi="幼圆" w:cs="幼圆" w:hint="eastAsia"/>
                <w:color w:val="000000"/>
                <w:sz w:val="24"/>
                <w:szCs w:val="24"/>
              </w:rPr>
              <w:t>项目</w:t>
            </w:r>
          </w:p>
        </w:tc>
        <w:tc>
          <w:tcPr>
            <w:tcW w:w="126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pacing w:line="360" w:lineRule="auto"/>
              <w:jc w:val="center"/>
              <w:rPr>
                <w:rFonts w:ascii="幼圆" w:eastAsia="幼圆" w:hAnsi="幼圆" w:cs="幼圆" w:hint="eastAsia"/>
                <w:color w:val="000000"/>
                <w:sz w:val="24"/>
              </w:rPr>
            </w:pPr>
            <w:r>
              <w:rPr>
                <w:rFonts w:ascii="幼圆" w:eastAsia="幼圆" w:hAnsi="幼圆" w:cs="幼圆" w:hint="eastAsia"/>
                <w:color w:val="000000"/>
                <w:sz w:val="24"/>
                <w:szCs w:val="24"/>
              </w:rPr>
              <w:t>2016年</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pacing w:line="360" w:lineRule="auto"/>
              <w:jc w:val="center"/>
              <w:rPr>
                <w:rFonts w:ascii="幼圆" w:eastAsia="幼圆" w:hAnsi="幼圆" w:cs="幼圆" w:hint="eastAsia"/>
                <w:color w:val="000000"/>
                <w:sz w:val="24"/>
              </w:rPr>
            </w:pPr>
            <w:r>
              <w:rPr>
                <w:rFonts w:ascii="幼圆" w:eastAsia="幼圆" w:hAnsi="幼圆" w:cs="幼圆" w:hint="eastAsia"/>
                <w:color w:val="000000"/>
                <w:sz w:val="24"/>
                <w:szCs w:val="24"/>
              </w:rPr>
              <w:t>2017年</w:t>
            </w:r>
          </w:p>
        </w:tc>
        <w:tc>
          <w:tcPr>
            <w:tcW w:w="126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pacing w:line="360" w:lineRule="auto"/>
              <w:jc w:val="center"/>
              <w:rPr>
                <w:rFonts w:ascii="幼圆" w:eastAsia="幼圆" w:hAnsi="幼圆" w:cs="幼圆" w:hint="eastAsia"/>
                <w:color w:val="000000"/>
                <w:sz w:val="24"/>
              </w:rPr>
            </w:pPr>
            <w:r>
              <w:rPr>
                <w:rFonts w:ascii="幼圆" w:eastAsia="幼圆" w:hAnsi="幼圆" w:cs="幼圆" w:hint="eastAsia"/>
                <w:color w:val="000000"/>
                <w:sz w:val="24"/>
                <w:szCs w:val="24"/>
              </w:rPr>
              <w:t>2018年</w:t>
            </w:r>
          </w:p>
        </w:tc>
        <w:tc>
          <w:tcPr>
            <w:tcW w:w="192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pacing w:line="360" w:lineRule="auto"/>
              <w:jc w:val="center"/>
              <w:rPr>
                <w:rFonts w:ascii="幼圆" w:eastAsia="幼圆" w:hAnsi="幼圆" w:cs="幼圆" w:hint="eastAsia"/>
                <w:color w:val="000000"/>
                <w:sz w:val="24"/>
              </w:rPr>
            </w:pPr>
            <w:r>
              <w:rPr>
                <w:rFonts w:ascii="幼圆" w:eastAsia="幼圆" w:hAnsi="幼圆" w:cs="幼圆" w:hint="eastAsia"/>
                <w:color w:val="000000"/>
                <w:sz w:val="24"/>
                <w:szCs w:val="24"/>
              </w:rPr>
              <w:t>2019年</w:t>
            </w:r>
          </w:p>
        </w:tc>
      </w:tr>
      <w:tr>
        <w:tblPrEx>
          <w:tblW w:w="8980" w:type="dxa"/>
          <w:jc w:val="center"/>
          <w:tblLayout w:type="fixed"/>
          <w:tblCellMar>
            <w:top w:w="0" w:type="dxa"/>
            <w:left w:w="108" w:type="dxa"/>
            <w:bottom w:w="0" w:type="dxa"/>
            <w:right w:w="108" w:type="dxa"/>
          </w:tblCellMar>
        </w:tblPrEx>
        <w:trPr>
          <w:trHeight w:val="170"/>
          <w:jc w:val="center"/>
        </w:trPr>
        <w:tc>
          <w:tcPr>
            <w:tcW w:w="2014" w:type="dxa"/>
            <w:vMerge w:val="restart"/>
            <w:tcBorders>
              <w:top w:val="single" w:sz="4" w:space="0" w:color="000000"/>
              <w:left w:val="single" w:sz="4" w:space="0" w:color="000000"/>
              <w:right w:val="single" w:sz="4" w:space="0" w:color="000000"/>
            </w:tcBorders>
            <w:shd w:val="clear" w:color="auto" w:fill="FFFFFF"/>
            <w:vAlign w:val="center"/>
          </w:tcPr>
          <w:p>
            <w:pPr>
              <w:spacing w:line="360" w:lineRule="auto"/>
              <w:jc w:val="center"/>
              <w:rPr>
                <w:rFonts w:ascii="幼圆" w:eastAsia="幼圆" w:hAnsi="幼圆" w:cs="幼圆" w:hint="eastAsia"/>
                <w:color w:val="000000"/>
                <w:sz w:val="24"/>
              </w:rPr>
            </w:pPr>
            <w:r>
              <w:rPr>
                <w:rFonts w:ascii="幼圆" w:eastAsia="幼圆" w:hAnsi="幼圆" w:cs="幼圆" w:hint="eastAsia"/>
                <w:color w:val="000000"/>
                <w:sz w:val="24"/>
                <w:szCs w:val="24"/>
              </w:rPr>
              <w:t>流动资产</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pacing w:line="360" w:lineRule="auto"/>
              <w:jc w:val="center"/>
              <w:rPr>
                <w:rFonts w:ascii="幼圆" w:eastAsia="幼圆" w:hAnsi="幼圆" w:cs="幼圆" w:hint="eastAsia"/>
                <w:color w:val="000000"/>
                <w:sz w:val="24"/>
              </w:rPr>
            </w:pPr>
            <w:r>
              <w:rPr>
                <w:rFonts w:ascii="幼圆" w:eastAsia="幼圆" w:hAnsi="幼圆" w:cs="幼圆" w:hint="eastAsia"/>
                <w:color w:val="000000"/>
                <w:sz w:val="24"/>
                <w:szCs w:val="24"/>
              </w:rPr>
              <w:t>金额</w:t>
            </w:r>
          </w:p>
        </w:tc>
        <w:tc>
          <w:tcPr>
            <w:tcW w:w="126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pacing w:line="360" w:lineRule="auto"/>
              <w:jc w:val="center"/>
              <w:rPr>
                <w:rFonts w:ascii="幼圆" w:eastAsia="幼圆" w:hAnsi="幼圆" w:cs="幼圆" w:hint="eastAsia"/>
                <w:color w:val="000000"/>
                <w:sz w:val="24"/>
              </w:rPr>
            </w:pPr>
            <w:r>
              <w:rPr>
                <w:rFonts w:ascii="幼圆" w:eastAsia="幼圆" w:hAnsi="幼圆" w:cs="幼圆" w:hint="eastAsia"/>
                <w:color w:val="000000"/>
                <w:sz w:val="24"/>
                <w:szCs w:val="24"/>
              </w:rPr>
              <w:t>15.89</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pacing w:line="360" w:lineRule="auto"/>
              <w:jc w:val="center"/>
              <w:rPr>
                <w:rFonts w:ascii="幼圆" w:eastAsia="幼圆" w:hAnsi="幼圆" w:cs="幼圆" w:hint="eastAsia"/>
                <w:color w:val="000000"/>
                <w:sz w:val="24"/>
              </w:rPr>
            </w:pPr>
            <w:r>
              <w:rPr>
                <w:rFonts w:ascii="幼圆" w:eastAsia="幼圆" w:hAnsi="幼圆" w:cs="幼圆" w:hint="eastAsia"/>
                <w:color w:val="000000"/>
                <w:sz w:val="24"/>
                <w:szCs w:val="24"/>
              </w:rPr>
              <w:t>18.52</w:t>
            </w:r>
          </w:p>
        </w:tc>
        <w:tc>
          <w:tcPr>
            <w:tcW w:w="126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pacing w:line="360" w:lineRule="auto"/>
              <w:jc w:val="center"/>
              <w:rPr>
                <w:rFonts w:ascii="幼圆" w:eastAsia="幼圆" w:hAnsi="幼圆" w:cs="幼圆" w:hint="eastAsia"/>
                <w:color w:val="000000"/>
                <w:sz w:val="24"/>
              </w:rPr>
            </w:pPr>
            <w:r>
              <w:rPr>
                <w:rFonts w:ascii="幼圆" w:eastAsia="幼圆" w:hAnsi="幼圆" w:cs="幼圆" w:hint="eastAsia"/>
                <w:color w:val="000000"/>
                <w:sz w:val="24"/>
                <w:szCs w:val="24"/>
              </w:rPr>
              <w:t>20.95</w:t>
            </w:r>
          </w:p>
        </w:tc>
        <w:tc>
          <w:tcPr>
            <w:tcW w:w="192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pacing w:line="360" w:lineRule="auto"/>
              <w:jc w:val="center"/>
              <w:rPr>
                <w:rFonts w:ascii="幼圆" w:eastAsia="幼圆" w:hAnsi="幼圆" w:cs="幼圆" w:hint="eastAsia"/>
                <w:color w:val="000000"/>
                <w:sz w:val="24"/>
              </w:rPr>
            </w:pPr>
            <w:r>
              <w:rPr>
                <w:rFonts w:ascii="幼圆" w:eastAsia="幼圆" w:hAnsi="幼圆" w:cs="幼圆" w:hint="eastAsia"/>
                <w:color w:val="000000"/>
                <w:sz w:val="24"/>
                <w:szCs w:val="24"/>
              </w:rPr>
              <w:t>24.67</w:t>
            </w:r>
          </w:p>
        </w:tc>
      </w:tr>
      <w:tr>
        <w:tblPrEx>
          <w:tblW w:w="8980" w:type="dxa"/>
          <w:jc w:val="center"/>
          <w:tblLayout w:type="fixed"/>
          <w:tblCellMar>
            <w:top w:w="0" w:type="dxa"/>
            <w:left w:w="108" w:type="dxa"/>
            <w:bottom w:w="0" w:type="dxa"/>
            <w:right w:w="108" w:type="dxa"/>
          </w:tblCellMar>
        </w:tblPrEx>
        <w:trPr>
          <w:trHeight w:val="170"/>
          <w:jc w:val="center"/>
        </w:trPr>
        <w:tc>
          <w:tcPr>
            <w:tcW w:w="2014" w:type="dxa"/>
            <w:vMerge/>
            <w:tcBorders>
              <w:left w:val="single" w:sz="4" w:space="0" w:color="000000"/>
              <w:right w:val="single" w:sz="4" w:space="0" w:color="000000"/>
            </w:tcBorders>
            <w:shd w:val="clear" w:color="auto" w:fill="FFFFFF"/>
            <w:vAlign w:val="center"/>
          </w:tcPr>
          <w:p>
            <w:pPr>
              <w:spacing w:line="360" w:lineRule="auto"/>
              <w:jc w:val="center"/>
              <w:rPr>
                <w:rFonts w:ascii="幼圆" w:eastAsia="幼圆" w:hAnsi="幼圆" w:cs="幼圆" w:hint="eastAsia"/>
                <w:color w:val="000000"/>
                <w:sz w:val="24"/>
              </w:rPr>
            </w:pP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pacing w:line="360" w:lineRule="auto"/>
              <w:jc w:val="center"/>
              <w:rPr>
                <w:rFonts w:ascii="幼圆" w:eastAsia="幼圆" w:hAnsi="幼圆" w:cs="幼圆" w:hint="eastAsia"/>
                <w:color w:val="000000"/>
                <w:sz w:val="24"/>
              </w:rPr>
            </w:pPr>
            <w:r>
              <w:rPr>
                <w:rFonts w:ascii="幼圆" w:eastAsia="幼圆" w:hAnsi="幼圆" w:cs="幼圆" w:hint="eastAsia"/>
                <w:color w:val="000000"/>
                <w:sz w:val="24"/>
                <w:szCs w:val="24"/>
              </w:rPr>
              <w:t>增长率（%）</w:t>
            </w:r>
          </w:p>
        </w:tc>
        <w:tc>
          <w:tcPr>
            <w:tcW w:w="126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pacing w:line="360" w:lineRule="auto"/>
              <w:jc w:val="center"/>
              <w:rPr>
                <w:rFonts w:ascii="幼圆" w:eastAsia="幼圆" w:hAnsi="幼圆" w:cs="幼圆" w:hint="eastAsia"/>
                <w:color w:val="000000"/>
                <w:sz w:val="24"/>
              </w:rPr>
            </w:pPr>
            <w:r>
              <w:rPr>
                <w:rFonts w:ascii="幼圆" w:eastAsia="幼圆" w:hAnsi="幼圆" w:cs="幼圆" w:hint="eastAsia"/>
                <w:color w:val="000000"/>
                <w:sz w:val="24"/>
                <w:szCs w:val="24"/>
              </w:rPr>
              <w:t>—</w:t>
            </w:r>
          </w:p>
        </w:tc>
        <w:tc>
          <w:tcPr>
            <w:tcW w:w="126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pacing w:line="360" w:lineRule="auto"/>
              <w:jc w:val="center"/>
              <w:rPr>
                <w:rFonts w:ascii="幼圆" w:eastAsia="幼圆" w:hAnsi="幼圆" w:cs="幼圆" w:hint="eastAsia"/>
                <w:color w:val="000000"/>
                <w:sz w:val="24"/>
              </w:rPr>
            </w:pPr>
            <w:r>
              <w:rPr>
                <w:rFonts w:ascii="幼圆" w:eastAsia="幼圆" w:hAnsi="幼圆" w:cs="幼圆" w:hint="eastAsia"/>
                <w:color w:val="000000"/>
                <w:sz w:val="24"/>
                <w:szCs w:val="24"/>
              </w:rPr>
              <w:t>16.56</w:t>
            </w:r>
          </w:p>
        </w:tc>
        <w:tc>
          <w:tcPr>
            <w:tcW w:w="126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pacing w:line="360" w:lineRule="auto"/>
              <w:jc w:val="center"/>
              <w:rPr>
                <w:rFonts w:ascii="幼圆" w:eastAsia="幼圆" w:hAnsi="幼圆" w:cs="幼圆" w:hint="eastAsia"/>
                <w:color w:val="000000"/>
                <w:sz w:val="24"/>
              </w:rPr>
            </w:pPr>
            <w:r>
              <w:rPr>
                <w:rFonts w:ascii="幼圆" w:eastAsia="幼圆" w:hAnsi="幼圆" w:cs="幼圆" w:hint="eastAsia"/>
                <w:color w:val="000000"/>
                <w:sz w:val="24"/>
                <w:szCs w:val="24"/>
              </w:rPr>
              <w:t>13.10</w:t>
            </w:r>
          </w:p>
        </w:tc>
        <w:tc>
          <w:tcPr>
            <w:tcW w:w="192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pacing w:line="360" w:lineRule="auto"/>
              <w:jc w:val="center"/>
              <w:rPr>
                <w:rFonts w:ascii="幼圆" w:eastAsia="幼圆" w:hAnsi="幼圆" w:cs="幼圆" w:hint="eastAsia"/>
                <w:color w:val="000000"/>
                <w:sz w:val="24"/>
              </w:rPr>
            </w:pPr>
            <w:r>
              <w:rPr>
                <w:rFonts w:ascii="幼圆" w:eastAsia="幼圆" w:hAnsi="幼圆" w:cs="幼圆" w:hint="eastAsia"/>
                <w:color w:val="000000"/>
                <w:sz w:val="24"/>
                <w:szCs w:val="24"/>
              </w:rPr>
              <w:t>17.78</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https://d.book118.com/228124041112006047</w:t>
        </w:r>
      </w:hyperlink>
    </w:p>
    <w:p/>
    <w:sectPr>
      <w:footerReference w:type="default" r:id="rId17"/>
      <w:footerReference w:type="first" r:id="rId18"/>
      <w:type w:val="nextPage"/>
      <w:pgSz w:w="11906" w:h="16838"/>
      <w:pgMar w:top="1418" w:right="1134" w:bottom="1134" w:left="1418" w:header="0" w:footer="0" w:gutter="284"/>
      <w:pgNumType w:start="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姚体">
    <w:panose1 w:val="02010601030101010101"/>
    <w:charset w:val="86"/>
    <w:family w:val="auto"/>
    <w:pitch w:val="default"/>
    <w:sig w:usb0="00000003" w:usb1="080E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幼圆">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3100994"/>
      <w:docPartObj>
        <w:docPartGallery w:val="AutoText"/>
      </w:docPartObj>
    </w:sdtPr>
    <w:sdtContent>
      <w:p>
        <w:pPr>
          <w:pStyle w:val="Footer"/>
          <w:jc w:val="center"/>
        </w:pPr>
        <w:r>
          <w:fldChar w:fldCharType="begin"/>
        </w:r>
        <w:r>
          <w:instrText>PAGE   \* MERGEFORMAT</w:instrText>
        </w:r>
        <w:r>
          <w:fldChar w:fldCharType="separate"/>
        </w:r>
        <w:r>
          <w:rPr>
            <w:lang w:val="zh-CN"/>
          </w:rPr>
          <w:t>24</w:t>
        </w:r>
        <w:r>
          <w:fldChar w:fldCharType="end"/>
        </w:r>
      </w:p>
    </w:sdtContent>
  </w:sdt>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36742888"/>
      <w:docPartObj>
        <w:docPartGallery w:val="AutoText"/>
      </w:docPartObj>
    </w:sdtPr>
    <w:sdtContent>
      <w:p>
        <w:pPr>
          <w:pStyle w:val="Footer"/>
          <w:jc w:val="center"/>
        </w:pPr>
        <w:r>
          <w:fldChar w:fldCharType="begin"/>
        </w:r>
        <w:r>
          <w:instrText>PAGE   \* MERGEFORMAT</w:instrText>
        </w:r>
        <w:r>
          <w:fldChar w:fldCharType="separate"/>
        </w:r>
        <w:r>
          <w:rPr>
            <w:lang w:val="zh-CN"/>
          </w:rPr>
          <w:t>1</w:t>
        </w:r>
        <w:r>
          <w:fldChar w:fldCharType="end"/>
        </w:r>
      </w:p>
    </w:sdtContent>
  </w:sdt>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58039422"/>
      <w:docPartObj>
        <w:docPartGallery w:val="AutoText"/>
      </w:docPartObj>
    </w:sdtPr>
    <w:sdtContent>
      <w:p>
        <w:pPr>
          <w:pStyle w:val="Footer"/>
          <w:jc w:val="center"/>
        </w:pPr>
        <w:r>
          <w:fldChar w:fldCharType="begin"/>
        </w:r>
        <w:r>
          <w:instrText>PAGE   \* MERGEFORMAT</w:instrText>
        </w:r>
        <w:r>
          <w:fldChar w:fldCharType="separate"/>
        </w:r>
        <w:r>
          <w:rPr>
            <w:lang w:val="zh-CN"/>
          </w:rPr>
          <w:t>2</w:t>
        </w:r>
        <w:r>
          <w:fldChar w:fldCharType="end"/>
        </w:r>
      </w:p>
    </w:sdtContent>
  </w:sdt>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7305138"/>
      <w:docPartObj>
        <w:docPartGallery w:val="AutoText"/>
      </w:docPartObj>
    </w:sdtPr>
    <w:sdtContent>
      <w:p>
        <w:pPr>
          <w:pStyle w:val="Footer"/>
          <w:jc w:val="center"/>
        </w:pPr>
        <w:r>
          <w:fldChar w:fldCharType="begin"/>
        </w:r>
        <w:r>
          <w:instrText>PAGE   \* MERGEFORMAT</w:instrText>
        </w:r>
        <w:r>
          <w:fldChar w:fldCharType="separate"/>
        </w:r>
        <w:r>
          <w:rPr>
            <w:lang w:val="zh-CN"/>
          </w:rPr>
          <w:t>1</w:t>
        </w:r>
        <w:r>
          <w:fldChar w:fldCharType="end"/>
        </w:r>
      </w:p>
    </w:sdtContent>
  </w:sdt>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61434872"/>
      <w:docPartObj>
        <w:docPartGallery w:val="AutoText"/>
      </w:docPartObj>
    </w:sdtPr>
    <w:sdtContent>
      <w:p>
        <w:pPr>
          <w:pStyle w:val="Footer"/>
          <w:jc w:val="center"/>
        </w:pPr>
        <w:r>
          <w:fldChar w:fldCharType="begin"/>
        </w:r>
        <w:r>
          <w:instrText>PAGE   \* MERGEFORMAT</w:instrText>
        </w:r>
        <w:r>
          <w:fldChar w:fldCharType="separate"/>
        </w:r>
        <w:r>
          <w:rPr>
            <w:lang w:val="zh-CN"/>
          </w:rPr>
          <w:t>4</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43587082"/>
      <w:docPartObj>
        <w:docPartGallery w:val="AutoText"/>
      </w:docPartObj>
    </w:sdtPr>
    <w:sdtContent>
      <w:p>
        <w:pPr>
          <w:pStyle w:val="Footer"/>
          <w:jc w:val="center"/>
        </w:pPr>
        <w:r>
          <w:fldChar w:fldCharType="begin"/>
        </w:r>
        <w:r>
          <w:instrText>PAGE   \* MERGEFORMAT</w:instrText>
        </w:r>
        <w:r>
          <w:fldChar w:fldCharType="separate"/>
        </w:r>
        <w:r>
          <w:rPr>
            <w:lang w:val="zh-CN"/>
          </w:rPr>
          <w:t>1</w:t>
        </w:r>
        <w:r>
          <w:fldChar w:fldCharType="end"/>
        </w:r>
      </w:p>
    </w:sdtContent>
  </w:sdt>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49285222"/>
      <w:docPartObj>
        <w:docPartGallery w:val="AutoText"/>
      </w:docPartObj>
    </w:sdtPr>
    <w:sdtContent>
      <w:p>
        <w:pPr>
          <w:pStyle w:val="Footer"/>
          <w:jc w:val="center"/>
        </w:pPr>
        <w:r>
          <w:fldChar w:fldCharType="begin"/>
        </w:r>
        <w:r>
          <w:instrText>PAGE   \* MERGEFORMAT</w:instrText>
        </w:r>
        <w:r>
          <w:fldChar w:fldCharType="separate"/>
        </w:r>
        <w:r>
          <w:rPr>
            <w:lang w:val="zh-CN"/>
          </w:rPr>
          <w:t>4</w:t>
        </w:r>
        <w:r>
          <w:fldChar w:fldCharType="end"/>
        </w:r>
      </w:p>
    </w:sdtContent>
  </w:sdt>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10851429"/>
      <w:docPartObj>
        <w:docPartGallery w:val="AutoText"/>
      </w:docPartObj>
    </w:sdtPr>
    <w:sdtContent>
      <w:p>
        <w:pPr>
          <w:pStyle w:val="Footer"/>
          <w:jc w:val="center"/>
        </w:pPr>
        <w:r>
          <w:fldChar w:fldCharType="begin"/>
        </w:r>
        <w:r>
          <w:instrText>PAGE   \* MERGEFORMAT</w:instrText>
        </w:r>
        <w:r>
          <w:fldChar w:fldCharType="separate"/>
        </w:r>
        <w:r>
          <w:rPr>
            <w:lang w:val="zh-CN"/>
          </w:rPr>
          <w:t>1</w:t>
        </w:r>
        <w:r>
          <w:fldChar w:fldCharType="end"/>
        </w:r>
      </w:p>
    </w:sdtContent>
  </w:sdt>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48969629"/>
      <w:docPartObj>
        <w:docPartGallery w:val="AutoText"/>
      </w:docPartObj>
    </w:sdtPr>
    <w:sdtContent>
      <w:p>
        <w:pPr>
          <w:pStyle w:val="Footer"/>
          <w:jc w:val="center"/>
        </w:pPr>
        <w:r>
          <w:fldChar w:fldCharType="begin"/>
        </w:r>
        <w:r>
          <w:instrText>PAGE   \* MERGEFORMAT</w:instrText>
        </w:r>
        <w:r>
          <w:fldChar w:fldCharType="separate"/>
        </w:r>
        <w:r>
          <w:rPr>
            <w:lang w:val="zh-CN"/>
          </w:rPr>
          <w:t>5</w:t>
        </w:r>
        <w:r>
          <w:fldChar w:fldCharType="end"/>
        </w:r>
      </w:p>
    </w:sdtContent>
  </w:sdt>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55513756"/>
      <w:docPartObj>
        <w:docPartGallery w:val="AutoText"/>
      </w:docPartObj>
    </w:sdtPr>
    <w:sdtContent>
      <w:p>
        <w:pPr>
          <w:pStyle w:val="Footer"/>
          <w:jc w:val="center"/>
        </w:pPr>
        <w:r>
          <w:fldChar w:fldCharType="begin"/>
        </w:r>
        <w:r>
          <w:instrText>PAGE   \* MERGEFORMAT</w:instrText>
        </w:r>
        <w:r>
          <w:fldChar w:fldCharType="separate"/>
        </w:r>
        <w:r>
          <w:rPr>
            <w:lang w:val="zh-CN"/>
          </w:rPr>
          <w:t>1</w:t>
        </w:r>
        <w:r>
          <w:fldChar w:fldCharType="end"/>
        </w:r>
      </w:p>
    </w:sdtContent>
  </w:sdt>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56269477"/>
      <w:docPartObj>
        <w:docPartGallery w:val="AutoText"/>
      </w:docPartObj>
    </w:sdtPr>
    <w:sdtContent>
      <w:p>
        <w:pPr>
          <w:pStyle w:val="Footer"/>
          <w:jc w:val="center"/>
        </w:pPr>
        <w:r>
          <w:fldChar w:fldCharType="begin"/>
        </w:r>
        <w:r>
          <w:instrText>PAGE   \* MERGEFORMAT</w:instrText>
        </w:r>
        <w:r>
          <w:fldChar w:fldCharType="separate"/>
        </w:r>
        <w:r>
          <w:rPr>
            <w:lang w:val="zh-CN"/>
          </w:rPr>
          <w:t>7</w:t>
        </w:r>
        <w:r>
          <w:fldChar w:fldCharType="end"/>
        </w:r>
      </w:p>
    </w:sdtContent>
  </w:sdt>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59122801"/>
      <w:docPartObj>
        <w:docPartGallery w:val="AutoText"/>
      </w:docPartObj>
    </w:sdtPr>
    <w:sdtContent>
      <w:p>
        <w:pPr>
          <w:pStyle w:val="Footer"/>
          <w:jc w:val="center"/>
        </w:pPr>
        <w:r>
          <w:fldChar w:fldCharType="begin"/>
        </w:r>
        <w:r>
          <w:instrText>PAGE   \* MERGEFORMAT</w:instrText>
        </w:r>
        <w:r>
          <w:fldChar w:fldCharType="separate"/>
        </w:r>
        <w:r>
          <w:rPr>
            <w:lang w:val="zh-CN"/>
          </w:rPr>
          <w:t>1</w:t>
        </w:r>
        <w:r>
          <w:fldChar w:fldCharType="end"/>
        </w:r>
      </w:p>
    </w:sdtContent>
  </w:sdt>
  <w:p>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159"/>
    <w:rsid w:val="0000488D"/>
    <w:rsid w:val="0004294D"/>
    <w:rsid w:val="00050C34"/>
    <w:rsid w:val="00062EFB"/>
    <w:rsid w:val="00074159"/>
    <w:rsid w:val="0009753E"/>
    <w:rsid w:val="000B1BEB"/>
    <w:rsid w:val="000B661A"/>
    <w:rsid w:val="000D0058"/>
    <w:rsid w:val="000D424E"/>
    <w:rsid w:val="000E6DB9"/>
    <w:rsid w:val="000F4F99"/>
    <w:rsid w:val="00110F3A"/>
    <w:rsid w:val="001B7CC0"/>
    <w:rsid w:val="001C52B8"/>
    <w:rsid w:val="00217F5E"/>
    <w:rsid w:val="002214D7"/>
    <w:rsid w:val="00221B2D"/>
    <w:rsid w:val="00242F8C"/>
    <w:rsid w:val="002450E6"/>
    <w:rsid w:val="00255C52"/>
    <w:rsid w:val="002818F8"/>
    <w:rsid w:val="002849B0"/>
    <w:rsid w:val="00293E14"/>
    <w:rsid w:val="002B5A11"/>
    <w:rsid w:val="002E48ED"/>
    <w:rsid w:val="002E4CE0"/>
    <w:rsid w:val="00307C9B"/>
    <w:rsid w:val="0034763E"/>
    <w:rsid w:val="00370203"/>
    <w:rsid w:val="00393E9B"/>
    <w:rsid w:val="003E7FB8"/>
    <w:rsid w:val="00413B66"/>
    <w:rsid w:val="00416796"/>
    <w:rsid w:val="00426936"/>
    <w:rsid w:val="004339F8"/>
    <w:rsid w:val="00445CD2"/>
    <w:rsid w:val="004728E0"/>
    <w:rsid w:val="004823D3"/>
    <w:rsid w:val="0048322D"/>
    <w:rsid w:val="004A3D0A"/>
    <w:rsid w:val="004C7798"/>
    <w:rsid w:val="004D1406"/>
    <w:rsid w:val="004D7050"/>
    <w:rsid w:val="004E57A7"/>
    <w:rsid w:val="00502F7C"/>
    <w:rsid w:val="005206E0"/>
    <w:rsid w:val="00521CF4"/>
    <w:rsid w:val="00522BCA"/>
    <w:rsid w:val="005269C5"/>
    <w:rsid w:val="005671C6"/>
    <w:rsid w:val="00572BE8"/>
    <w:rsid w:val="005C0C99"/>
    <w:rsid w:val="005C4CBD"/>
    <w:rsid w:val="005D1D62"/>
    <w:rsid w:val="005D499A"/>
    <w:rsid w:val="005D4AC7"/>
    <w:rsid w:val="006055C9"/>
    <w:rsid w:val="00627E93"/>
    <w:rsid w:val="006D6A51"/>
    <w:rsid w:val="006F2A55"/>
    <w:rsid w:val="00743D01"/>
    <w:rsid w:val="00762128"/>
    <w:rsid w:val="00767419"/>
    <w:rsid w:val="0078264D"/>
    <w:rsid w:val="00790915"/>
    <w:rsid w:val="007B49F9"/>
    <w:rsid w:val="007C2585"/>
    <w:rsid w:val="007C3B11"/>
    <w:rsid w:val="00824A9B"/>
    <w:rsid w:val="008478E5"/>
    <w:rsid w:val="00853426"/>
    <w:rsid w:val="008819E6"/>
    <w:rsid w:val="008A6127"/>
    <w:rsid w:val="008D297A"/>
    <w:rsid w:val="008E3C26"/>
    <w:rsid w:val="008F6296"/>
    <w:rsid w:val="00906C29"/>
    <w:rsid w:val="00916D46"/>
    <w:rsid w:val="00961A89"/>
    <w:rsid w:val="0097088B"/>
    <w:rsid w:val="00995D3E"/>
    <w:rsid w:val="00A048BD"/>
    <w:rsid w:val="00A42A57"/>
    <w:rsid w:val="00A65ECB"/>
    <w:rsid w:val="00A82AC0"/>
    <w:rsid w:val="00A91363"/>
    <w:rsid w:val="00B314DE"/>
    <w:rsid w:val="00B31A4F"/>
    <w:rsid w:val="00B50D6A"/>
    <w:rsid w:val="00B579C6"/>
    <w:rsid w:val="00B725EE"/>
    <w:rsid w:val="00C050C5"/>
    <w:rsid w:val="00C41BAC"/>
    <w:rsid w:val="00C94048"/>
    <w:rsid w:val="00CA12D6"/>
    <w:rsid w:val="00CA3A4D"/>
    <w:rsid w:val="00CD6C82"/>
    <w:rsid w:val="00CE65D5"/>
    <w:rsid w:val="00D05BC5"/>
    <w:rsid w:val="00D31AC4"/>
    <w:rsid w:val="00D7255E"/>
    <w:rsid w:val="00D9329F"/>
    <w:rsid w:val="00D97224"/>
    <w:rsid w:val="00DA508E"/>
    <w:rsid w:val="00DC7CED"/>
    <w:rsid w:val="00DF144D"/>
    <w:rsid w:val="00E25EDE"/>
    <w:rsid w:val="00E336BC"/>
    <w:rsid w:val="00E36839"/>
    <w:rsid w:val="00EB1656"/>
    <w:rsid w:val="00EC4DD5"/>
    <w:rsid w:val="00EE68AA"/>
    <w:rsid w:val="00EF3CE4"/>
    <w:rsid w:val="00F14F04"/>
    <w:rsid w:val="00F462D8"/>
    <w:rsid w:val="00FA19B2"/>
    <w:rsid w:val="00FC49B8"/>
    <w:rsid w:val="00FD3B48"/>
    <w:rsid w:val="5DE908B5"/>
  </w:rsids>
  <w:docVars>
    <w:docVar w:name="commondata" w:val="eyJoZGlkIjoiNWFhMWI5MDQwNDBiYWI1ZmY5ZTQxYWNiYzY0MTdmZDA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semiHidden="0" w:uiPriority="39" w:unhideWhenUsed="0"/>
    <w:lsdException w:name="toc 2" w:semiHidden="0" w:uiPriority="39" w:unhideWhenUsed="0"/>
    <w:lsdException w:name="toc 3" w:semiHidden="0" w:uiPriority="39" w:unhideWhenUsed="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semiHidden="0" w:unhideWhenUsed="0"/>
    <w:lsdException w:name="footer" w:semiHidden="0" w:unhideWhenUsed="0"/>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table of authorities" w:semiHidden="0" w:uiPriority="0" w:unhideWhenUsed="0"/>
    <w:lsdException w:name="macro" w:uiPriority="0"/>
    <w:lsdException w:name="toa heading" w:uiPriority="0"/>
    <w:lsdException w:name="List" w:semiHidden="0" w:uiPriority="0" w:unhideWhenUsed="0"/>
    <w:lsdException w:name="List Bullet" w:semiHidden="0"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semiHidden="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autoRedefine/>
    <w:qFormat/>
    <w:pPr>
      <w:keepNext/>
      <w:keepLines/>
      <w:spacing w:before="156" w:beforeLines="50" w:after="156" w:afterLines="50"/>
      <w:outlineLvl w:val="0"/>
    </w:pPr>
    <w:rPr>
      <w:rFonts w:ascii="仿宋" w:eastAsia="仿宋" w:hAnsi="仿宋"/>
      <w:b/>
      <w:kern w:val="44"/>
      <w:sz w:val="28"/>
      <w:szCs w:val="28"/>
    </w:rPr>
  </w:style>
  <w:style w:type="paragraph" w:styleId="Heading2">
    <w:name w:val="heading 2"/>
    <w:basedOn w:val="Normal"/>
    <w:next w:val="Normal"/>
    <w:autoRedefine/>
    <w:unhideWhenUsed/>
    <w:qFormat/>
    <w:pPr>
      <w:keepNext/>
      <w:keepLines/>
      <w:outlineLvl w:val="1"/>
    </w:pPr>
    <w:rPr>
      <w:rFonts w:asciiTheme="majorEastAsia" w:eastAsiaTheme="majorEastAsia" w:hAnsiTheme="majorEastAsia"/>
      <w:b/>
      <w:sz w:val="24"/>
    </w:rPr>
  </w:style>
  <w:style w:type="paragraph" w:styleId="Heading3">
    <w:name w:val="heading 3"/>
    <w:basedOn w:val="Normal"/>
    <w:next w:val="Normal"/>
    <w:autoRedefine/>
    <w:unhideWhenUsed/>
    <w:qFormat/>
    <w:pPr>
      <w:keepNext/>
      <w:keepLines/>
      <w:outlineLvl w:val="2"/>
    </w:pPr>
    <w:rPr>
      <w:rFonts w:ascii="仿宋" w:eastAsia="仿宋" w:hAnsi="仿宋"/>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TOC3">
    <w:name w:val="toc 3"/>
    <w:basedOn w:val="Normal"/>
    <w:next w:val="Normal"/>
    <w:autoRedefine/>
    <w:uiPriority w:val="39"/>
    <w:pPr>
      <w:ind w:left="840" w:leftChars="400"/>
    </w:pPr>
  </w:style>
  <w:style w:type="paragraph" w:styleId="BalloonText">
    <w:name w:val="Balloon Text"/>
    <w:basedOn w:val="Normal"/>
    <w:link w:val="a"/>
    <w:rPr>
      <w:sz w:val="18"/>
      <w:szCs w:val="18"/>
    </w:rPr>
  </w:style>
  <w:style w:type="paragraph" w:styleId="Footer">
    <w:name w:val="footer"/>
    <w:basedOn w:val="Normal"/>
    <w:link w:val="a1"/>
    <w:uiPriority w:val="99"/>
    <w:pPr>
      <w:tabs>
        <w:tab w:val="center" w:pos="4153"/>
        <w:tab w:val="right" w:pos="8306"/>
      </w:tabs>
      <w:snapToGrid w:val="0"/>
      <w:jc w:val="left"/>
    </w:pPr>
    <w:rPr>
      <w:sz w:val="18"/>
      <w:szCs w:val="18"/>
    </w:rPr>
  </w:style>
  <w:style w:type="paragraph" w:styleId="Header">
    <w:name w:val="header"/>
    <w:basedOn w:val="Normal"/>
    <w:link w:val="a0"/>
    <w:uiPriority w:val="99"/>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style>
  <w:style w:type="paragraph" w:styleId="TOC2">
    <w:name w:val="toc 2"/>
    <w:basedOn w:val="Normal"/>
    <w:next w:val="Normal"/>
    <w:autoRedefine/>
    <w:uiPriority w:val="39"/>
    <w:pPr>
      <w:ind w:left="420" w:leftChars="200"/>
    </w:pPr>
  </w:style>
  <w:style w:type="paragraph" w:styleId="Title">
    <w:name w:val="Title"/>
    <w:basedOn w:val="Normal"/>
    <w:next w:val="Normal"/>
    <w:link w:val="a2"/>
    <w:qFormat/>
    <w:pPr>
      <w:spacing w:before="240" w:after="60"/>
      <w:jc w:val="center"/>
      <w:outlineLvl w:val="0"/>
    </w:pPr>
    <w:rPr>
      <w:rFonts w:eastAsia="宋体" w:asciiTheme="majorHAnsi" w:hAnsiTheme="majorHAnsi" w:cstheme="majorBidi"/>
      <w:b/>
      <w:bCs/>
      <w:sz w:val="32"/>
      <w:szCs w:val="32"/>
    </w:rPr>
  </w:style>
  <w:style w:type="table" w:styleId="TableGrid">
    <w:name w:val="Table Grid"/>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14:textFill>
        <w14:solidFill>
          <w14:schemeClr w14:val="hlink"/>
        </w14:solidFill>
      </w14:textFill>
    </w:rPr>
  </w:style>
  <w:style w:type="character" w:customStyle="1" w:styleId="a">
    <w:name w:val="批注框文本 字符"/>
    <w:basedOn w:val="DefaultParagraphFont"/>
    <w:link w:val="BalloonText"/>
    <w:rPr>
      <w:rFonts w:asciiTheme="minorHAnsi" w:eastAsiaTheme="minorEastAsia" w:hAnsiTheme="minorHAnsi" w:cstheme="minorBidi"/>
      <w:kern w:val="2"/>
      <w:sz w:val="18"/>
      <w:szCs w:val="18"/>
    </w:rPr>
  </w:style>
  <w:style w:type="character" w:customStyle="1" w:styleId="a0">
    <w:name w:val="页眉 字符"/>
    <w:basedOn w:val="DefaultParagraphFont"/>
    <w:link w:val="Header"/>
    <w:uiPriority w:val="99"/>
    <w:rPr>
      <w:rFonts w:asciiTheme="minorHAnsi" w:eastAsiaTheme="minorEastAsia" w:hAnsiTheme="minorHAnsi" w:cstheme="minorBidi"/>
      <w:kern w:val="2"/>
      <w:sz w:val="18"/>
      <w:szCs w:val="18"/>
    </w:rPr>
  </w:style>
  <w:style w:type="character" w:customStyle="1" w:styleId="a1">
    <w:name w:val="页脚 字符"/>
    <w:basedOn w:val="DefaultParagraphFont"/>
    <w:link w:val="Footer"/>
    <w:uiPriority w:val="99"/>
    <w:qFormat/>
    <w:rPr>
      <w:rFonts w:asciiTheme="minorHAnsi" w:eastAsiaTheme="minorEastAsia" w:hAnsiTheme="minorHAnsi" w:cstheme="minorBidi"/>
      <w:kern w:val="2"/>
      <w:sz w:val="18"/>
      <w:szCs w:val="18"/>
    </w:rPr>
  </w:style>
  <w:style w:type="character" w:customStyle="1" w:styleId="a2">
    <w:name w:val="标题 字符"/>
    <w:basedOn w:val="DefaultParagraphFont"/>
    <w:link w:val="Title"/>
    <w:qFormat/>
    <w:rPr>
      <w:rFonts w:asciiTheme="majorHAnsi" w:hAnsiTheme="majorHAnsi" w:cstheme="majorBidi"/>
      <w:b/>
      <w:bCs/>
      <w:kern w:val="2"/>
      <w:sz w:val="32"/>
      <w:szCs w:val="32"/>
    </w:rPr>
  </w:style>
  <w:style w:type="paragraph" w:customStyle="1" w:styleId="TOCHeading">
    <w:name w:val="TOC Heading"/>
    <w:basedOn w:val="Heading1"/>
    <w:next w:val="Normal"/>
    <w:autoRedefine/>
    <w:uiPriority w:val="39"/>
    <w:unhideWhenUsed/>
    <w:qFormat/>
    <w:pPr>
      <w:widowControl/>
      <w:spacing w:before="480" w:beforeLines="0" w:after="0" w:afterLines="0" w:line="276" w:lineRule="auto"/>
      <w:jc w:val="left"/>
      <w:outlineLvl w:val="9"/>
    </w:pPr>
    <w:rPr>
      <w:rFonts w:asciiTheme="majorHAnsi" w:eastAsiaTheme="majorEastAsia" w:hAnsiTheme="majorHAnsi" w:cstheme="majorBidi"/>
      <w:bCs/>
      <w:color w:val="2E75B6" w:themeColor="accent1" w:themeShade="BF"/>
      <w:kern w:val="0"/>
    </w:rPr>
  </w:style>
  <w:style w:type="table" w:customStyle="1" w:styleId="TableGrid0">
    <w:name w:val="Table Grid_0"/>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footer" Target="footer9.xml" /><Relationship Id="rId15" Type="http://schemas.openxmlformats.org/officeDocument/2006/relationships/footer" Target="footer10.xml" /><Relationship Id="rId16" Type="http://schemas.openxmlformats.org/officeDocument/2006/relationships/hyperlink" Target="https://d.book118.com/228124041112006047" TargetMode="External" /><Relationship Id="rId17" Type="http://schemas.openxmlformats.org/officeDocument/2006/relationships/footer" Target="footer11.xml" /><Relationship Id="rId18" Type="http://schemas.openxmlformats.org/officeDocument/2006/relationships/footer" Target="footer12.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经典">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445BCCE3-A7BB-475D-ADF2-3CC908AE873D}">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3525</Words>
  <Characters>20096</Characters>
  <Application>Microsoft Office Word</Application>
  <DocSecurity>0</DocSecurity>
  <Lines>167</Lines>
  <Paragraphs>47</Paragraphs>
  <ScaleCrop>false</ScaleCrop>
  <Company/>
  <LinksUpToDate>false</LinksUpToDate>
  <CharactersWithSpaces>23574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刘星星🌟</dc:creator>
  <cp:lastModifiedBy>ABEEL</cp:lastModifiedBy>
  <cp:revision>5</cp:revision>
  <dcterms:created xsi:type="dcterms:W3CDTF">2021-05-10T11:46:00Z</dcterms:created>
  <dcterms:modified xsi:type="dcterms:W3CDTF">2024-03-19T14:32:53Z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D0FFD97A788043C68601D374B3213234_13</vt:lpwstr>
  </property>
  <property fmtid="{D5CDD505-2E9C-101B-9397-08002B2CF9AE}" pid="3" name="KSOProductBuildVer">
    <vt:lpwstr>2052-12.1.0.16388</vt:lpwstr>
  </property>
</Properties>
</file>