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粉体无筛分离设备相关行业公司成立报告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0879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_Toc30879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611" w:history="1">
        <w:r>
          <w:rPr>
            <w:rFonts w:ascii="仿宋" w:eastAsia="仿宋" w:hAnsi="仿宋" w:cs="仿宋" w:hint="eastAsia"/>
            <w:lang w:eastAsia="zh-CN"/>
          </w:rPr>
          <w:t>一、公司成立背景及可行性分析</w:t>
        </w:r>
        <w:r>
          <w:tab/>
        </w:r>
        <w:r>
          <w:fldChar w:fldCharType="begin"/>
        </w:r>
        <w:r>
          <w:instrText xml:space="preserve"> PAGEREF _Toc6611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642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_Toc19642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3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_Toc16813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_Toc1612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27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_Toc10427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16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_Toc8316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17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_Toc19517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19" w:history="1">
        <w:r>
          <w:rPr>
            <w:rFonts w:ascii="仿宋" w:eastAsia="仿宋" w:hAnsi="仿宋" w:cs="仿宋" w:hint="eastAsia"/>
            <w:lang w:eastAsia="zh-CN"/>
          </w:rPr>
          <w:t>(七)、粉体无筛分离设备项目建设必要性分析</w:t>
        </w:r>
        <w:r>
          <w:tab/>
        </w:r>
        <w:r>
          <w:fldChar w:fldCharType="begin"/>
        </w:r>
        <w:r>
          <w:instrText xml:space="preserve"> PAGEREF _Toc16219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455" w:history="1">
        <w:r>
          <w:rPr>
            <w:rFonts w:ascii="仿宋" w:eastAsia="仿宋" w:hAnsi="仿宋" w:cs="仿宋" w:hint="eastAsia"/>
            <w:lang w:eastAsia="zh-CN"/>
          </w:rPr>
          <w:t>二、法人治理</w:t>
        </w:r>
        <w:r>
          <w:tab/>
        </w:r>
        <w:r>
          <w:fldChar w:fldCharType="begin"/>
        </w:r>
        <w:r>
          <w:instrText xml:space="preserve"> PAGEREF _Toc13455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77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_Toc5177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362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_Toc30362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917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_Toc19917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03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_Toc1503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4996" w:history="1">
        <w:r>
          <w:rPr>
            <w:rFonts w:ascii="仿宋" w:eastAsia="仿宋" w:hAnsi="仿宋" w:cs="仿宋" w:hint="eastAsia"/>
            <w:lang w:eastAsia="zh-CN"/>
          </w:rPr>
          <w:t>三、行业、市场分析</w:t>
        </w:r>
        <w:r>
          <w:tab/>
        </w:r>
        <w:r>
          <w:fldChar w:fldCharType="begin"/>
        </w:r>
        <w:r>
          <w:instrText xml:space="preserve"> PAGEREF _Toc14996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_Toc1000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083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_Toc14083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04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_Toc24604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722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_Toc3722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507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_Toc29507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29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_Toc28029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28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_Toc23628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_Toc13141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91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_Toc20491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4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_Toc12264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54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_Toc23554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536" w:history="1">
        <w:r>
          <w:rPr>
            <w:rFonts w:ascii="仿宋" w:eastAsia="仿宋" w:hAnsi="仿宋" w:cs="仿宋" w:hint="eastAsia"/>
            <w:lang w:eastAsia="zh-CN"/>
          </w:rPr>
          <w:t>五、发展规划</w:t>
        </w:r>
        <w:r>
          <w:tab/>
        </w:r>
        <w:r>
          <w:fldChar w:fldCharType="begin"/>
        </w:r>
        <w:r>
          <w:instrText xml:space="preserve"> PAGEREF _Toc27536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79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_Toc23679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872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_Toc22872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382" w:history="1">
        <w:r>
          <w:rPr>
            <w:rFonts w:ascii="仿宋" w:eastAsia="仿宋" w:hAnsi="仿宋" w:cs="仿宋" w:hint="eastAsia"/>
            <w:lang w:eastAsia="zh-CN"/>
          </w:rPr>
          <w:t>六、粉体无筛分离设备项目经济效益</w:t>
        </w:r>
        <w:r>
          <w:tab/>
        </w:r>
        <w:r>
          <w:fldChar w:fldCharType="begin"/>
        </w:r>
        <w:r>
          <w:instrText xml:space="preserve"> PAGEREF _Toc10382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_Toc2973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86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_Toc19086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6" w:history="1">
        <w:r>
          <w:rPr>
            <w:rFonts w:ascii="仿宋" w:eastAsia="仿宋" w:hAnsi="仿宋" w:cs="仿宋" w:hint="eastAsia"/>
            <w:lang w:eastAsia="zh-CN"/>
          </w:rPr>
          <w:t>(三)、粉体无筛分离设备项目盈利能力分析</w:t>
        </w:r>
        <w:r>
          <w:tab/>
        </w:r>
        <w:r>
          <w:fldChar w:fldCharType="begin"/>
        </w:r>
        <w:r>
          <w:instrText xml:space="preserve"> PAGEREF _Toc1746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721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_Toc4721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60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_Toc27460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41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_Toc30441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3837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_Toc13837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92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_Toc9492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12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_Toc6812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3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_Toc23133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61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_Toc16761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708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_Toc17081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11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_Toc24111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568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_Toc9568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937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_Toc23937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37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_Toc15537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913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_Toc13913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826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_Toc14826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501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_Toc31501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1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_Toc15311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193" w:history="1">
        <w:r>
          <w:rPr>
            <w:rFonts w:ascii="仿宋" w:eastAsia="仿宋" w:hAnsi="仿宋" w:cs="仿宋" w:hint="eastAsia"/>
            <w:lang w:eastAsia="zh-CN"/>
          </w:rPr>
          <w:t>八、粉体无筛分离设备项目风险分析</w:t>
        </w:r>
        <w:r>
          <w:tab/>
        </w:r>
        <w:r>
          <w:fldChar w:fldCharType="begin"/>
        </w:r>
        <w:r>
          <w:instrText xml:space="preserve"> PAGEREF _Toc30193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98" w:history="1">
        <w:r>
          <w:rPr>
            <w:rFonts w:ascii="仿宋" w:eastAsia="仿宋" w:hAnsi="仿宋" w:cs="仿宋" w:hint="eastAsia"/>
            <w:lang w:eastAsia="zh-CN"/>
          </w:rPr>
          <w:t>(一)、粉体无筛分离设备项目风险分析</w:t>
        </w:r>
        <w:r>
          <w:tab/>
        </w:r>
        <w:r>
          <w:fldChar w:fldCharType="begin"/>
        </w:r>
        <w:r>
          <w:instrText xml:space="preserve"> PAGEREF _Toc30598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32" w:history="1">
        <w:r>
          <w:rPr>
            <w:rFonts w:ascii="仿宋" w:eastAsia="仿宋" w:hAnsi="仿宋" w:cs="仿宋" w:hint="eastAsia"/>
            <w:lang w:eastAsia="zh-CN"/>
          </w:rPr>
          <w:t>(二)、粉体无筛分离设备项目风险对策</w:t>
        </w:r>
        <w:r>
          <w:tab/>
        </w:r>
        <w:r>
          <w:fldChar w:fldCharType="begin"/>
        </w:r>
        <w:r>
          <w:instrText xml:space="preserve"> PAGEREF _Toc13132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58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_Toc3358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30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_Toc11307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496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_Toc3496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368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_Toc8368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35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_Toc9935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045" w:history="1">
        <w:r>
          <w:rPr>
            <w:rFonts w:ascii="仿宋" w:eastAsia="仿宋" w:hAnsi="仿宋" w:cs="仿宋" w:hint="eastAsia"/>
            <w:lang w:eastAsia="zh-CN"/>
          </w:rPr>
          <w:t>十、建设进度分析</w:t>
        </w:r>
        <w:r>
          <w:tab/>
        </w:r>
        <w:r>
          <w:fldChar w:fldCharType="begin"/>
        </w:r>
        <w:r>
          <w:instrText xml:space="preserve"> PAGEREF _Toc26045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497" w:history="1">
        <w:r>
          <w:rPr>
            <w:rFonts w:ascii="仿宋" w:eastAsia="仿宋" w:hAnsi="仿宋" w:cs="仿宋" w:hint="eastAsia"/>
            <w:lang w:eastAsia="zh-CN"/>
          </w:rPr>
          <w:t>(一)、粉体无筛分离设备项目进度安排</w:t>
        </w:r>
        <w:r>
          <w:tab/>
        </w:r>
        <w:r>
          <w:fldChar w:fldCharType="begin"/>
        </w:r>
        <w:r>
          <w:instrText xml:space="preserve"> PAGEREF _Toc18497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6" w:history="1">
        <w:r>
          <w:rPr>
            <w:rFonts w:ascii="仿宋" w:eastAsia="仿宋" w:hAnsi="仿宋" w:cs="仿宋" w:hint="eastAsia"/>
            <w:lang w:eastAsia="zh-CN"/>
          </w:rPr>
          <w:t>(二)、粉体无筛分离设备项目实施保障措施</w:t>
        </w:r>
        <w:r>
          <w:tab/>
        </w:r>
        <w:r>
          <w:fldChar w:fldCharType="begin"/>
        </w:r>
        <w:r>
          <w:instrText xml:space="preserve"> PAGEREF _Toc18746 \h </w:instrText>
        </w:r>
        <w:r>
          <w:fldChar w:fldCharType="separate"/>
        </w:r>
        <w:r>
          <w:t>77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093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_Toc31093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9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_Toc2369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0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_Toc2705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47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_Toc32247 \h </w:instrText>
        </w:r>
        <w:r>
          <w:fldChar w:fldCharType="separate"/>
        </w:r>
        <w:r>
          <w:t>79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0879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611"/>
      <w:r>
        <w:rPr>
          <w:rFonts w:ascii="仿宋" w:eastAsia="仿宋" w:hAnsi="仿宋" w:cs="仿宋" w:hint="eastAsia"/>
          <w:sz w:val="28"/>
          <w:lang w:eastAsia="zh-CN"/>
        </w:rPr>
        <w:t>一、公司成立背景及可行性分析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9642"/>
      <w:r>
        <w:rPr>
          <w:rFonts w:ascii="仿宋" w:eastAsia="仿宋" w:hAnsi="仿宋" w:cs="仿宋" w:hint="eastAsia"/>
          <w:lang w:eastAsia="zh-CN"/>
        </w:rPr>
        <w:t>(一)、发展思路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深入贯彻落实科学发展观，推动产业转型升级，实现高质量发展。要立足国内市场需求，控制总量扩张，优化产业结构，推动产业向高端化、智能化、绿色化方向发展。同时，要大力发展具有高技术含量、高附加值、高成长性的新产品、新产业和新业态，提升产业发展质量和效益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推进产业转型升级的过程中，要注重一体化发展，延伸产业链条，增加产品技术含量和附加值。通过实施创新驱动战略，加强技术创新和成果转化，提高产业的核心竞争力和市场竞争力。同时，要注重培育和引进高端人才，为产业发展提供强有力的人才支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了更好地促进产业发展，政府应加大对产业转型升级的政策引导和支持力度，完善相关法律法规和政策措施，营造良好的营商环境和发展氛围。同时，要加强对产业发展的监测和评估，及时发现和解决问题，推动产业健康有序发展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813"/>
      <w:r>
        <w:rPr>
          <w:rFonts w:ascii="仿宋" w:eastAsia="仿宋" w:hAnsi="仿宋" w:cs="仿宋" w:hint="eastAsia"/>
          <w:sz w:val="28"/>
          <w:lang w:eastAsia="zh-CN"/>
        </w:rPr>
        <w:t>(二)、产业发展背景分析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当前，全球经济正处于深度调整期，新一轮技术革命和产业变革蓬勃兴起，对传统产业产生巨大冲击，但也为新兴产业发展提供了重大机遇。我国产业发展正处于由数量规模向质量效益转变的关键时期，必须以供给侧结构性改革为主线，加快转变产业发展方式，推动产业向高端化、智能化、绿色化方向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市场需求不断升级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随着国内居民收入水平不断提高，消费观念和消费结构正在发生深刻变化，对高品质、个性化、绿色健康的产品需求不断增加。同时，随着全球贸易保护主义加剧和国内环保约束强化，低质量、高能耗、高污染的产品将逐渐被市场淘汰。这种变化为高端产品提供了广阔的市场空间，也将推动传统产业加快转型升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技术创新成为产业发展的关键驱动力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新一轮技术革命和产业变革正在全球范围内深入发展，人工智能、物联网、大数据、云计算等新技术加速推广应用，为产业发展提供了新的动力和支撑。同时，我国在某些领域已经具备了较好的技术积累和人才储备，如人工智能、新能源等领域，这为我国产业转型升级提供了强有力的技术支持和产业基础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https://d.book118.com/228141117052006027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粉体无筛分离设备相关行业公司成立报告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粉体无筛分离设备相关行业公司成立报告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粉体无筛分离设备相关行业公司成立报告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粉体无筛分离设备相关行业公司成立报告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粉体无筛分离设备相关行业公司成立报告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228141117052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2024-01-15T08:55:00Z</dcterms:created>
  <dcterms:modified xsi:type="dcterms:W3CDTF">2024-01-15T08:55:28Z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62AA42EA9F7B42B8BDD5C391B59EA0E9_11</vt:lpwstr>
  </property>
  <property fmtid="{D5CDD505-2E9C-101B-9397-08002B2CF9AE}" pid="3" name="KSOProductBuildVer">
    <vt:lpwstr>2052-12.1.0.16120</vt:lpwstr>
  </property>
</Properties>
</file>