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涂料消泡剂项目计划设计方案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6" w:history="1">
        <w:r>
          <w:rPr>
            <w:rFonts w:ascii="仿宋" w:eastAsia="仿宋" w:hAnsi="仿宋" w:cs="仿宋" w:hint="eastAsia"/>
            <w:lang w:eastAsia="zh-CN"/>
          </w:rPr>
          <w:t>序言</w:t>
        </w:r>
        <w:r>
          <w:tab/>
        </w:r>
        <w:r>
          <w:fldChar w:fldCharType="begin"/>
        </w:r>
        <w:r>
          <w:instrText xml:space="preserve"> PAGEREF _Toc22626 \h </w:instrText>
        </w:r>
        <w:r>
          <w:fldChar w:fldCharType="separate"/>
        </w:r>
        <w:r>
          <w:t>3</w:t>
        </w:r>
        <w:r>
          <w:fldChar w:fldCharType="end"/>
        </w:r>
      </w:hyperlink>
    </w:p>
    <w:p>
      <w:pPr>
        <w:pStyle w:val="TOC1"/>
        <w:tabs>
          <w:tab w:val="right" w:leader="dot" w:pos="8306"/>
        </w:tabs>
      </w:pPr>
      <w:hyperlink w:anchor="_Toc13025" w:history="1">
        <w:r>
          <w:rPr>
            <w:rFonts w:ascii="仿宋" w:eastAsia="仿宋" w:hAnsi="仿宋" w:cs="仿宋" w:hint="eastAsia"/>
            <w:lang w:eastAsia="zh-CN"/>
          </w:rPr>
          <w:t>一、涂料消泡剂项目土建工程</w:t>
        </w:r>
        <w:r>
          <w:tab/>
        </w:r>
        <w:r>
          <w:fldChar w:fldCharType="begin"/>
        </w:r>
        <w:r>
          <w:instrText xml:space="preserve"> PAGEREF _Toc13025 \h </w:instrText>
        </w:r>
        <w:r>
          <w:fldChar w:fldCharType="separate"/>
        </w:r>
        <w:r>
          <w:t>3</w:t>
        </w:r>
        <w:r>
          <w:fldChar w:fldCharType="end"/>
        </w:r>
      </w:hyperlink>
    </w:p>
    <w:p>
      <w:pPr>
        <w:pStyle w:val="TOC2"/>
        <w:tabs>
          <w:tab w:val="right" w:leader="dot" w:pos="8306"/>
        </w:tabs>
      </w:pPr>
      <w:hyperlink w:anchor="_Toc3714" w:history="1">
        <w:r>
          <w:rPr>
            <w:rFonts w:ascii="仿宋" w:eastAsia="仿宋" w:hAnsi="仿宋" w:cs="仿宋" w:hint="eastAsia"/>
            <w:lang w:eastAsia="zh-CN"/>
          </w:rPr>
          <w:t>(一)、建筑工程设计原则</w:t>
        </w:r>
        <w:r>
          <w:tab/>
        </w:r>
        <w:r>
          <w:fldChar w:fldCharType="begin"/>
        </w:r>
        <w:r>
          <w:instrText xml:space="preserve"> PAGEREF _Toc3714 \h </w:instrText>
        </w:r>
        <w:r>
          <w:fldChar w:fldCharType="separate"/>
        </w:r>
        <w:r>
          <w:t>3</w:t>
        </w:r>
        <w:r>
          <w:fldChar w:fldCharType="end"/>
        </w:r>
      </w:hyperlink>
    </w:p>
    <w:p>
      <w:pPr>
        <w:pStyle w:val="TOC2"/>
        <w:tabs>
          <w:tab w:val="right" w:leader="dot" w:pos="8306"/>
        </w:tabs>
      </w:pPr>
      <w:hyperlink w:anchor="_Toc29617" w:history="1">
        <w:r>
          <w:rPr>
            <w:rFonts w:ascii="仿宋" w:eastAsia="仿宋" w:hAnsi="仿宋" w:cs="仿宋" w:hint="eastAsia"/>
            <w:lang w:eastAsia="zh-CN"/>
          </w:rPr>
          <w:t>(二)、土建工程设计年限及安全等级</w:t>
        </w:r>
        <w:r>
          <w:tab/>
        </w:r>
        <w:r>
          <w:fldChar w:fldCharType="begin"/>
        </w:r>
        <w:r>
          <w:instrText xml:space="preserve"> PAGEREF _Toc29617 \h </w:instrText>
        </w:r>
        <w:r>
          <w:fldChar w:fldCharType="separate"/>
        </w:r>
        <w:r>
          <w:t>4</w:t>
        </w:r>
        <w:r>
          <w:fldChar w:fldCharType="end"/>
        </w:r>
      </w:hyperlink>
    </w:p>
    <w:p>
      <w:pPr>
        <w:pStyle w:val="TOC2"/>
        <w:tabs>
          <w:tab w:val="right" w:leader="dot" w:pos="8306"/>
        </w:tabs>
      </w:pPr>
      <w:hyperlink w:anchor="_Toc28576" w:history="1">
        <w:r>
          <w:rPr>
            <w:rFonts w:ascii="仿宋" w:eastAsia="仿宋" w:hAnsi="仿宋" w:cs="仿宋" w:hint="eastAsia"/>
            <w:lang w:eastAsia="zh-CN"/>
          </w:rPr>
          <w:t>(三)、建筑工程设计总体要求</w:t>
        </w:r>
        <w:r>
          <w:tab/>
        </w:r>
        <w:r>
          <w:fldChar w:fldCharType="begin"/>
        </w:r>
        <w:r>
          <w:instrText xml:space="preserve"> PAGEREF _Toc28576 \h </w:instrText>
        </w:r>
        <w:r>
          <w:fldChar w:fldCharType="separate"/>
        </w:r>
        <w:r>
          <w:t>5</w:t>
        </w:r>
        <w:r>
          <w:fldChar w:fldCharType="end"/>
        </w:r>
      </w:hyperlink>
    </w:p>
    <w:p>
      <w:pPr>
        <w:pStyle w:val="TOC2"/>
        <w:tabs>
          <w:tab w:val="right" w:leader="dot" w:pos="8306"/>
        </w:tabs>
      </w:pPr>
      <w:hyperlink w:anchor="_Toc32335" w:history="1">
        <w:r>
          <w:rPr>
            <w:rFonts w:ascii="仿宋" w:eastAsia="仿宋" w:hAnsi="仿宋" w:cs="仿宋" w:hint="eastAsia"/>
            <w:lang w:eastAsia="zh-CN"/>
          </w:rPr>
          <w:t>(四)、土建工程建设指标</w:t>
        </w:r>
        <w:r>
          <w:tab/>
        </w:r>
        <w:r>
          <w:fldChar w:fldCharType="begin"/>
        </w:r>
        <w:r>
          <w:instrText xml:space="preserve"> PAGEREF _Toc32335 \h </w:instrText>
        </w:r>
        <w:r>
          <w:fldChar w:fldCharType="separate"/>
        </w:r>
        <w:r>
          <w:t>6</w:t>
        </w:r>
        <w:r>
          <w:fldChar w:fldCharType="end"/>
        </w:r>
      </w:hyperlink>
    </w:p>
    <w:p>
      <w:pPr>
        <w:pStyle w:val="TOC1"/>
        <w:tabs>
          <w:tab w:val="right" w:leader="dot" w:pos="8306"/>
        </w:tabs>
      </w:pPr>
      <w:hyperlink w:anchor="_Toc31745" w:history="1">
        <w:r>
          <w:rPr>
            <w:rFonts w:ascii="仿宋" w:eastAsia="仿宋" w:hAnsi="仿宋" w:cs="仿宋" w:hint="eastAsia"/>
            <w:lang w:eastAsia="zh-CN"/>
          </w:rPr>
          <w:t>二、市场分析、调研</w:t>
        </w:r>
        <w:r>
          <w:tab/>
        </w:r>
        <w:r>
          <w:fldChar w:fldCharType="begin"/>
        </w:r>
        <w:r>
          <w:instrText xml:space="preserve"> PAGEREF _Toc31745 \h </w:instrText>
        </w:r>
        <w:r>
          <w:fldChar w:fldCharType="separate"/>
        </w:r>
        <w:r>
          <w:t>6</w:t>
        </w:r>
        <w:r>
          <w:fldChar w:fldCharType="end"/>
        </w:r>
      </w:hyperlink>
    </w:p>
    <w:p>
      <w:pPr>
        <w:pStyle w:val="TOC2"/>
        <w:tabs>
          <w:tab w:val="right" w:leader="dot" w:pos="8306"/>
        </w:tabs>
      </w:pPr>
      <w:hyperlink w:anchor="_Toc12825" w:history="1">
        <w:r>
          <w:rPr>
            <w:rFonts w:ascii="仿宋" w:eastAsia="仿宋" w:hAnsi="仿宋" w:cs="仿宋" w:hint="eastAsia"/>
            <w:lang w:eastAsia="zh-CN"/>
          </w:rPr>
          <w:t>(一)、涂料消泡剂行业分析</w:t>
        </w:r>
        <w:r>
          <w:tab/>
        </w:r>
        <w:r>
          <w:fldChar w:fldCharType="begin"/>
        </w:r>
        <w:r>
          <w:instrText xml:space="preserve"> PAGEREF _Toc12825 \h </w:instrText>
        </w:r>
        <w:r>
          <w:fldChar w:fldCharType="separate"/>
        </w:r>
        <w:r>
          <w:t>6</w:t>
        </w:r>
        <w:r>
          <w:fldChar w:fldCharType="end"/>
        </w:r>
      </w:hyperlink>
    </w:p>
    <w:p>
      <w:pPr>
        <w:pStyle w:val="TOC2"/>
        <w:tabs>
          <w:tab w:val="right" w:leader="dot" w:pos="8306"/>
        </w:tabs>
      </w:pPr>
      <w:hyperlink w:anchor="_Toc15604" w:history="1">
        <w:r>
          <w:rPr>
            <w:rFonts w:ascii="仿宋" w:eastAsia="仿宋" w:hAnsi="仿宋" w:cs="仿宋" w:hint="eastAsia"/>
            <w:lang w:eastAsia="zh-CN"/>
          </w:rPr>
          <w:t>(二)、涂料消泡剂市场分析预测</w:t>
        </w:r>
        <w:r>
          <w:tab/>
        </w:r>
        <w:r>
          <w:fldChar w:fldCharType="begin"/>
        </w:r>
        <w:r>
          <w:instrText xml:space="preserve"> PAGEREF _Toc15604 \h </w:instrText>
        </w:r>
        <w:r>
          <w:fldChar w:fldCharType="separate"/>
        </w:r>
        <w:r>
          <w:t>7</w:t>
        </w:r>
        <w:r>
          <w:fldChar w:fldCharType="end"/>
        </w:r>
      </w:hyperlink>
    </w:p>
    <w:p>
      <w:pPr>
        <w:pStyle w:val="TOC1"/>
        <w:tabs>
          <w:tab w:val="right" w:leader="dot" w:pos="8306"/>
        </w:tabs>
      </w:pPr>
      <w:hyperlink w:anchor="_Toc9450" w:history="1">
        <w:r>
          <w:rPr>
            <w:rFonts w:ascii="仿宋" w:eastAsia="仿宋" w:hAnsi="仿宋" w:cs="仿宋" w:hint="eastAsia"/>
            <w:lang w:eastAsia="zh-CN"/>
          </w:rPr>
          <w:t>三、产品规划分析</w:t>
        </w:r>
        <w:r>
          <w:tab/>
        </w:r>
        <w:r>
          <w:fldChar w:fldCharType="begin"/>
        </w:r>
        <w:r>
          <w:instrText xml:space="preserve"> PAGEREF _Toc9450 \h </w:instrText>
        </w:r>
        <w:r>
          <w:fldChar w:fldCharType="separate"/>
        </w:r>
        <w:r>
          <w:t>8</w:t>
        </w:r>
        <w:r>
          <w:fldChar w:fldCharType="end"/>
        </w:r>
      </w:hyperlink>
    </w:p>
    <w:p>
      <w:pPr>
        <w:pStyle w:val="TOC2"/>
        <w:tabs>
          <w:tab w:val="right" w:leader="dot" w:pos="8306"/>
        </w:tabs>
      </w:pPr>
      <w:hyperlink w:anchor="_Toc25511" w:history="1">
        <w:r>
          <w:rPr>
            <w:rFonts w:ascii="仿宋" w:eastAsia="仿宋" w:hAnsi="仿宋" w:cs="仿宋" w:hint="eastAsia"/>
            <w:lang w:eastAsia="zh-CN"/>
          </w:rPr>
          <w:t>(一)、产品规划</w:t>
        </w:r>
        <w:r>
          <w:tab/>
        </w:r>
        <w:r>
          <w:fldChar w:fldCharType="begin"/>
        </w:r>
        <w:r>
          <w:instrText xml:space="preserve"> PAGEREF _Toc25511 \h </w:instrText>
        </w:r>
        <w:r>
          <w:fldChar w:fldCharType="separate"/>
        </w:r>
        <w:r>
          <w:t>8</w:t>
        </w:r>
        <w:r>
          <w:fldChar w:fldCharType="end"/>
        </w:r>
      </w:hyperlink>
    </w:p>
    <w:p>
      <w:pPr>
        <w:pStyle w:val="TOC2"/>
        <w:tabs>
          <w:tab w:val="right" w:leader="dot" w:pos="8306"/>
        </w:tabs>
      </w:pPr>
      <w:hyperlink w:anchor="_Toc21257" w:history="1">
        <w:r>
          <w:rPr>
            <w:rFonts w:ascii="仿宋" w:eastAsia="仿宋" w:hAnsi="仿宋" w:cs="仿宋" w:hint="eastAsia"/>
            <w:lang w:eastAsia="zh-CN"/>
          </w:rPr>
          <w:t>(二)、建设规模</w:t>
        </w:r>
        <w:r>
          <w:tab/>
        </w:r>
        <w:r>
          <w:fldChar w:fldCharType="begin"/>
        </w:r>
        <w:r>
          <w:instrText xml:space="preserve"> PAGEREF _Toc21257 \h </w:instrText>
        </w:r>
        <w:r>
          <w:fldChar w:fldCharType="separate"/>
        </w:r>
        <w:r>
          <w:t>9</w:t>
        </w:r>
        <w:r>
          <w:fldChar w:fldCharType="end"/>
        </w:r>
      </w:hyperlink>
    </w:p>
    <w:p>
      <w:pPr>
        <w:pStyle w:val="TOC1"/>
        <w:tabs>
          <w:tab w:val="right" w:leader="dot" w:pos="8306"/>
        </w:tabs>
      </w:pPr>
      <w:hyperlink w:anchor="_Toc5064" w:history="1">
        <w:r>
          <w:rPr>
            <w:rFonts w:ascii="仿宋" w:eastAsia="仿宋" w:hAnsi="仿宋" w:cs="仿宋" w:hint="eastAsia"/>
            <w:lang w:eastAsia="zh-CN"/>
          </w:rPr>
          <w:t>四、涂料消泡剂项目文档管理</w:t>
        </w:r>
        <w:r>
          <w:tab/>
        </w:r>
        <w:r>
          <w:fldChar w:fldCharType="begin"/>
        </w:r>
        <w:r>
          <w:instrText xml:space="preserve"> PAGEREF _Toc5064 \h </w:instrText>
        </w:r>
        <w:r>
          <w:fldChar w:fldCharType="separate"/>
        </w:r>
        <w:r>
          <w:t>10</w:t>
        </w:r>
        <w:r>
          <w:fldChar w:fldCharType="end"/>
        </w:r>
      </w:hyperlink>
    </w:p>
    <w:p>
      <w:pPr>
        <w:pStyle w:val="TOC2"/>
        <w:tabs>
          <w:tab w:val="right" w:leader="dot" w:pos="8306"/>
        </w:tabs>
      </w:pPr>
      <w:hyperlink w:anchor="_Toc12232" w:history="1">
        <w:r>
          <w:rPr>
            <w:rFonts w:ascii="仿宋" w:eastAsia="仿宋" w:hAnsi="仿宋" w:cs="仿宋" w:hint="eastAsia"/>
            <w:lang w:eastAsia="zh-CN"/>
          </w:rPr>
          <w:t>(一)、文档编制与审查</w:t>
        </w:r>
        <w:r>
          <w:tab/>
        </w:r>
        <w:r>
          <w:fldChar w:fldCharType="begin"/>
        </w:r>
        <w:r>
          <w:instrText xml:space="preserve"> PAGEREF _Toc12232 \h </w:instrText>
        </w:r>
        <w:r>
          <w:fldChar w:fldCharType="separate"/>
        </w:r>
        <w:r>
          <w:t>10</w:t>
        </w:r>
        <w:r>
          <w:fldChar w:fldCharType="end"/>
        </w:r>
      </w:hyperlink>
    </w:p>
    <w:p>
      <w:pPr>
        <w:pStyle w:val="TOC2"/>
        <w:tabs>
          <w:tab w:val="right" w:leader="dot" w:pos="8306"/>
        </w:tabs>
      </w:pPr>
      <w:hyperlink w:anchor="_Toc24639" w:history="1">
        <w:r>
          <w:rPr>
            <w:rFonts w:ascii="仿宋" w:eastAsia="仿宋" w:hAnsi="仿宋" w:cs="仿宋" w:hint="eastAsia"/>
            <w:lang w:eastAsia="zh-CN"/>
          </w:rPr>
          <w:t>(二)、文档发布与分发</w:t>
        </w:r>
        <w:r>
          <w:tab/>
        </w:r>
        <w:r>
          <w:fldChar w:fldCharType="begin"/>
        </w:r>
        <w:r>
          <w:instrText xml:space="preserve"> PAGEREF _Toc24639 \h </w:instrText>
        </w:r>
        <w:r>
          <w:fldChar w:fldCharType="separate"/>
        </w:r>
        <w:r>
          <w:t>11</w:t>
        </w:r>
        <w:r>
          <w:fldChar w:fldCharType="end"/>
        </w:r>
      </w:hyperlink>
    </w:p>
    <w:p>
      <w:pPr>
        <w:pStyle w:val="TOC2"/>
        <w:tabs>
          <w:tab w:val="right" w:leader="dot" w:pos="8306"/>
        </w:tabs>
      </w:pPr>
      <w:hyperlink w:anchor="_Toc9192" w:history="1">
        <w:r>
          <w:rPr>
            <w:rFonts w:ascii="仿宋" w:eastAsia="仿宋" w:hAnsi="仿宋" w:cs="仿宋" w:hint="eastAsia"/>
            <w:lang w:eastAsia="zh-CN"/>
          </w:rPr>
          <w:t>(三)、文档存档与归档</w:t>
        </w:r>
        <w:r>
          <w:tab/>
        </w:r>
        <w:r>
          <w:fldChar w:fldCharType="begin"/>
        </w:r>
        <w:r>
          <w:instrText xml:space="preserve"> PAGEREF _Toc9192 \h </w:instrText>
        </w:r>
        <w:r>
          <w:fldChar w:fldCharType="separate"/>
        </w:r>
        <w:r>
          <w:t>12</w:t>
        </w:r>
        <w:r>
          <w:fldChar w:fldCharType="end"/>
        </w:r>
      </w:hyperlink>
    </w:p>
    <w:p>
      <w:pPr>
        <w:pStyle w:val="TOC1"/>
        <w:tabs>
          <w:tab w:val="right" w:leader="dot" w:pos="8306"/>
        </w:tabs>
      </w:pPr>
      <w:hyperlink w:anchor="_Toc29298" w:history="1">
        <w:r>
          <w:rPr>
            <w:rFonts w:ascii="仿宋" w:eastAsia="仿宋" w:hAnsi="仿宋" w:cs="仿宋" w:hint="eastAsia"/>
            <w:lang w:eastAsia="zh-CN"/>
          </w:rPr>
          <w:t>五、涂料消泡剂项目可持续发展</w:t>
        </w:r>
        <w:r>
          <w:tab/>
        </w:r>
        <w:r>
          <w:fldChar w:fldCharType="begin"/>
        </w:r>
        <w:r>
          <w:instrText xml:space="preserve"> PAGEREF _Toc29298 \h </w:instrText>
        </w:r>
        <w:r>
          <w:fldChar w:fldCharType="separate"/>
        </w:r>
        <w:r>
          <w:t>13</w:t>
        </w:r>
        <w:r>
          <w:fldChar w:fldCharType="end"/>
        </w:r>
      </w:hyperlink>
    </w:p>
    <w:p>
      <w:pPr>
        <w:pStyle w:val="TOC2"/>
        <w:tabs>
          <w:tab w:val="right" w:leader="dot" w:pos="8306"/>
        </w:tabs>
      </w:pPr>
      <w:hyperlink w:anchor="_Toc12341" w:history="1">
        <w:r>
          <w:rPr>
            <w:rFonts w:ascii="仿宋" w:eastAsia="仿宋" w:hAnsi="仿宋" w:cs="仿宋" w:hint="eastAsia"/>
            <w:lang w:eastAsia="zh-CN"/>
          </w:rPr>
          <w:t>(一)、可持续战略与实践</w:t>
        </w:r>
        <w:r>
          <w:tab/>
        </w:r>
        <w:r>
          <w:fldChar w:fldCharType="begin"/>
        </w:r>
        <w:r>
          <w:instrText xml:space="preserve"> PAGEREF _Toc12341 \h </w:instrText>
        </w:r>
        <w:r>
          <w:fldChar w:fldCharType="separate"/>
        </w:r>
        <w:r>
          <w:t>13</w:t>
        </w:r>
        <w:r>
          <w:fldChar w:fldCharType="end"/>
        </w:r>
      </w:hyperlink>
    </w:p>
    <w:p>
      <w:pPr>
        <w:pStyle w:val="TOC2"/>
        <w:tabs>
          <w:tab w:val="right" w:leader="dot" w:pos="8306"/>
        </w:tabs>
      </w:pPr>
      <w:hyperlink w:anchor="_Toc22776" w:history="1">
        <w:r>
          <w:rPr>
            <w:rFonts w:ascii="仿宋" w:eastAsia="仿宋" w:hAnsi="仿宋" w:cs="仿宋" w:hint="eastAsia"/>
            <w:lang w:eastAsia="zh-CN"/>
          </w:rPr>
          <w:t>(二)、环保与社会责任</w:t>
        </w:r>
        <w:r>
          <w:tab/>
        </w:r>
        <w:r>
          <w:fldChar w:fldCharType="begin"/>
        </w:r>
        <w:r>
          <w:instrText xml:space="preserve"> PAGEREF _Toc22776 \h </w:instrText>
        </w:r>
        <w:r>
          <w:fldChar w:fldCharType="separate"/>
        </w:r>
        <w:r>
          <w:t>14</w:t>
        </w:r>
        <w:r>
          <w:fldChar w:fldCharType="end"/>
        </w:r>
      </w:hyperlink>
    </w:p>
    <w:p>
      <w:pPr>
        <w:pStyle w:val="TOC1"/>
        <w:tabs>
          <w:tab w:val="right" w:leader="dot" w:pos="8306"/>
        </w:tabs>
      </w:pPr>
      <w:hyperlink w:anchor="_Toc24062" w:history="1">
        <w:r>
          <w:rPr>
            <w:rFonts w:ascii="仿宋" w:eastAsia="仿宋" w:hAnsi="仿宋" w:cs="仿宋" w:hint="eastAsia"/>
            <w:lang w:eastAsia="zh-CN"/>
          </w:rPr>
          <w:t>六、工艺说明</w:t>
        </w:r>
        <w:r>
          <w:tab/>
        </w:r>
        <w:r>
          <w:fldChar w:fldCharType="begin"/>
        </w:r>
        <w:r>
          <w:instrText xml:space="preserve"> PAGEREF _Toc24062 \h </w:instrText>
        </w:r>
        <w:r>
          <w:fldChar w:fldCharType="separate"/>
        </w:r>
        <w:r>
          <w:t>15</w:t>
        </w:r>
        <w:r>
          <w:fldChar w:fldCharType="end"/>
        </w:r>
      </w:hyperlink>
    </w:p>
    <w:p>
      <w:pPr>
        <w:pStyle w:val="TOC2"/>
        <w:tabs>
          <w:tab w:val="right" w:leader="dot" w:pos="8306"/>
        </w:tabs>
      </w:pPr>
      <w:hyperlink w:anchor="_Toc8363" w:history="1">
        <w:r>
          <w:rPr>
            <w:rFonts w:ascii="仿宋" w:eastAsia="仿宋" w:hAnsi="仿宋" w:cs="仿宋" w:hint="eastAsia"/>
            <w:lang w:eastAsia="zh-CN"/>
          </w:rPr>
          <w:t>(一)、技术管理特点</w:t>
        </w:r>
        <w:r>
          <w:tab/>
        </w:r>
        <w:r>
          <w:fldChar w:fldCharType="begin"/>
        </w:r>
        <w:r>
          <w:instrText xml:space="preserve"> PAGEREF _Toc8363 \h </w:instrText>
        </w:r>
        <w:r>
          <w:fldChar w:fldCharType="separate"/>
        </w:r>
        <w:r>
          <w:t>15</w:t>
        </w:r>
        <w:r>
          <w:fldChar w:fldCharType="end"/>
        </w:r>
      </w:hyperlink>
    </w:p>
    <w:p>
      <w:pPr>
        <w:pStyle w:val="TOC2"/>
        <w:tabs>
          <w:tab w:val="right" w:leader="dot" w:pos="8306"/>
        </w:tabs>
      </w:pPr>
      <w:hyperlink w:anchor="_Toc13397" w:history="1">
        <w:r>
          <w:rPr>
            <w:rFonts w:ascii="仿宋" w:eastAsia="仿宋" w:hAnsi="仿宋" w:cs="仿宋" w:hint="eastAsia"/>
            <w:lang w:eastAsia="zh-CN"/>
          </w:rPr>
          <w:t>(二)、涂料消泡剂项目工艺技术设计方案</w:t>
        </w:r>
        <w:r>
          <w:tab/>
        </w:r>
        <w:r>
          <w:fldChar w:fldCharType="begin"/>
        </w:r>
        <w:r>
          <w:instrText xml:space="preserve"> PAGEREF _Toc13397 \h </w:instrText>
        </w:r>
        <w:r>
          <w:fldChar w:fldCharType="separate"/>
        </w:r>
        <w:r>
          <w:t>16</w:t>
        </w:r>
        <w:r>
          <w:fldChar w:fldCharType="end"/>
        </w:r>
      </w:hyperlink>
    </w:p>
    <w:p>
      <w:pPr>
        <w:pStyle w:val="TOC2"/>
        <w:tabs>
          <w:tab w:val="right" w:leader="dot" w:pos="8306"/>
        </w:tabs>
      </w:pPr>
      <w:hyperlink w:anchor="_Toc13171" w:history="1">
        <w:r>
          <w:rPr>
            <w:rFonts w:ascii="仿宋" w:eastAsia="仿宋" w:hAnsi="仿宋" w:cs="仿宋" w:hint="eastAsia"/>
            <w:lang w:eastAsia="zh-CN"/>
          </w:rPr>
          <w:t>(三)、设备选型方案</w:t>
        </w:r>
        <w:r>
          <w:tab/>
        </w:r>
        <w:r>
          <w:fldChar w:fldCharType="begin"/>
        </w:r>
        <w:r>
          <w:instrText xml:space="preserve"> PAGEREF _Toc13171 \h </w:instrText>
        </w:r>
        <w:r>
          <w:fldChar w:fldCharType="separate"/>
        </w:r>
        <w:r>
          <w:t>17</w:t>
        </w:r>
        <w:r>
          <w:fldChar w:fldCharType="end"/>
        </w:r>
      </w:hyperlink>
    </w:p>
    <w:p>
      <w:pPr>
        <w:pStyle w:val="TOC1"/>
        <w:tabs>
          <w:tab w:val="right" w:leader="dot" w:pos="8306"/>
        </w:tabs>
      </w:pPr>
      <w:hyperlink w:anchor="_Toc24631" w:history="1">
        <w:r>
          <w:rPr>
            <w:rFonts w:ascii="仿宋" w:eastAsia="仿宋" w:hAnsi="仿宋" w:cs="仿宋" w:hint="eastAsia"/>
            <w:lang w:eastAsia="zh-CN"/>
          </w:rPr>
          <w:t>七、涂料消泡剂项目人力资源管理</w:t>
        </w:r>
        <w:r>
          <w:tab/>
        </w:r>
        <w:r>
          <w:fldChar w:fldCharType="begin"/>
        </w:r>
        <w:r>
          <w:instrText xml:space="preserve"> PAGEREF _Toc24631 \h </w:instrText>
        </w:r>
        <w:r>
          <w:fldChar w:fldCharType="separate"/>
        </w:r>
        <w:r>
          <w:t>18</w:t>
        </w:r>
        <w:r>
          <w:fldChar w:fldCharType="end"/>
        </w:r>
      </w:hyperlink>
    </w:p>
    <w:p>
      <w:pPr>
        <w:pStyle w:val="TOC2"/>
        <w:tabs>
          <w:tab w:val="right" w:leader="dot" w:pos="8306"/>
        </w:tabs>
      </w:pPr>
      <w:hyperlink w:anchor="_Toc4675" w:history="1">
        <w:r>
          <w:rPr>
            <w:rFonts w:ascii="仿宋" w:eastAsia="仿宋" w:hAnsi="仿宋" w:cs="仿宋" w:hint="eastAsia"/>
            <w:lang w:eastAsia="zh-CN"/>
          </w:rPr>
          <w:t>(一)、建立健全的预算管理制度</w:t>
        </w:r>
        <w:r>
          <w:tab/>
        </w:r>
        <w:r>
          <w:fldChar w:fldCharType="begin"/>
        </w:r>
        <w:r>
          <w:instrText xml:space="preserve"> PAGEREF _Toc4675 \h </w:instrText>
        </w:r>
        <w:r>
          <w:fldChar w:fldCharType="separate"/>
        </w:r>
        <w:r>
          <w:t>18</w:t>
        </w:r>
        <w:r>
          <w:fldChar w:fldCharType="end"/>
        </w:r>
      </w:hyperlink>
    </w:p>
    <w:p>
      <w:pPr>
        <w:pStyle w:val="TOC2"/>
        <w:tabs>
          <w:tab w:val="right" w:leader="dot" w:pos="8306"/>
        </w:tabs>
      </w:pPr>
      <w:hyperlink w:anchor="_Toc28427" w:history="1">
        <w:r>
          <w:rPr>
            <w:rFonts w:ascii="仿宋" w:eastAsia="仿宋" w:hAnsi="仿宋" w:cs="仿宋" w:hint="eastAsia"/>
            <w:lang w:eastAsia="zh-CN"/>
          </w:rPr>
          <w:t>(二)、加强资金流动监控</w:t>
        </w:r>
        <w:r>
          <w:tab/>
        </w:r>
        <w:r>
          <w:fldChar w:fldCharType="begin"/>
        </w:r>
        <w:r>
          <w:instrText xml:space="preserve"> PAGEREF _Toc28427 \h </w:instrText>
        </w:r>
        <w:r>
          <w:fldChar w:fldCharType="separate"/>
        </w:r>
        <w:r>
          <w:t>20</w:t>
        </w:r>
        <w:r>
          <w:fldChar w:fldCharType="end"/>
        </w:r>
      </w:hyperlink>
    </w:p>
    <w:p>
      <w:pPr>
        <w:pStyle w:val="TOC2"/>
        <w:tabs>
          <w:tab w:val="right" w:leader="dot" w:pos="8306"/>
        </w:tabs>
      </w:pPr>
      <w:hyperlink w:anchor="_Toc27675" w:history="1">
        <w:r>
          <w:rPr>
            <w:rFonts w:ascii="仿宋" w:eastAsia="仿宋" w:hAnsi="仿宋" w:cs="仿宋" w:hint="eastAsia"/>
            <w:lang w:eastAsia="zh-CN"/>
          </w:rPr>
          <w:t>(三)、制定完善的风险控制机制</w:t>
        </w:r>
        <w:r>
          <w:tab/>
        </w:r>
        <w:r>
          <w:fldChar w:fldCharType="begin"/>
        </w:r>
        <w:r>
          <w:instrText xml:space="preserve"> PAGEREF _Toc27675 \h </w:instrText>
        </w:r>
        <w:r>
          <w:fldChar w:fldCharType="separate"/>
        </w:r>
        <w:r>
          <w:t>21</w:t>
        </w:r>
        <w:r>
          <w:fldChar w:fldCharType="end"/>
        </w:r>
      </w:hyperlink>
    </w:p>
    <w:p>
      <w:pPr>
        <w:pStyle w:val="TOC2"/>
        <w:tabs>
          <w:tab w:val="right" w:leader="dot" w:pos="8306"/>
        </w:tabs>
      </w:pPr>
      <w:hyperlink w:anchor="_Toc13859" w:history="1">
        <w:r>
          <w:rPr>
            <w:rFonts w:ascii="仿宋" w:eastAsia="仿宋" w:hAnsi="仿宋" w:cs="仿宋" w:hint="eastAsia"/>
            <w:lang w:eastAsia="zh-CN"/>
          </w:rPr>
          <w:t>(四)、优化成本管理</w:t>
        </w:r>
        <w:r>
          <w:tab/>
        </w:r>
        <w:r>
          <w:fldChar w:fldCharType="begin"/>
        </w:r>
        <w:r>
          <w:instrText xml:space="preserve"> PAGEREF _Toc13859 \h </w:instrText>
        </w:r>
        <w:r>
          <w:fldChar w:fldCharType="separate"/>
        </w:r>
        <w:r>
          <w:t>22</w:t>
        </w:r>
        <w:r>
          <w:fldChar w:fldCharType="end"/>
        </w:r>
      </w:hyperlink>
    </w:p>
    <w:p>
      <w:pPr>
        <w:pStyle w:val="TOC1"/>
        <w:tabs>
          <w:tab w:val="right" w:leader="dot" w:pos="8306"/>
        </w:tabs>
      </w:pPr>
      <w:hyperlink w:anchor="_Toc25107" w:history="1">
        <w:r>
          <w:rPr>
            <w:rFonts w:ascii="仿宋" w:eastAsia="仿宋" w:hAnsi="仿宋" w:cs="仿宋" w:hint="eastAsia"/>
            <w:lang w:eastAsia="zh-CN"/>
          </w:rPr>
          <w:t>八、涂料消泡剂项目计划安排</w:t>
        </w:r>
        <w:r>
          <w:tab/>
        </w:r>
        <w:r>
          <w:fldChar w:fldCharType="begin"/>
        </w:r>
        <w:r>
          <w:instrText xml:space="preserve"> PAGEREF _Toc25107 \h </w:instrText>
        </w:r>
        <w:r>
          <w:fldChar w:fldCharType="separate"/>
        </w:r>
        <w:r>
          <w:t>24</w:t>
        </w:r>
        <w:r>
          <w:fldChar w:fldCharType="end"/>
        </w:r>
      </w:hyperlink>
    </w:p>
    <w:p>
      <w:pPr>
        <w:pStyle w:val="TOC2"/>
        <w:tabs>
          <w:tab w:val="right" w:leader="dot" w:pos="8306"/>
        </w:tabs>
      </w:pPr>
      <w:hyperlink w:anchor="_Toc5914" w:history="1">
        <w:r>
          <w:rPr>
            <w:rFonts w:ascii="仿宋" w:eastAsia="仿宋" w:hAnsi="仿宋" w:cs="仿宋" w:hint="eastAsia"/>
            <w:lang w:eastAsia="zh-CN"/>
          </w:rPr>
          <w:t>(一)、建设周期</w:t>
        </w:r>
        <w:r>
          <w:tab/>
        </w:r>
        <w:r>
          <w:fldChar w:fldCharType="begin"/>
        </w:r>
        <w:r>
          <w:instrText xml:space="preserve"> PAGEREF _Toc5914 \h </w:instrText>
        </w:r>
        <w:r>
          <w:fldChar w:fldCharType="separate"/>
        </w:r>
        <w:r>
          <w:t>24</w:t>
        </w:r>
        <w:r>
          <w:fldChar w:fldCharType="end"/>
        </w:r>
      </w:hyperlink>
    </w:p>
    <w:p>
      <w:pPr>
        <w:pStyle w:val="TOC2"/>
        <w:tabs>
          <w:tab w:val="right" w:leader="dot" w:pos="8306"/>
        </w:tabs>
      </w:pPr>
      <w:hyperlink w:anchor="_Toc2229" w:history="1">
        <w:r>
          <w:rPr>
            <w:rFonts w:ascii="仿宋" w:eastAsia="仿宋" w:hAnsi="仿宋" w:cs="仿宋" w:hint="eastAsia"/>
            <w:lang w:eastAsia="zh-CN"/>
          </w:rPr>
          <w:t>(二)、建设进度</w:t>
        </w:r>
        <w:r>
          <w:tab/>
        </w:r>
        <w:r>
          <w:fldChar w:fldCharType="begin"/>
        </w:r>
        <w:r>
          <w:instrText xml:space="preserve"> PAGEREF _Toc2229 \h </w:instrText>
        </w:r>
        <w:r>
          <w:fldChar w:fldCharType="separate"/>
        </w:r>
        <w:r>
          <w:t>25</w:t>
        </w:r>
        <w:r>
          <w:fldChar w:fldCharType="end"/>
        </w:r>
      </w:hyperlink>
    </w:p>
    <w:p>
      <w:pPr>
        <w:pStyle w:val="TOC2"/>
        <w:tabs>
          <w:tab w:val="right" w:leader="dot" w:pos="8306"/>
        </w:tabs>
      </w:pPr>
      <w:hyperlink w:anchor="_Toc4162" w:history="1">
        <w:r>
          <w:rPr>
            <w:rFonts w:ascii="仿宋" w:eastAsia="仿宋" w:hAnsi="仿宋" w:cs="仿宋" w:hint="eastAsia"/>
            <w:lang w:eastAsia="zh-CN"/>
          </w:rPr>
          <w:t>(三)、进度安排注意事项</w:t>
        </w:r>
        <w:r>
          <w:tab/>
        </w:r>
        <w:r>
          <w:fldChar w:fldCharType="begin"/>
        </w:r>
        <w:r>
          <w:instrText xml:space="preserve"> PAGEREF _Toc4162 \h </w:instrText>
        </w:r>
        <w:r>
          <w:fldChar w:fldCharType="separate"/>
        </w:r>
        <w:r>
          <w:t>26</w:t>
        </w:r>
        <w:r>
          <w:fldChar w:fldCharType="end"/>
        </w:r>
      </w:hyperlink>
    </w:p>
    <w:p>
      <w:pPr>
        <w:pStyle w:val="TOC2"/>
        <w:tabs>
          <w:tab w:val="right" w:leader="dot" w:pos="8306"/>
        </w:tabs>
      </w:pPr>
      <w:hyperlink w:anchor="_Toc31026" w:history="1">
        <w:r>
          <w:rPr>
            <w:rFonts w:ascii="仿宋" w:eastAsia="仿宋" w:hAnsi="仿宋" w:cs="仿宋" w:hint="eastAsia"/>
            <w:lang w:eastAsia="zh-CN"/>
          </w:rPr>
          <w:t>(四)、人力资源配置</w:t>
        </w:r>
        <w:r>
          <w:tab/>
        </w:r>
        <w:r>
          <w:fldChar w:fldCharType="begin"/>
        </w:r>
        <w:r>
          <w:instrText xml:space="preserve"> PAGEREF _Toc31026 \h </w:instrText>
        </w:r>
        <w:r>
          <w:fldChar w:fldCharType="separate"/>
        </w:r>
        <w:r>
          <w:t>27</w:t>
        </w:r>
        <w:r>
          <w:fldChar w:fldCharType="end"/>
        </w:r>
      </w:hyperlink>
    </w:p>
    <w:p>
      <w:pPr>
        <w:pStyle w:val="TOC1"/>
        <w:tabs>
          <w:tab w:val="right" w:leader="dot" w:pos="8306"/>
        </w:tabs>
      </w:pPr>
      <w:hyperlink w:anchor="_Toc16778" w:history="1">
        <w:r>
          <w:rPr>
            <w:rFonts w:ascii="仿宋" w:eastAsia="仿宋" w:hAnsi="仿宋" w:cs="仿宋" w:hint="eastAsia"/>
            <w:lang w:eastAsia="zh-CN"/>
          </w:rPr>
          <w:t>九、涂料消泡剂项目环境影响分析</w:t>
        </w:r>
        <w:r>
          <w:tab/>
        </w:r>
        <w:r>
          <w:fldChar w:fldCharType="begin"/>
        </w:r>
        <w:r>
          <w:instrText xml:space="preserve"> PAGEREF _Toc16778 \h </w:instrText>
        </w:r>
        <w:r>
          <w:fldChar w:fldCharType="separate"/>
        </w:r>
        <w:r>
          <w:t>28</w:t>
        </w:r>
        <w:r>
          <w:fldChar w:fldCharType="end"/>
        </w:r>
      </w:hyperlink>
    </w:p>
    <w:p>
      <w:pPr>
        <w:pStyle w:val="TOC2"/>
        <w:tabs>
          <w:tab w:val="right" w:leader="dot" w:pos="8306"/>
        </w:tabs>
      </w:pPr>
      <w:hyperlink w:anchor="_Toc6455" w:history="1">
        <w:r>
          <w:rPr>
            <w:rFonts w:ascii="仿宋" w:eastAsia="仿宋" w:hAnsi="仿宋" w:cs="仿宋" w:hint="eastAsia"/>
            <w:lang w:eastAsia="zh-CN"/>
          </w:rPr>
          <w:t>(一)、建设区域环境质量现状</w:t>
        </w:r>
        <w:r>
          <w:tab/>
        </w:r>
        <w:r>
          <w:fldChar w:fldCharType="begin"/>
        </w:r>
        <w:r>
          <w:instrText xml:space="preserve"> PAGEREF _Toc6455 \h </w:instrText>
        </w:r>
        <w:r>
          <w:fldChar w:fldCharType="separate"/>
        </w:r>
        <w:r>
          <w:t>28</w:t>
        </w:r>
        <w:r>
          <w:fldChar w:fldCharType="end"/>
        </w:r>
      </w:hyperlink>
    </w:p>
    <w:p>
      <w:pPr>
        <w:pStyle w:val="TOC2"/>
        <w:tabs>
          <w:tab w:val="right" w:leader="dot" w:pos="8306"/>
        </w:tabs>
      </w:pPr>
      <w:hyperlink w:anchor="_Toc4479" w:history="1">
        <w:r>
          <w:rPr>
            <w:rFonts w:ascii="仿宋" w:eastAsia="仿宋" w:hAnsi="仿宋" w:cs="仿宋" w:hint="eastAsia"/>
            <w:lang w:eastAsia="zh-CN"/>
          </w:rPr>
          <w:t>(二)、建设期环境保护</w:t>
        </w:r>
        <w:r>
          <w:tab/>
        </w:r>
        <w:r>
          <w:fldChar w:fldCharType="begin"/>
        </w:r>
        <w:r>
          <w:instrText xml:space="preserve"> PAGEREF _Toc4479 \h </w:instrText>
        </w:r>
        <w:r>
          <w:fldChar w:fldCharType="separate"/>
        </w:r>
        <w:r>
          <w:t>29</w:t>
        </w:r>
        <w:r>
          <w:fldChar w:fldCharType="end"/>
        </w:r>
      </w:hyperlink>
    </w:p>
    <w:p>
      <w:pPr>
        <w:pStyle w:val="TOC2"/>
        <w:tabs>
          <w:tab w:val="right" w:leader="dot" w:pos="8306"/>
        </w:tabs>
      </w:pPr>
      <w:hyperlink w:anchor="_Toc13932" w:history="1">
        <w:r>
          <w:rPr>
            <w:rFonts w:ascii="仿宋" w:eastAsia="仿宋" w:hAnsi="仿宋" w:cs="仿宋" w:hint="eastAsia"/>
            <w:lang w:eastAsia="zh-CN"/>
          </w:rPr>
          <w:t>(三)、运营期环境保护</w:t>
        </w:r>
        <w:r>
          <w:tab/>
        </w:r>
        <w:r>
          <w:fldChar w:fldCharType="begin"/>
        </w:r>
        <w:r>
          <w:instrText xml:space="preserve"> PAGEREF _Toc13932 \h </w:instrText>
        </w:r>
        <w:r>
          <w:fldChar w:fldCharType="separate"/>
        </w:r>
        <w:r>
          <w:t>31</w:t>
        </w:r>
        <w:r>
          <w:fldChar w:fldCharType="end"/>
        </w:r>
      </w:hyperlink>
    </w:p>
    <w:p>
      <w:pPr>
        <w:pStyle w:val="TOC2"/>
        <w:tabs>
          <w:tab w:val="right" w:leader="dot" w:pos="8306"/>
        </w:tabs>
      </w:pPr>
      <w:hyperlink w:anchor="_Toc15182" w:history="1">
        <w:r>
          <w:rPr>
            <w:rFonts w:ascii="仿宋" w:eastAsia="仿宋" w:hAnsi="仿宋" w:cs="仿宋" w:hint="eastAsia"/>
            <w:lang w:eastAsia="zh-CN"/>
          </w:rPr>
          <w:t>(四)、涂料消泡剂项目建设对区域经济的影响</w:t>
        </w:r>
        <w:r>
          <w:tab/>
        </w:r>
        <w:r>
          <w:fldChar w:fldCharType="begin"/>
        </w:r>
        <w:r>
          <w:instrText xml:space="preserve"> PAGEREF _Toc15182 \h </w:instrText>
        </w:r>
        <w:r>
          <w:fldChar w:fldCharType="separate"/>
        </w:r>
        <w:r>
          <w:t>32</w:t>
        </w:r>
        <w:r>
          <w:fldChar w:fldCharType="end"/>
        </w:r>
      </w:hyperlink>
    </w:p>
    <w:p>
      <w:pPr>
        <w:pStyle w:val="TOC2"/>
        <w:tabs>
          <w:tab w:val="right" w:leader="dot" w:pos="8306"/>
        </w:tabs>
      </w:pPr>
      <w:hyperlink w:anchor="_Toc15070" w:history="1">
        <w:r>
          <w:rPr>
            <w:rFonts w:ascii="仿宋" w:eastAsia="仿宋" w:hAnsi="仿宋" w:cs="仿宋" w:hint="eastAsia"/>
            <w:lang w:eastAsia="zh-CN"/>
          </w:rPr>
          <w:t>(五)、废弃物处理</w:t>
        </w:r>
        <w:r>
          <w:tab/>
        </w:r>
        <w:r>
          <w:fldChar w:fldCharType="begin"/>
        </w:r>
        <w:r>
          <w:instrText xml:space="preserve"> PAGEREF _Toc15070 \h </w:instrText>
        </w:r>
        <w:r>
          <w:fldChar w:fldCharType="separate"/>
        </w:r>
        <w:r>
          <w:t>34</w:t>
        </w:r>
        <w:r>
          <w:fldChar w:fldCharType="end"/>
        </w:r>
      </w:hyperlink>
    </w:p>
    <w:p>
      <w:pPr>
        <w:pStyle w:val="TOC2"/>
        <w:tabs>
          <w:tab w:val="right" w:leader="dot" w:pos="8306"/>
        </w:tabs>
      </w:pPr>
      <w:hyperlink w:anchor="_Toc5626" w:history="1">
        <w:r>
          <w:rPr>
            <w:rFonts w:ascii="仿宋" w:eastAsia="仿宋" w:hAnsi="仿宋" w:cs="仿宋" w:hint="eastAsia"/>
            <w:lang w:eastAsia="zh-CN"/>
          </w:rPr>
          <w:t>(六)、特殊环境影响分析</w:t>
        </w:r>
        <w:r>
          <w:tab/>
        </w:r>
        <w:r>
          <w:fldChar w:fldCharType="begin"/>
        </w:r>
        <w:r>
          <w:instrText xml:space="preserve"> PAGEREF _Toc5626 \h </w:instrText>
        </w:r>
        <w:r>
          <w:fldChar w:fldCharType="separate"/>
        </w:r>
        <w:r>
          <w:t>35</w:t>
        </w:r>
        <w:r>
          <w:fldChar w:fldCharType="end"/>
        </w:r>
      </w:hyperlink>
    </w:p>
    <w:p>
      <w:pPr>
        <w:pStyle w:val="TOC2"/>
        <w:tabs>
          <w:tab w:val="right" w:leader="dot" w:pos="8306"/>
        </w:tabs>
      </w:pPr>
      <w:hyperlink w:anchor="_Toc10735" w:history="1">
        <w:r>
          <w:rPr>
            <w:rFonts w:ascii="仿宋" w:eastAsia="仿宋" w:hAnsi="仿宋" w:cs="仿宋" w:hint="eastAsia"/>
            <w:lang w:eastAsia="zh-CN"/>
          </w:rPr>
          <w:t>(七)、清洁生产</w:t>
        </w:r>
        <w:r>
          <w:tab/>
        </w:r>
        <w:r>
          <w:fldChar w:fldCharType="begin"/>
        </w:r>
        <w:r>
          <w:instrText xml:space="preserve"> PAGEREF _Toc10735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63" w:history="1">
        <w:r>
          <w:rPr>
            <w:rFonts w:ascii="仿宋" w:eastAsia="仿宋" w:hAnsi="仿宋" w:cs="仿宋" w:hint="eastAsia"/>
            <w:lang w:eastAsia="zh-CN"/>
          </w:rPr>
          <w:t>(八)、环境保护综合评价</w:t>
        </w:r>
        <w:r>
          <w:tab/>
        </w:r>
        <w:r>
          <w:fldChar w:fldCharType="begin"/>
        </w:r>
        <w:r>
          <w:instrText xml:space="preserve"> PAGEREF _Toc9763 \h </w:instrText>
        </w:r>
        <w:r>
          <w:fldChar w:fldCharType="separate"/>
        </w:r>
        <w:r>
          <w:t>37</w:t>
        </w:r>
        <w:r>
          <w:fldChar w:fldCharType="end"/>
        </w:r>
      </w:hyperlink>
    </w:p>
    <w:p>
      <w:pPr>
        <w:pStyle w:val="TOC1"/>
        <w:tabs>
          <w:tab w:val="right" w:leader="dot" w:pos="8306"/>
        </w:tabs>
      </w:pPr>
      <w:hyperlink w:anchor="_Toc20859" w:history="1">
        <w:r>
          <w:rPr>
            <w:rFonts w:ascii="仿宋" w:eastAsia="仿宋" w:hAnsi="仿宋" w:cs="仿宋" w:hint="eastAsia"/>
            <w:lang w:eastAsia="zh-CN"/>
          </w:rPr>
          <w:t>十、涂料消泡剂项目技术管理</w:t>
        </w:r>
        <w:r>
          <w:tab/>
        </w:r>
        <w:r>
          <w:fldChar w:fldCharType="begin"/>
        </w:r>
        <w:r>
          <w:instrText xml:space="preserve"> PAGEREF _Toc20859 \h </w:instrText>
        </w:r>
        <w:r>
          <w:fldChar w:fldCharType="separate"/>
        </w:r>
        <w:r>
          <w:t>39</w:t>
        </w:r>
        <w:r>
          <w:fldChar w:fldCharType="end"/>
        </w:r>
      </w:hyperlink>
    </w:p>
    <w:p>
      <w:pPr>
        <w:pStyle w:val="TOC2"/>
        <w:tabs>
          <w:tab w:val="right" w:leader="dot" w:pos="8306"/>
        </w:tabs>
      </w:pPr>
      <w:hyperlink w:anchor="_Toc22282" w:history="1">
        <w:r>
          <w:rPr>
            <w:rFonts w:ascii="仿宋" w:eastAsia="仿宋" w:hAnsi="仿宋" w:cs="仿宋" w:hint="eastAsia"/>
            <w:lang w:eastAsia="zh-CN"/>
          </w:rPr>
          <w:t>(一)、技术方案选用方向</w:t>
        </w:r>
        <w:r>
          <w:tab/>
        </w:r>
        <w:r>
          <w:fldChar w:fldCharType="begin"/>
        </w:r>
        <w:r>
          <w:instrText xml:space="preserve"> PAGEREF _Toc22282 \h </w:instrText>
        </w:r>
        <w:r>
          <w:fldChar w:fldCharType="separate"/>
        </w:r>
        <w:r>
          <w:t>39</w:t>
        </w:r>
        <w:r>
          <w:fldChar w:fldCharType="end"/>
        </w:r>
      </w:hyperlink>
    </w:p>
    <w:p>
      <w:pPr>
        <w:pStyle w:val="TOC2"/>
        <w:tabs>
          <w:tab w:val="right" w:leader="dot" w:pos="8306"/>
        </w:tabs>
      </w:pPr>
      <w:hyperlink w:anchor="_Toc14664" w:history="1">
        <w:r>
          <w:rPr>
            <w:rFonts w:ascii="仿宋" w:eastAsia="仿宋" w:hAnsi="仿宋" w:cs="仿宋" w:hint="eastAsia"/>
            <w:lang w:eastAsia="zh-CN"/>
          </w:rPr>
          <w:t>(二)、工艺技术方案选用原则</w:t>
        </w:r>
        <w:r>
          <w:tab/>
        </w:r>
        <w:r>
          <w:fldChar w:fldCharType="begin"/>
        </w:r>
        <w:r>
          <w:instrText xml:space="preserve"> PAGEREF _Toc14664 \h </w:instrText>
        </w:r>
        <w:r>
          <w:fldChar w:fldCharType="separate"/>
        </w:r>
        <w:r>
          <w:t>40</w:t>
        </w:r>
        <w:r>
          <w:fldChar w:fldCharType="end"/>
        </w:r>
      </w:hyperlink>
    </w:p>
    <w:p>
      <w:pPr>
        <w:pStyle w:val="TOC2"/>
        <w:tabs>
          <w:tab w:val="right" w:leader="dot" w:pos="8306"/>
        </w:tabs>
      </w:pPr>
      <w:hyperlink w:anchor="_Toc23739" w:history="1">
        <w:r>
          <w:rPr>
            <w:rFonts w:ascii="仿宋" w:eastAsia="仿宋" w:hAnsi="仿宋" w:cs="仿宋" w:hint="eastAsia"/>
            <w:lang w:eastAsia="zh-CN"/>
          </w:rPr>
          <w:t>(三)、工艺技术方案要求</w:t>
        </w:r>
        <w:r>
          <w:tab/>
        </w:r>
        <w:r>
          <w:fldChar w:fldCharType="begin"/>
        </w:r>
        <w:r>
          <w:instrText xml:space="preserve"> PAGEREF _Toc23739 \h </w:instrText>
        </w:r>
        <w:r>
          <w:fldChar w:fldCharType="separate"/>
        </w:r>
        <w:r>
          <w:t>43</w:t>
        </w:r>
        <w:r>
          <w:fldChar w:fldCharType="end"/>
        </w:r>
      </w:hyperlink>
    </w:p>
    <w:p>
      <w:pPr>
        <w:pStyle w:val="TOC1"/>
        <w:tabs>
          <w:tab w:val="right" w:leader="dot" w:pos="8306"/>
        </w:tabs>
      </w:pPr>
      <w:hyperlink w:anchor="_Toc27406" w:history="1">
        <w:r>
          <w:rPr>
            <w:rFonts w:ascii="仿宋" w:eastAsia="仿宋" w:hAnsi="仿宋" w:cs="仿宋" w:hint="eastAsia"/>
            <w:lang w:eastAsia="zh-CN"/>
          </w:rPr>
          <w:t>十一、涂料消泡剂项目投资规划</w:t>
        </w:r>
        <w:r>
          <w:tab/>
        </w:r>
        <w:r>
          <w:fldChar w:fldCharType="begin"/>
        </w:r>
        <w:r>
          <w:instrText xml:space="preserve"> PAGEREF _Toc27406 \h </w:instrText>
        </w:r>
        <w:r>
          <w:fldChar w:fldCharType="separate"/>
        </w:r>
        <w:r>
          <w:t>45</w:t>
        </w:r>
        <w:r>
          <w:fldChar w:fldCharType="end"/>
        </w:r>
      </w:hyperlink>
    </w:p>
    <w:p>
      <w:pPr>
        <w:pStyle w:val="TOC2"/>
        <w:tabs>
          <w:tab w:val="right" w:leader="dot" w:pos="8306"/>
        </w:tabs>
      </w:pPr>
      <w:hyperlink w:anchor="_Toc4227" w:history="1">
        <w:r>
          <w:rPr>
            <w:rFonts w:ascii="仿宋" w:eastAsia="仿宋" w:hAnsi="仿宋" w:cs="仿宋" w:hint="eastAsia"/>
            <w:lang w:eastAsia="zh-CN"/>
          </w:rPr>
          <w:t>(一)、涂料消泡剂项目总投资估算</w:t>
        </w:r>
        <w:r>
          <w:tab/>
        </w:r>
        <w:r>
          <w:fldChar w:fldCharType="begin"/>
        </w:r>
        <w:r>
          <w:instrText xml:space="preserve"> PAGEREF _Toc4227 \h </w:instrText>
        </w:r>
        <w:r>
          <w:fldChar w:fldCharType="separate"/>
        </w:r>
        <w:r>
          <w:t>45</w:t>
        </w:r>
        <w:r>
          <w:fldChar w:fldCharType="end"/>
        </w:r>
      </w:hyperlink>
    </w:p>
    <w:p>
      <w:pPr>
        <w:pStyle w:val="TOC2"/>
        <w:tabs>
          <w:tab w:val="right" w:leader="dot" w:pos="8306"/>
        </w:tabs>
      </w:pPr>
      <w:hyperlink w:anchor="_Toc16270" w:history="1">
        <w:r>
          <w:rPr>
            <w:rFonts w:ascii="仿宋" w:eastAsia="仿宋" w:hAnsi="仿宋" w:cs="仿宋" w:hint="eastAsia"/>
            <w:lang w:eastAsia="zh-CN"/>
          </w:rPr>
          <w:t>(二)、资金筹措</w:t>
        </w:r>
        <w:r>
          <w:tab/>
        </w:r>
        <w:r>
          <w:fldChar w:fldCharType="begin"/>
        </w:r>
        <w:r>
          <w:instrText xml:space="preserve"> PAGEREF _Toc16270 \h </w:instrText>
        </w:r>
        <w:r>
          <w:fldChar w:fldCharType="separate"/>
        </w:r>
        <w:r>
          <w:t>46</w:t>
        </w:r>
        <w:r>
          <w:fldChar w:fldCharType="end"/>
        </w:r>
      </w:hyperlink>
    </w:p>
    <w:p>
      <w:pPr>
        <w:pStyle w:val="TOC1"/>
        <w:tabs>
          <w:tab w:val="right" w:leader="dot" w:pos="8306"/>
        </w:tabs>
      </w:pPr>
      <w:hyperlink w:anchor="_Toc25115" w:history="1">
        <w:r>
          <w:rPr>
            <w:rFonts w:ascii="仿宋" w:eastAsia="仿宋" w:hAnsi="仿宋" w:cs="仿宋" w:hint="eastAsia"/>
            <w:lang w:eastAsia="zh-CN"/>
          </w:rPr>
          <w:t>十二、涂料消泡剂项目风险管理</w:t>
        </w:r>
        <w:r>
          <w:tab/>
        </w:r>
        <w:r>
          <w:fldChar w:fldCharType="begin"/>
        </w:r>
        <w:r>
          <w:instrText xml:space="preserve"> PAGEREF _Toc25115 \h </w:instrText>
        </w:r>
        <w:r>
          <w:fldChar w:fldCharType="separate"/>
        </w:r>
        <w:r>
          <w:t>47</w:t>
        </w:r>
        <w:r>
          <w:fldChar w:fldCharType="end"/>
        </w:r>
      </w:hyperlink>
    </w:p>
    <w:p>
      <w:pPr>
        <w:pStyle w:val="TOC2"/>
        <w:tabs>
          <w:tab w:val="right" w:leader="dot" w:pos="8306"/>
        </w:tabs>
      </w:pPr>
      <w:hyperlink w:anchor="_Toc405" w:history="1">
        <w:r>
          <w:rPr>
            <w:rFonts w:ascii="仿宋" w:eastAsia="仿宋" w:hAnsi="仿宋" w:cs="仿宋" w:hint="eastAsia"/>
            <w:lang w:eastAsia="zh-CN"/>
          </w:rPr>
          <w:t>(一)、风险识别与评估</w:t>
        </w:r>
        <w:r>
          <w:tab/>
        </w:r>
        <w:r>
          <w:fldChar w:fldCharType="begin"/>
        </w:r>
        <w:r>
          <w:instrText xml:space="preserve"> PAGEREF _Toc405 \h </w:instrText>
        </w:r>
        <w:r>
          <w:fldChar w:fldCharType="separate"/>
        </w:r>
        <w:r>
          <w:t>47</w:t>
        </w:r>
        <w:r>
          <w:fldChar w:fldCharType="end"/>
        </w:r>
      </w:hyperlink>
    </w:p>
    <w:p>
      <w:pPr>
        <w:pStyle w:val="TOC2"/>
        <w:tabs>
          <w:tab w:val="right" w:leader="dot" w:pos="8306"/>
        </w:tabs>
      </w:pPr>
      <w:hyperlink w:anchor="_Toc2868" w:history="1">
        <w:r>
          <w:rPr>
            <w:rFonts w:ascii="仿宋" w:eastAsia="仿宋" w:hAnsi="仿宋" w:cs="仿宋" w:hint="eastAsia"/>
            <w:lang w:eastAsia="zh-CN"/>
          </w:rPr>
          <w:t>(二)、风险应对策略</w:t>
        </w:r>
        <w:r>
          <w:tab/>
        </w:r>
        <w:r>
          <w:fldChar w:fldCharType="begin"/>
        </w:r>
        <w:r>
          <w:instrText xml:space="preserve"> PAGEREF _Toc2868 \h </w:instrText>
        </w:r>
        <w:r>
          <w:fldChar w:fldCharType="separate"/>
        </w:r>
        <w:r>
          <w:t>48</w:t>
        </w:r>
        <w:r>
          <w:fldChar w:fldCharType="end"/>
        </w:r>
      </w:hyperlink>
    </w:p>
    <w:p>
      <w:pPr>
        <w:pStyle w:val="TOC2"/>
        <w:tabs>
          <w:tab w:val="right" w:leader="dot" w:pos="8306"/>
        </w:tabs>
      </w:pPr>
      <w:hyperlink w:anchor="_Toc32221" w:history="1">
        <w:r>
          <w:rPr>
            <w:rFonts w:ascii="仿宋" w:eastAsia="仿宋" w:hAnsi="仿宋" w:cs="仿宋" w:hint="eastAsia"/>
            <w:lang w:eastAsia="zh-CN"/>
          </w:rPr>
          <w:t>(三)、风险监控与控制</w:t>
        </w:r>
        <w:r>
          <w:tab/>
        </w:r>
        <w:r>
          <w:fldChar w:fldCharType="begin"/>
        </w:r>
        <w:r>
          <w:instrText xml:space="preserve"> PAGEREF _Toc32221 \h </w:instrText>
        </w:r>
        <w:r>
          <w:fldChar w:fldCharType="separate"/>
        </w:r>
        <w:r>
          <w:t>50</w:t>
        </w:r>
        <w:r>
          <w:fldChar w:fldCharType="end"/>
        </w:r>
      </w:hyperlink>
    </w:p>
    <w:p>
      <w:pPr>
        <w:pStyle w:val="TOC1"/>
        <w:tabs>
          <w:tab w:val="right" w:leader="dot" w:pos="8306"/>
        </w:tabs>
      </w:pPr>
      <w:hyperlink w:anchor="_Toc24642" w:history="1">
        <w:r>
          <w:rPr>
            <w:rFonts w:ascii="仿宋" w:eastAsia="仿宋" w:hAnsi="仿宋" w:cs="仿宋" w:hint="eastAsia"/>
            <w:lang w:eastAsia="zh-CN"/>
          </w:rPr>
          <w:t>十三、利益相关者分析与沟通计划</w:t>
        </w:r>
        <w:r>
          <w:tab/>
        </w:r>
        <w:r>
          <w:fldChar w:fldCharType="begin"/>
        </w:r>
        <w:r>
          <w:instrText xml:space="preserve"> PAGEREF _Toc24642 \h </w:instrText>
        </w:r>
        <w:r>
          <w:fldChar w:fldCharType="separate"/>
        </w:r>
        <w:r>
          <w:t>51</w:t>
        </w:r>
        <w:r>
          <w:fldChar w:fldCharType="end"/>
        </w:r>
      </w:hyperlink>
    </w:p>
    <w:p>
      <w:pPr>
        <w:pStyle w:val="TOC2"/>
        <w:tabs>
          <w:tab w:val="right" w:leader="dot" w:pos="8306"/>
        </w:tabs>
      </w:pPr>
      <w:hyperlink w:anchor="_Toc3878" w:history="1">
        <w:r>
          <w:rPr>
            <w:rFonts w:ascii="仿宋" w:eastAsia="仿宋" w:hAnsi="仿宋" w:cs="仿宋" w:hint="eastAsia"/>
            <w:lang w:eastAsia="zh-CN"/>
          </w:rPr>
          <w:t>(一)、利益相关者分析</w:t>
        </w:r>
        <w:r>
          <w:tab/>
        </w:r>
        <w:r>
          <w:fldChar w:fldCharType="begin"/>
        </w:r>
        <w:r>
          <w:instrText xml:space="preserve"> PAGEREF _Toc3878 \h </w:instrText>
        </w:r>
        <w:r>
          <w:fldChar w:fldCharType="separate"/>
        </w:r>
        <w:r>
          <w:t>51</w:t>
        </w:r>
        <w:r>
          <w:fldChar w:fldCharType="end"/>
        </w:r>
      </w:hyperlink>
    </w:p>
    <w:p>
      <w:pPr>
        <w:pStyle w:val="TOC2"/>
        <w:tabs>
          <w:tab w:val="right" w:leader="dot" w:pos="8306"/>
        </w:tabs>
      </w:pPr>
      <w:hyperlink w:anchor="_Toc12468" w:history="1">
        <w:r>
          <w:rPr>
            <w:rFonts w:ascii="仿宋" w:eastAsia="仿宋" w:hAnsi="仿宋" w:cs="仿宋" w:hint="eastAsia"/>
            <w:lang w:eastAsia="zh-CN"/>
          </w:rPr>
          <w:t>(二)、沟通计划</w:t>
        </w:r>
        <w:r>
          <w:tab/>
        </w:r>
        <w:r>
          <w:fldChar w:fldCharType="begin"/>
        </w:r>
        <w:r>
          <w:instrText xml:space="preserve"> PAGEREF _Toc12468 \h </w:instrText>
        </w:r>
        <w:r>
          <w:fldChar w:fldCharType="separate"/>
        </w:r>
        <w:r>
          <w:t>52</w:t>
        </w:r>
        <w:r>
          <w:fldChar w:fldCharType="end"/>
        </w:r>
      </w:hyperlink>
    </w:p>
    <w:p>
      <w:pPr>
        <w:pStyle w:val="TOC1"/>
        <w:tabs>
          <w:tab w:val="right" w:leader="dot" w:pos="8306"/>
        </w:tabs>
      </w:pPr>
      <w:hyperlink w:anchor="_Toc28678" w:history="1">
        <w:r>
          <w:rPr>
            <w:rFonts w:ascii="仿宋" w:eastAsia="仿宋" w:hAnsi="仿宋" w:cs="仿宋" w:hint="eastAsia"/>
            <w:lang w:eastAsia="zh-CN"/>
          </w:rPr>
          <w:t>十四、涂料消泡剂项目变更管理</w:t>
        </w:r>
        <w:r>
          <w:tab/>
        </w:r>
        <w:r>
          <w:fldChar w:fldCharType="begin"/>
        </w:r>
        <w:r>
          <w:instrText xml:space="preserve"> PAGEREF _Toc28678 \h </w:instrText>
        </w:r>
        <w:r>
          <w:fldChar w:fldCharType="separate"/>
        </w:r>
        <w:r>
          <w:t>53</w:t>
        </w:r>
        <w:r>
          <w:fldChar w:fldCharType="end"/>
        </w:r>
      </w:hyperlink>
    </w:p>
    <w:p>
      <w:pPr>
        <w:pStyle w:val="TOC2"/>
        <w:tabs>
          <w:tab w:val="right" w:leader="dot" w:pos="8306"/>
        </w:tabs>
      </w:pPr>
      <w:hyperlink w:anchor="_Toc31243" w:history="1">
        <w:r>
          <w:rPr>
            <w:rFonts w:ascii="仿宋" w:eastAsia="仿宋" w:hAnsi="仿宋" w:cs="仿宋" w:hint="eastAsia"/>
            <w:lang w:eastAsia="zh-CN"/>
          </w:rPr>
          <w:t>(一)、变更申请与评估</w:t>
        </w:r>
        <w:r>
          <w:tab/>
        </w:r>
        <w:r>
          <w:fldChar w:fldCharType="begin"/>
        </w:r>
        <w:r>
          <w:instrText xml:space="preserve"> PAGEREF _Toc31243 \h </w:instrText>
        </w:r>
        <w:r>
          <w:fldChar w:fldCharType="separate"/>
        </w:r>
        <w:r>
          <w:t>53</w:t>
        </w:r>
        <w:r>
          <w:fldChar w:fldCharType="end"/>
        </w:r>
      </w:hyperlink>
    </w:p>
    <w:p>
      <w:pPr>
        <w:pStyle w:val="TOC2"/>
        <w:tabs>
          <w:tab w:val="right" w:leader="dot" w:pos="8306"/>
        </w:tabs>
      </w:pPr>
      <w:hyperlink w:anchor="_Toc10300" w:history="1">
        <w:r>
          <w:rPr>
            <w:rFonts w:ascii="仿宋" w:eastAsia="仿宋" w:hAnsi="仿宋" w:cs="仿宋" w:hint="eastAsia"/>
            <w:lang w:eastAsia="zh-CN"/>
          </w:rPr>
          <w:t>(二)、变更实施与控制</w:t>
        </w:r>
        <w:r>
          <w:tab/>
        </w:r>
        <w:r>
          <w:fldChar w:fldCharType="begin"/>
        </w:r>
        <w:r>
          <w:instrText xml:space="preserve"> PAGEREF _Toc10300 \h </w:instrText>
        </w:r>
        <w:r>
          <w:fldChar w:fldCharType="separate"/>
        </w:r>
        <w:r>
          <w:t>54</w:t>
        </w:r>
        <w:r>
          <w:fldChar w:fldCharType="end"/>
        </w:r>
      </w:hyperlink>
    </w:p>
    <w:p>
      <w:pPr>
        <w:pStyle w:val="TOC1"/>
        <w:tabs>
          <w:tab w:val="right" w:leader="dot" w:pos="8306"/>
        </w:tabs>
      </w:pPr>
      <w:hyperlink w:anchor="_Toc3167" w:history="1">
        <w:r>
          <w:rPr>
            <w:rFonts w:ascii="仿宋" w:eastAsia="仿宋" w:hAnsi="仿宋" w:cs="仿宋" w:hint="eastAsia"/>
            <w:lang w:eastAsia="zh-CN"/>
          </w:rPr>
          <w:t>十五、涂料消泡剂项目实施保障措施</w:t>
        </w:r>
        <w:r>
          <w:tab/>
        </w:r>
        <w:r>
          <w:fldChar w:fldCharType="begin"/>
        </w:r>
        <w:r>
          <w:instrText xml:space="preserve"> PAGEREF _Toc3167 \h </w:instrText>
        </w:r>
        <w:r>
          <w:fldChar w:fldCharType="separate"/>
        </w:r>
        <w:r>
          <w:t>54</w:t>
        </w:r>
        <w:r>
          <w:fldChar w:fldCharType="end"/>
        </w:r>
      </w:hyperlink>
    </w:p>
    <w:p>
      <w:pPr>
        <w:pStyle w:val="TOC2"/>
        <w:tabs>
          <w:tab w:val="right" w:leader="dot" w:pos="8306"/>
        </w:tabs>
      </w:pPr>
      <w:hyperlink w:anchor="_Toc22917" w:history="1">
        <w:r>
          <w:rPr>
            <w:rFonts w:ascii="仿宋" w:eastAsia="仿宋" w:hAnsi="仿宋" w:cs="仿宋" w:hint="eastAsia"/>
            <w:lang w:eastAsia="zh-CN"/>
          </w:rPr>
          <w:t>(一)、涂料消泡剂项目实施保障机制</w:t>
        </w:r>
        <w:r>
          <w:tab/>
        </w:r>
        <w:r>
          <w:fldChar w:fldCharType="begin"/>
        </w:r>
        <w:r>
          <w:instrText xml:space="preserve"> PAGEREF _Toc22917 \h </w:instrText>
        </w:r>
        <w:r>
          <w:fldChar w:fldCharType="separate"/>
        </w:r>
        <w:r>
          <w:t>54</w:t>
        </w:r>
        <w:r>
          <w:fldChar w:fldCharType="end"/>
        </w:r>
      </w:hyperlink>
    </w:p>
    <w:p>
      <w:pPr>
        <w:pStyle w:val="TOC2"/>
        <w:tabs>
          <w:tab w:val="right" w:leader="dot" w:pos="8306"/>
        </w:tabs>
      </w:pPr>
      <w:hyperlink w:anchor="_Toc29780" w:history="1">
        <w:r>
          <w:rPr>
            <w:rFonts w:ascii="仿宋" w:eastAsia="仿宋" w:hAnsi="仿宋" w:cs="仿宋" w:hint="eastAsia"/>
            <w:lang w:eastAsia="zh-CN"/>
          </w:rPr>
          <w:t>(二)、涂料消泡剂项目法律合规要求</w:t>
        </w:r>
        <w:r>
          <w:tab/>
        </w:r>
        <w:r>
          <w:fldChar w:fldCharType="begin"/>
        </w:r>
        <w:r>
          <w:instrText xml:space="preserve"> PAGEREF _Toc29780 \h </w:instrText>
        </w:r>
        <w:r>
          <w:fldChar w:fldCharType="separate"/>
        </w:r>
        <w:r>
          <w:t>58</w:t>
        </w:r>
        <w:r>
          <w:fldChar w:fldCharType="end"/>
        </w:r>
      </w:hyperlink>
    </w:p>
    <w:p>
      <w:pPr>
        <w:pStyle w:val="TOC2"/>
        <w:tabs>
          <w:tab w:val="right" w:leader="dot" w:pos="8306"/>
        </w:tabs>
      </w:pPr>
      <w:hyperlink w:anchor="_Toc4175" w:history="1">
        <w:r>
          <w:rPr>
            <w:rFonts w:ascii="仿宋" w:eastAsia="仿宋" w:hAnsi="仿宋" w:cs="仿宋" w:hint="eastAsia"/>
            <w:lang w:eastAsia="zh-CN"/>
          </w:rPr>
          <w:t>(三)、涂料消泡剂项目合同管理与法律事务</w:t>
        </w:r>
        <w:r>
          <w:tab/>
        </w:r>
        <w:r>
          <w:fldChar w:fldCharType="begin"/>
        </w:r>
        <w:r>
          <w:instrText xml:space="preserve"> PAGEREF _Toc4175 \h </w:instrText>
        </w:r>
        <w:r>
          <w:fldChar w:fldCharType="separate"/>
        </w:r>
        <w:r>
          <w:t>62</w:t>
        </w:r>
        <w:r>
          <w:fldChar w:fldCharType="end"/>
        </w:r>
      </w:hyperlink>
    </w:p>
    <w:p>
      <w:pPr>
        <w:pStyle w:val="TOC2"/>
        <w:tabs>
          <w:tab w:val="right" w:leader="dot" w:pos="8306"/>
        </w:tabs>
      </w:pPr>
      <w:hyperlink w:anchor="_Toc23963" w:history="1">
        <w:r>
          <w:rPr>
            <w:rFonts w:ascii="仿宋" w:eastAsia="仿宋" w:hAnsi="仿宋" w:cs="仿宋" w:hint="eastAsia"/>
            <w:lang w:eastAsia="zh-CN"/>
          </w:rPr>
          <w:t>(四)、涂料消泡剂项目知识产权保护策略</w:t>
        </w:r>
        <w:r>
          <w:tab/>
        </w:r>
        <w:r>
          <w:fldChar w:fldCharType="begin"/>
        </w:r>
        <w:r>
          <w:instrText xml:space="preserve"> PAGEREF _Toc23963 \h </w:instrText>
        </w:r>
        <w:r>
          <w:fldChar w:fldCharType="separate"/>
        </w:r>
        <w:r>
          <w:t>68</w:t>
        </w:r>
        <w:r>
          <w:fldChar w:fldCharType="end"/>
        </w:r>
      </w:hyperlink>
    </w:p>
    <w:p>
      <w:pPr>
        <w:pStyle w:val="TOC1"/>
        <w:tabs>
          <w:tab w:val="right" w:leader="dot" w:pos="8306"/>
        </w:tabs>
      </w:pPr>
      <w:hyperlink w:anchor="_Toc7860" w:history="1">
        <w:r>
          <w:rPr>
            <w:rFonts w:ascii="仿宋" w:eastAsia="仿宋" w:hAnsi="仿宋" w:cs="仿宋" w:hint="eastAsia"/>
            <w:lang w:eastAsia="zh-CN"/>
          </w:rPr>
          <w:t>十六、涂料消泡剂项目工程方案分析</w:t>
        </w:r>
        <w:r>
          <w:tab/>
        </w:r>
        <w:r>
          <w:fldChar w:fldCharType="begin"/>
        </w:r>
        <w:r>
          <w:instrText xml:space="preserve"> PAGEREF _Toc7860 \h </w:instrText>
        </w:r>
        <w:r>
          <w:fldChar w:fldCharType="separate"/>
        </w:r>
        <w:r>
          <w:t>71</w:t>
        </w:r>
        <w:r>
          <w:fldChar w:fldCharType="end"/>
        </w:r>
      </w:hyperlink>
    </w:p>
    <w:p>
      <w:pPr>
        <w:pStyle w:val="TOC2"/>
        <w:tabs>
          <w:tab w:val="right" w:leader="dot" w:pos="8306"/>
        </w:tabs>
      </w:pPr>
      <w:hyperlink w:anchor="_Toc31328" w:history="1">
        <w:r>
          <w:rPr>
            <w:rFonts w:ascii="仿宋" w:eastAsia="仿宋" w:hAnsi="仿宋" w:cs="仿宋" w:hint="eastAsia"/>
            <w:lang w:eastAsia="zh-CN"/>
          </w:rPr>
          <w:t>(一)、建筑工程设计原则</w:t>
        </w:r>
        <w:r>
          <w:tab/>
        </w:r>
        <w:r>
          <w:fldChar w:fldCharType="begin"/>
        </w:r>
        <w:r>
          <w:instrText xml:space="preserve"> PAGEREF _Toc31328 \h </w:instrText>
        </w:r>
        <w:r>
          <w:fldChar w:fldCharType="separate"/>
        </w:r>
        <w:r>
          <w:t>71</w:t>
        </w:r>
        <w:r>
          <w:fldChar w:fldCharType="end"/>
        </w:r>
      </w:hyperlink>
    </w:p>
    <w:p>
      <w:pPr>
        <w:pStyle w:val="TOC2"/>
        <w:tabs>
          <w:tab w:val="right" w:leader="dot" w:pos="8306"/>
        </w:tabs>
      </w:pPr>
      <w:hyperlink w:anchor="_Toc31911" w:history="1">
        <w:r>
          <w:rPr>
            <w:rFonts w:ascii="仿宋" w:eastAsia="仿宋" w:hAnsi="仿宋" w:cs="仿宋" w:hint="eastAsia"/>
            <w:lang w:eastAsia="zh-CN"/>
          </w:rPr>
          <w:t>(二)、土建工程建设指标</w:t>
        </w:r>
        <w:r>
          <w:tab/>
        </w:r>
        <w:r>
          <w:fldChar w:fldCharType="begin"/>
        </w:r>
        <w:r>
          <w:instrText xml:space="preserve"> PAGEREF _Toc31911 \h </w:instrText>
        </w:r>
        <w:r>
          <w:fldChar w:fldCharType="separate"/>
        </w:r>
        <w:r>
          <w:t>74</w:t>
        </w:r>
        <w:r>
          <w:fldChar w:fldCharType="end"/>
        </w:r>
      </w:hyperlink>
    </w:p>
    <w:p>
      <w:pPr>
        <w:pStyle w:val="TOC1"/>
        <w:tabs>
          <w:tab w:val="right" w:leader="dot" w:pos="8306"/>
        </w:tabs>
      </w:pPr>
      <w:hyperlink w:anchor="_Toc8032" w:history="1">
        <w:r>
          <w:rPr>
            <w:rFonts w:ascii="仿宋" w:eastAsia="仿宋" w:hAnsi="仿宋" w:cs="仿宋" w:hint="eastAsia"/>
            <w:lang w:eastAsia="zh-CN"/>
          </w:rPr>
          <w:t>十七、涂料消泡剂项目实施时间节点</w:t>
        </w:r>
        <w:r>
          <w:tab/>
        </w:r>
        <w:r>
          <w:fldChar w:fldCharType="begin"/>
        </w:r>
        <w:r>
          <w:instrText xml:space="preserve"> PAGEREF _Toc8032 \h </w:instrText>
        </w:r>
        <w:r>
          <w:fldChar w:fldCharType="separate"/>
        </w:r>
        <w:r>
          <w:t>76</w:t>
        </w:r>
        <w:r>
          <w:fldChar w:fldCharType="end"/>
        </w:r>
      </w:hyperlink>
    </w:p>
    <w:p>
      <w:pPr>
        <w:pStyle w:val="TOC2"/>
        <w:tabs>
          <w:tab w:val="right" w:leader="dot" w:pos="8306"/>
        </w:tabs>
      </w:pPr>
      <w:hyperlink w:anchor="_Toc15934" w:history="1">
        <w:r>
          <w:rPr>
            <w:rFonts w:ascii="仿宋" w:eastAsia="仿宋" w:hAnsi="仿宋" w:cs="仿宋" w:hint="eastAsia"/>
            <w:lang w:eastAsia="zh-CN"/>
          </w:rPr>
          <w:t>(一)、涂料消泡剂项目启动阶段时间节点</w:t>
        </w:r>
        <w:r>
          <w:tab/>
        </w:r>
        <w:r>
          <w:fldChar w:fldCharType="begin"/>
        </w:r>
        <w:r>
          <w:instrText xml:space="preserve"> PAGEREF _Toc15934 \h </w:instrText>
        </w:r>
        <w:r>
          <w:fldChar w:fldCharType="separate"/>
        </w:r>
        <w:r>
          <w:t>76</w:t>
        </w:r>
        <w:r>
          <w:fldChar w:fldCharType="end"/>
        </w:r>
      </w:hyperlink>
    </w:p>
    <w:p>
      <w:pPr>
        <w:pStyle w:val="TOC2"/>
        <w:tabs>
          <w:tab w:val="right" w:leader="dot" w:pos="8306"/>
        </w:tabs>
      </w:pPr>
      <w:hyperlink w:anchor="_Toc378" w:history="1">
        <w:r>
          <w:rPr>
            <w:rFonts w:ascii="仿宋" w:eastAsia="仿宋" w:hAnsi="仿宋" w:cs="仿宋" w:hint="eastAsia"/>
            <w:lang w:eastAsia="zh-CN"/>
          </w:rPr>
          <w:t>(二)、涂料消泡剂项目执行阶段时间节点</w:t>
        </w:r>
        <w:r>
          <w:tab/>
        </w:r>
        <w:r>
          <w:fldChar w:fldCharType="begin"/>
        </w:r>
        <w:r>
          <w:instrText xml:space="preserve"> PAGEREF _Toc378 \h </w:instrText>
        </w:r>
        <w:r>
          <w:fldChar w:fldCharType="separate"/>
        </w:r>
        <w:r>
          <w:t>77</w:t>
        </w:r>
        <w:r>
          <w:fldChar w:fldCharType="end"/>
        </w:r>
      </w:hyperlink>
    </w:p>
    <w:p>
      <w:pPr>
        <w:pStyle w:val="TOC2"/>
        <w:tabs>
          <w:tab w:val="right" w:leader="dot" w:pos="8306"/>
        </w:tabs>
      </w:pPr>
      <w:hyperlink w:anchor="_Toc31089" w:history="1">
        <w:r>
          <w:rPr>
            <w:rFonts w:ascii="仿宋" w:eastAsia="仿宋" w:hAnsi="仿宋" w:cs="仿宋" w:hint="eastAsia"/>
            <w:lang w:eastAsia="zh-CN"/>
          </w:rPr>
          <w:t>(三)、涂料消泡剂项目完成阶段时间节点</w:t>
        </w:r>
        <w:r>
          <w:tab/>
        </w:r>
        <w:r>
          <w:fldChar w:fldCharType="begin"/>
        </w:r>
        <w:r>
          <w:instrText xml:space="preserve"> PAGEREF _Toc31089 \h </w:instrText>
        </w:r>
        <w:r>
          <w:fldChar w:fldCharType="separate"/>
        </w:r>
        <w:r>
          <w:t>78</w:t>
        </w:r>
        <w:r>
          <w:fldChar w:fldCharType="end"/>
        </w:r>
      </w:hyperlink>
    </w:p>
    <w:p>
      <w:pPr>
        <w:pStyle w:val="TOC1"/>
        <w:tabs>
          <w:tab w:val="right" w:leader="dot" w:pos="8306"/>
        </w:tabs>
      </w:pPr>
      <w:hyperlink w:anchor="_Toc10487" w:history="1">
        <w:r>
          <w:rPr>
            <w:rFonts w:ascii="仿宋" w:eastAsia="仿宋" w:hAnsi="仿宋" w:cs="仿宋" w:hint="eastAsia"/>
            <w:lang w:eastAsia="zh-CN"/>
          </w:rPr>
          <w:t>十八、风险识别与分类</w:t>
        </w:r>
        <w:r>
          <w:tab/>
        </w:r>
        <w:r>
          <w:fldChar w:fldCharType="begin"/>
        </w:r>
        <w:r>
          <w:instrText xml:space="preserve"> PAGEREF _Toc10487 \h </w:instrText>
        </w:r>
        <w:r>
          <w:fldChar w:fldCharType="separate"/>
        </w:r>
        <w:r>
          <w:t>79</w:t>
        </w:r>
        <w:r>
          <w:fldChar w:fldCharType="end"/>
        </w:r>
      </w:hyperlink>
    </w:p>
    <w:p>
      <w:pPr>
        <w:pStyle w:val="TOC2"/>
        <w:tabs>
          <w:tab w:val="right" w:leader="dot" w:pos="8306"/>
        </w:tabs>
      </w:pPr>
      <w:hyperlink w:anchor="_Toc32469" w:history="1">
        <w:r>
          <w:rPr>
            <w:rFonts w:ascii="仿宋" w:eastAsia="仿宋" w:hAnsi="仿宋" w:cs="仿宋" w:hint="eastAsia"/>
            <w:lang w:eastAsia="zh-CN"/>
          </w:rPr>
          <w:t>(一)、风险识别</w:t>
        </w:r>
        <w:r>
          <w:tab/>
        </w:r>
        <w:r>
          <w:fldChar w:fldCharType="begin"/>
        </w:r>
        <w:r>
          <w:instrText xml:space="preserve"> PAGEREF _Toc32469 \h </w:instrText>
        </w:r>
        <w:r>
          <w:fldChar w:fldCharType="separate"/>
        </w:r>
        <w:r>
          <w:t>79</w:t>
        </w:r>
        <w:r>
          <w:fldChar w:fldCharType="end"/>
        </w:r>
      </w:hyperlink>
    </w:p>
    <w:p>
      <w:pPr>
        <w:pStyle w:val="TOC2"/>
        <w:tabs>
          <w:tab w:val="right" w:leader="dot" w:pos="8306"/>
        </w:tabs>
      </w:pPr>
      <w:hyperlink w:anchor="_Toc4059" w:history="1">
        <w:r>
          <w:rPr>
            <w:rFonts w:ascii="仿宋" w:eastAsia="仿宋" w:hAnsi="仿宋" w:cs="仿宋" w:hint="eastAsia"/>
            <w:lang w:eastAsia="zh-CN"/>
          </w:rPr>
          <w:t>(二)、风险分类</w:t>
        </w:r>
        <w:r>
          <w:tab/>
        </w:r>
        <w:r>
          <w:fldChar w:fldCharType="begin"/>
        </w:r>
        <w:r>
          <w:instrText xml:space="preserve"> PAGEREF _Toc4059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25"/>
      <w:r>
        <w:rPr>
          <w:rFonts w:ascii="仿宋" w:eastAsia="仿宋" w:hAnsi="仿宋" w:cs="仿宋" w:hint="eastAsia"/>
          <w:sz w:val="28"/>
          <w:lang w:eastAsia="zh-CN"/>
        </w:rPr>
        <w:t>一、涂料消泡剂项目土建工程</w:t>
      </w:r>
      <w:bookmarkEnd w:id="2"/>
    </w:p>
    <w:p>
      <w:pPr>
        <w:pStyle w:val="Heading2"/>
        <w:rPr>
          <w:rFonts w:ascii="仿宋" w:eastAsia="仿宋" w:hAnsi="仿宋" w:cs="仿宋" w:hint="eastAsia"/>
          <w:lang w:eastAsia="zh-CN"/>
        </w:rPr>
      </w:pPr>
      <w:bookmarkStart w:id="3" w:name="_Toc37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在涂料消泡剂项目的建筑工程设计中，我们将秉承一系列重要的设计原则，以确保涂料消泡剂项目建筑在功能、美观、可持续性等方面达到最佳效果。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首要原则是确保建筑的功能性得到最大化的发挥。我们将充分理解涂料消泡剂项目的实际需求，合理布局各个功能区域，保证建筑在满足业务需求的同时，提供高效的工作环境。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在建筑设计中，我们将综合考虑建设和运营成本。通过精细的经济效益分析，确保设计方案在高效利用资源的同时，对涂料消泡剂项目的长期盈利能力有积极的贡献。</w:t>
      </w:r>
    </w:p>
    <w:p>
      <w:pPr>
        <w:pStyle w:val="Heading2"/>
        <w:ind w:firstLine="560" w:firstLineChars="200"/>
        <w:rPr>
          <w:rFonts w:ascii="仿宋" w:eastAsia="仿宋" w:hAnsi="仿宋" w:cs="仿宋" w:hint="eastAsia"/>
          <w:sz w:val="28"/>
          <w:lang w:eastAsia="zh-CN"/>
        </w:rPr>
      </w:pPr>
      <w:bookmarkStart w:id="4" w:name="_Toc296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消泡剂项目的土建工程设计中，我们将精准设定设计年限，结合涂料消泡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消泡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5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涂料消泡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消泡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消泡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3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本期工程涂料消泡剂项目预计总建筑面积XXX平方米，其中：计容建筑面积XXX平方米，计划建筑工程投资XX万元，占涂料消泡剂项目总投资的XX%。</w:t>
      </w:r>
    </w:p>
    <w:p>
      <w:pPr>
        <w:pStyle w:val="Heading1"/>
        <w:ind w:firstLine="560" w:firstLineChars="200"/>
        <w:rPr>
          <w:rFonts w:ascii="仿宋" w:eastAsia="仿宋" w:hAnsi="仿宋" w:cs="仿宋" w:hint="eastAsia"/>
          <w:sz w:val="28"/>
          <w:lang w:eastAsia="zh-CN"/>
        </w:rPr>
      </w:pPr>
      <w:bookmarkStart w:id="7" w:name="_Toc31745"/>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2825"/>
      <w:r>
        <w:rPr>
          <w:rFonts w:ascii="仿宋" w:eastAsia="仿宋" w:hAnsi="仿宋" w:cs="仿宋" w:hint="eastAsia"/>
          <w:lang w:eastAsia="zh-CN"/>
        </w:rPr>
        <w:t>(一)、涂料消泡剂行业分析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行业一直以来都是市场的关注焦点。行业内的发展趋势、竞争态势以及潜在机会都对涂料消泡剂项目的推进产生深远的影响。通过深入研究行业的整体概貌，我们将更好地理解行业的核心特征，为涂料消泡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消泡剂行业，技术一直是推动创新和发展的关键因素。我们将对当前技术趋势进行详尽分析，包括但不限于人工智能、大数据应用、先进制造技术等。这有助于涂料消泡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料消泡剂项目成功的基础。我们将对主要竞争对手进行深入研究，包括其市场份额、产品特点、市场定位等。通过全面了解竞争对手的优势和劣势，涂料消泡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5604"/>
      <w:r>
        <w:rPr>
          <w:rFonts w:ascii="仿宋" w:eastAsia="仿宋" w:hAnsi="仿宋" w:cs="仿宋" w:hint="eastAsia"/>
          <w:sz w:val="28"/>
          <w:lang w:eastAsia="zh-CN"/>
        </w:rPr>
        <w:t>(二)、涂料消泡剂市场分析预测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料消泡剂市场未来的增长趋势。这包括市场的整体规模、各细分领域的发展趋势等。涂料消泡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料消泡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料消泡剂项目实施过程中需要充分考虑的因素。我们将对市场风险进行全面评估，包括但不限于政策法规风险、市场竞争风险、技术变革风险等。通过对潜在风险的深入分析，涂料消泡剂项目可以制定相应的风险缓解策略，降低不确定性对涂料消泡剂项目的影响。</w:t>
      </w:r>
    </w:p>
    <w:p>
      <w:pPr>
        <w:pStyle w:val="Heading1"/>
        <w:ind w:firstLine="560" w:firstLineChars="200"/>
        <w:rPr>
          <w:rFonts w:ascii="仿宋" w:eastAsia="仿宋" w:hAnsi="仿宋" w:cs="仿宋" w:hint="eastAsia"/>
          <w:sz w:val="28"/>
          <w:lang w:eastAsia="zh-CN"/>
        </w:rPr>
      </w:pPr>
      <w:bookmarkStart w:id="10" w:name="_Toc945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551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涂料消泡剂项目的主要产品是XXXX，预计年产值为XXX万元。这一产品在市场中占据着重要的地位，其广泛的应用范围使得该涂料消泡剂项目的市场前景非常广阔。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涂料消泡剂项目的xxx产品作为重要的原材料之一，将在多个领域发挥关键作用。其在建筑、交通、能源等方面的广泛应用将为整个产业链提供强大的支持，形成产业协同效应。涂料消泡剂项目的年产值XXX万XXX万XXX万万元不仅反映了其在市场上的巨大潜力，更预示着它对国民经济的积极贡献。这种关联度高、涉及面广的产业关系，使得该涂料消泡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125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总征地面积为XXXX平方米，相当于约XX.XX亩，其中净用地面积为XXXX平方米，红线范围内相当于约XX.XX亩。这一用地规模充分考虑了涂料消泡剂项目的建设需求，保障了涂料消泡剂项目在合适的空间内得以充分发展。涂料消泡剂项目规划的总建筑面积为XXXX平方米，其中主体工程建设占XXXX平方米，计容建筑面积达XXXX平方米。预计建筑工程的投资将达到XXXX万元，为涂料消泡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计划购置的设备共计XXXX台（套），设备购置费用为XXXX万元。这一设备购置计划充分考虑到涂料消泡剂项目的生产需求和技术要求，确保了涂料消泡剂项目在生产运营中具备先进的技术装备和高效的生产能力。设备的合理配置将为涂料消泡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涂料消泡剂项目计划总投资为XXXX万元，预计年实现营业收入为XXXX万元。这一产能规模的设定旨在确保涂料消泡剂项目能够在投资与回报之间取得平衡，实现长期可持续的发展。涂料消泡剂项目的总投资充分考虑到各个方面的需求，包括用地建设、设备购置等多个环节，以确保涂料消泡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5064"/>
      <w:r>
        <w:rPr>
          <w:rFonts w:ascii="仿宋" w:eastAsia="仿宋" w:hAnsi="仿宋" w:cs="仿宋" w:hint="eastAsia"/>
          <w:sz w:val="28"/>
          <w:lang w:eastAsia="zh-CN"/>
        </w:rPr>
        <w:t>四、涂料消泡剂项目文档管理</w:t>
      </w:r>
      <w:bookmarkEnd w:id="13"/>
    </w:p>
    <w:p>
      <w:pPr>
        <w:pStyle w:val="Heading2"/>
        <w:rPr>
          <w:rFonts w:ascii="仿宋" w:eastAsia="仿宋" w:hAnsi="仿宋" w:cs="仿宋" w:hint="eastAsia"/>
          <w:lang w:eastAsia="zh-CN"/>
        </w:rPr>
      </w:pPr>
      <w:bookmarkStart w:id="14" w:name="_Toc1223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涂料消泡剂项目高度重视文档的质量和准确性，以支持涂料消泡剂项目的各项活动和决策。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文档的编制始于涂料消泡剂项目计划的初期，我们制定了详细的文档编制计划，明确了每个文档的内容、格式和编写责任人。在涂料消泡剂项目启动阶段，我们首先编制了涂料消泡剂项目章程，明确定义了涂料消泡剂项目的目标、范围、风险等关键要素。随后，涂料消泡剂项目团队根据计划陆续编制了需求文档、设计文档、测试文档等各类文档，确保涂料消泡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料消泡剂项目管理中的重要环节，旨在确保涂料消泡剂项目文档符合质量标准和涂料消泡剂项目需求。在涂料消泡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料消泡剂项目相关利益方和专业领域的专家对文档进行独立审查。这有助于获取更全面、客观的反馈，确保涂料消泡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涂料消泡剂项目在文档编制与审查方面建立了严格的管理机制，通过规范的流程和多维度的审查，确保涂料消泡剂项目文档的质量、准确性和可靠性，为涂料消泡剂项目的顺利推进提供了有力支持。</w:t>
      </w:r>
    </w:p>
    <w:p>
      <w:pPr>
        <w:pStyle w:val="Heading2"/>
        <w:ind w:firstLine="560" w:firstLineChars="200"/>
        <w:rPr>
          <w:rFonts w:ascii="仿宋" w:eastAsia="仿宋" w:hAnsi="仿宋" w:cs="仿宋" w:hint="eastAsia"/>
          <w:sz w:val="28"/>
          <w:lang w:eastAsia="zh-CN"/>
        </w:rPr>
      </w:pPr>
      <w:bookmarkStart w:id="15" w:name="_Toc2463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在涂料消泡剂项目中，我们致力于优化文档发布与分发过程，以确保信息的高效传递和团队间协作的顺畅进行。以下是我们采取的关键优化策略：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我们通过多渠道发布文档，包括电子邮件、涂料消泡剂项目管理平台、内部网站等，以满足不同团队成员的偏好和需求。多渠道发布确保了信息的全面覆盖。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我们采用了精细的权限控制，确保只有授权人员可以访问敏感信息。这种安全措施保护了涂料消泡剂项目文档的机密性，防止了未经授权的信息泄露。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19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文档存档与归档是涂料消泡剂项目生命周期中一个至关重要的环节，直接关系到涂料消泡剂项目信息的长期保存和历史记录的完整性。在涂料消泡剂项目中，我们实施了一系列有效的文档存档与归档管理策略：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298"/>
      <w:r>
        <w:rPr>
          <w:rFonts w:ascii="仿宋" w:eastAsia="仿宋" w:hAnsi="仿宋" w:cs="仿宋" w:hint="eastAsia"/>
          <w:sz w:val="28"/>
          <w:lang w:eastAsia="zh-CN"/>
        </w:rPr>
        <w:t>五、涂料消泡剂项目可持续发展</w:t>
      </w:r>
      <w:bookmarkEnd w:id="17"/>
    </w:p>
    <w:p>
      <w:pPr>
        <w:pStyle w:val="Heading2"/>
        <w:rPr>
          <w:rFonts w:ascii="仿宋" w:eastAsia="仿宋" w:hAnsi="仿宋" w:cs="仿宋" w:hint="eastAsia"/>
          <w:lang w:eastAsia="zh-CN"/>
        </w:rPr>
      </w:pPr>
      <w:bookmarkStart w:id="18" w:name="_Toc1234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消泡剂项目中，涂料消泡剂项目团队着眼于未来，明确了可持续发展的战略方向。制定的具体可持续发展目标包括降低资源使用、采用环保技术、最大化社会效益等。这一步骤不仅有助于涂料消泡剂项目在环保和社会责任方面达到最高标准，也为未来提供了明确的指引，确保涂料消泡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可持续实践的融入涂料消泡剂项目管理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料消泡剂项目管理周期。从涂料消泡剂项目规划开始，涂料消泡剂项目团队就考虑了环境和社会的因素。在执行阶段，涂料消泡剂项目团队积极推动绿色技术的应用，优化资源利用。此外，关注员工的社会责任，通过培训和沟通活动提高员工对可持续发展的认知，使他们能够在日常工作中践行可持续实践。这些举措不仅为涂料消泡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277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扎根于涂料消泡剂项目的可持续发展理念，我们深信环保与社会责任是涂料消泡剂项目成功的关键支柱。在涂料消泡剂项目的每一步，我们都致力于通过创新和实践，履行对环境和社会的坚定责任。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团队通过引入先进的环保技术、建立高效的废物处理系统以及推动能源节约措施，积极履行环保责任。定期的环保监测和评估确保涂料消泡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不仅致力于自身可持续发展，还注重对社会的回馈。通过支持社区涂料消泡剂项目、参与慈善事业、提供培训机会等方式，涂料消泡剂项目积极履行社会责任。与当地社区建立积极互动，关注员工的工作与生活平衡，以及员工的身心健康，是涂料消泡剂项目在社会责任层面的关键举措。这样的实践不仅增强了涂料消泡剂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24062"/>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836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涂料消泡剂项目的技术管理特点体现在其创新导向。通过引入最先进的技术趋势和解决方案，涂料消泡剂项目致力于提升科技含量、提高质量和效率水平。这意味着我们将采用最新的工具和方法，确保涂料消泡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料消泡剂项目技术管理的显著特征。通过整合不同领域的技术资源，我们实现了跨学科的协同工作。这有助于优化技术架构，提高整体效能。此外，整合性策略还促进了不同技术团队之间的紧密沟通和高效合作，确保涂料消泡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料消泡剂项目所采用的技术。通过不断优化技术方案，涂料消泡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涂料消泡剂项目团队将在涂料消泡剂项目初期识别可能的技术风险，并采取相应的预防和应对措施。通过建立健全的风险评估机制，涂料消泡剂项目能够在实施过程中及时发现并解决潜在的技术问题，保障涂料消泡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料消泡剂项目中，技术将成为涂料消泡剂项目成功的有力支持。这一深度剖析揭示了技术管理在涂料消泡剂项目实施中的关键作用，为涂料消泡剂项目的技术基础奠定了坚实的基础。</w:t>
      </w:r>
    </w:p>
    <w:p>
      <w:pPr>
        <w:pStyle w:val="Heading2"/>
        <w:ind w:firstLine="560" w:firstLineChars="200"/>
        <w:rPr>
          <w:rFonts w:ascii="仿宋" w:eastAsia="仿宋" w:hAnsi="仿宋" w:cs="仿宋" w:hint="eastAsia"/>
          <w:sz w:val="28"/>
          <w:lang w:eastAsia="zh-CN"/>
        </w:rPr>
      </w:pPr>
      <w:bookmarkStart w:id="22" w:name="_Toc13397"/>
      <w:r>
        <w:rPr>
          <w:rFonts w:ascii="仿宋" w:eastAsia="仿宋" w:hAnsi="仿宋" w:cs="仿宋" w:hint="eastAsia"/>
          <w:sz w:val="28"/>
          <w:lang w:eastAsia="zh-CN"/>
        </w:rPr>
        <w:t>(二)、涂料消泡剂项目工艺技术设计方案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料消泡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料消泡剂项目将严格按照相关行业规范要求进行组织。通过有效控制产品质量，涂料消泡剂项目将致力于为顾客提供优质的涂料消泡剂项目产品和良好的服务。这体现了涂料消泡剂项目对于生产活动合规性和质量标准的高度重视，为涂料消泡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料消泡剂项目注重生态效益和清洁生产原则。涂料消泡剂项目建设将紧密结合地方特色经济发展，与社会经济发展规划和区域环境保护规划方案相协调一致。通过与当地区域自然生态系统的结合，涂料消泡剂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https://d.book118.com/235023130333011103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涂料消泡剂项目计划设计方案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61B0E"/>
    <w:rsid w:val="17A61B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02313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2024-02-07T16:28:00Z</dcterms:created>
  <dcterms:modified xsi:type="dcterms:W3CDTF">2024-02-07T16:28:37Z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E8D8C0791671468C9D559AC3C6E7EDA2_11</vt:lpwstr>
  </property>
  <property fmtid="{D5CDD505-2E9C-101B-9397-08002B2CF9AE}" pid="3" name="KSOProductBuildVer">
    <vt:lpwstr>2052-12.1.0.16250</vt:lpwstr>
  </property>
</Properties>
</file>